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4E8D1">
      <w:pPr>
        <w:spacing w:line="360" w:lineRule="auto"/>
        <w:rPr>
          <w:rFonts w:hint="default" w:ascii="Nimbus Roman" w:hAnsi="Nimbus Roman" w:eastAsia="黑体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黑体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0E8EEE54">
      <w:pPr>
        <w:spacing w:line="360" w:lineRule="auto"/>
        <w:rPr>
          <w:rFonts w:hint="default" w:ascii="Nimbus Roman" w:hAnsi="Nimbus Roman" w:eastAsia="黑体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2FF1E48">
      <w:pPr>
        <w:adjustRightInd w:val="0"/>
        <w:snapToGrid w:val="0"/>
        <w:jc w:val="center"/>
        <w:rPr>
          <w:rFonts w:hint="default" w:ascii="Nimbus Roman" w:hAnsi="Nimbus Roman" w:eastAsia="方正小标宋简体" w:cs="Nimbus Roman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OLE_LINK8"/>
      <w:bookmarkStart w:id="1" w:name="OLE_LINK7"/>
      <w:r>
        <w:rPr>
          <w:rFonts w:hint="default" w:ascii="Nimbus Roman" w:hAnsi="Nimbus Roman" w:eastAsia="方正小标宋简体" w:cs="Nimbus Roman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益阳</w:t>
      </w:r>
      <w:bookmarkStart w:id="2" w:name="OLE_LINK14"/>
      <w:r>
        <w:rPr>
          <w:rFonts w:hint="default" w:ascii="Nimbus Roman" w:hAnsi="Nimbus Roman" w:eastAsia="方正小标宋简体" w:cs="Nimbus Roman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市</w:t>
      </w:r>
      <w:bookmarkEnd w:id="0"/>
      <w:bookmarkEnd w:id="1"/>
      <w:bookmarkEnd w:id="2"/>
      <w:r>
        <w:rPr>
          <w:rFonts w:hint="default" w:ascii="Nimbus Roman" w:hAnsi="Nimbus Roman" w:eastAsia="方正小标宋简体" w:cs="Nimbus Roman"/>
          <w:snapToGrid w:val="0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方正小标宋简体" w:cs="Nimbus Roman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认定管理细则</w:t>
      </w:r>
    </w:p>
    <w:p w14:paraId="23666488">
      <w:pPr>
        <w:adjustRightInd w:val="0"/>
        <w:snapToGrid w:val="0"/>
        <w:ind w:left="-4" w:leftChars="-2"/>
        <w:jc w:val="center"/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（试行）</w:t>
      </w:r>
    </w:p>
    <w:p w14:paraId="4B6AC570">
      <w:pPr>
        <w:adjustRightInd w:val="0"/>
        <w:snapToGrid w:val="0"/>
        <w:rPr>
          <w:rFonts w:hint="default" w:ascii="Nimbus Roman" w:hAnsi="Nimbus Roman" w:eastAsia="宋体" w:cs="Nimbus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B1F8272">
      <w:pPr>
        <w:overflowPunct w:val="0"/>
        <w:adjustRightInd w:val="0"/>
        <w:snapToGrid w:val="0"/>
        <w:ind w:firstLine="643" w:firstLineChars="200"/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第一条　</w:t>
      </w: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根据益阳市深入实施新时代人才强市战略和</w:t>
      </w:r>
      <w:bookmarkStart w:id="3" w:name="OLE_LINK5"/>
      <w:bookmarkStart w:id="4" w:name="OLE_LINK9"/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《中共益阳市委人才工作领导小组关于印发〈益阳市关于加强人才引进培养的若干措施（修订版）〉的通知》（益人才发〔2024〕2号）</w:t>
      </w:r>
      <w:bookmarkEnd w:id="3"/>
      <w:bookmarkEnd w:id="4"/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等文件精神，制定</w:t>
      </w:r>
      <w:bookmarkStart w:id="5" w:name="OLE_LINK13"/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本细则</w:t>
      </w:r>
      <w:bookmarkEnd w:id="5"/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8D31EFC">
      <w:pPr>
        <w:overflowPunct w:val="0"/>
        <w:adjustRightInd w:val="0"/>
        <w:snapToGrid w:val="0"/>
        <w:ind w:firstLine="643" w:firstLineChars="200"/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第二条　</w:t>
      </w:r>
      <w:r>
        <w:rPr>
          <w:rFonts w:hint="default" w:ascii="Nimbus Roman" w:hAnsi="Nimbus Roman" w:eastAsia="仿宋_GB2312" w:cs="Nimbus Roman"/>
          <w:bCs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本细则所称</w:t>
      </w: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，是指我市园区、企业，围绕益阳市特色优势产业和战略性新兴产业，打破行政区划界限，在益阳市外创新资源丰富地区设立的离岸孵化、研发攻关、协同创新、成果转化、人才引育等跨区域创新创业平台。</w:t>
      </w:r>
    </w:p>
    <w:p w14:paraId="03901EB5">
      <w:pPr>
        <w:overflowPunct w:val="0"/>
        <w:adjustRightInd w:val="0"/>
        <w:snapToGrid w:val="0"/>
        <w:ind w:firstLine="640" w:firstLineChars="200"/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坚持“政府引导、企业主导、市场化运作”的原则，实行“人才和研发在外地，转化和产业在益阳”的协同创新模式。</w:t>
      </w:r>
    </w:p>
    <w:p w14:paraId="393A0442">
      <w:pPr>
        <w:overflowPunct w:val="0"/>
        <w:adjustRightInd w:val="0"/>
        <w:snapToGrid w:val="0"/>
        <w:ind w:firstLine="643" w:firstLineChars="200"/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第三条　</w:t>
      </w: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的主要任务是围绕益阳市产业发展需求，引进人才，组织开展技术攻关、产品开发、成果转化、产业孵化，为益阳产业创新发展提供科技支撑。</w:t>
      </w:r>
    </w:p>
    <w:p w14:paraId="53203EF4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第四条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申报认定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的条件：</w:t>
      </w:r>
    </w:p>
    <w:p w14:paraId="219971B2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OLE_LINK16"/>
      <w:bookmarkStart w:id="7" w:name="OLE_LINK15"/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（一）申报单位注册地在益阳市内，未纳入各领域信用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黑名单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记录。</w:t>
      </w:r>
    </w:p>
    <w:p w14:paraId="056F5877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园区或企业在长沙等经济、科技发达地区建立了研发中心，即其投资设立的独立法人、内部独立部门或分公司形式的创新平台，且具有明确的研究开发领域和具体的研发项目、健全的管理机构和研发体系、全职研发人员不少于20人，固定研发场所面积不低于300平方米、具有科研必需的仪器设备和其他条件，累计研发投入不低于1000万元，建设期限不超过3年。</w:t>
      </w:r>
    </w:p>
    <w:p w14:paraId="1E186AE6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（三）研发中心吸纳了科技创新人才或高端技术资源。</w:t>
      </w:r>
    </w:p>
    <w:p w14:paraId="3B6AFB77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（四）申报时与不少于1家高校、科研院所或知名企业签订产学研合作协议。</w:t>
      </w:r>
      <w:bookmarkEnd w:id="6"/>
      <w:bookmarkEnd w:id="7"/>
    </w:p>
    <w:p w14:paraId="0C8D40EC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第五条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申报单位应提供以下材料：</w:t>
      </w:r>
    </w:p>
    <w:p w14:paraId="6B2107AF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（一）园区单位统一社会信用代码证书（组织机构代码证），或企业营业执照、高新技术企业证明材料。</w:t>
      </w:r>
    </w:p>
    <w:p w14:paraId="7DA737AB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（二）研发中心设立证明材料（按上述认定条件提供）。</w:t>
      </w:r>
    </w:p>
    <w:p w14:paraId="2B7E1A7E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（三）研发中心聘用（引进）科技创新人才的合同（协议）或技术合同认定登记证明，以及相关费用（薪酬）支付凭证。</w:t>
      </w:r>
    </w:p>
    <w:p w14:paraId="3568A3C4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（四）科技创新人才研发成果（专利、著作、论文、科技成果登记、动植物新品种等）或引进高端技术资源所产生经济效益的证明材料。</w:t>
      </w:r>
    </w:p>
    <w:p w14:paraId="0642B723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第六条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申报认定程序：</w:t>
      </w:r>
    </w:p>
    <w:p w14:paraId="73B0B285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（一）市科技局在官网发布申报通知。</w:t>
      </w:r>
    </w:p>
    <w:p w14:paraId="7BC95E92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（二）市科技局对申报资料进行初审，并联合市委组织部进行实地考察、评审评估。</w:t>
      </w:r>
    </w:p>
    <w:p w14:paraId="1AD450B3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（三）市科技局提出认定建议名单，报市委人才工作领导小组审定。</w:t>
      </w:r>
    </w:p>
    <w:p w14:paraId="3B249A16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（四）市科技局根据审定结果，对拟认定名单进行公示（公示期为5个工作日）。</w:t>
      </w:r>
    </w:p>
    <w:p w14:paraId="0A53307F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宋体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（五）经公示无异议后，由市委人才工作领导小组发文确定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认定名单。</w:t>
      </w:r>
    </w:p>
    <w:p w14:paraId="4E0DEF1D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宋体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对获得认定的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，给予最高100万元支持资金，分2年拨付（认定后拨付50%、服务期满考核合格拨付50%）。已享受同类型奖补政策待遇的，不重复享受。</w:t>
      </w:r>
    </w:p>
    <w:p w14:paraId="1C4DD656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宋体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第八条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服务期为2年，实行考核管理机制。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承建单位与市科技局签订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项目任务书，约定服务期内考核指标，考核工作由市科技局组织或委托第三方机构组织，考核结果分为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合格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两个等次。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服务期满考核不合格的，不予拨付第二批资金。</w:t>
      </w:r>
    </w:p>
    <w:p w14:paraId="353DBD3A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宋体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第九条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认定为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研发机构可与益阳市企业联合申报人才计划（项目）、科技计划项目。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全职引进的高层次人才，视同本地引进的人才，享受相关人才待遇，同等享受益阳市有关人才项目补贴。认定为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的飞地孵化器的入驻企业，针对益阳市科技创新、产业发展需求开展研究开发，其产出创新成果、经济效益等归属益阳市母体机构或纳入益阳市统计的，可申报人才计划（项目）、科技计划项目。</w:t>
      </w:r>
    </w:p>
    <w:p w14:paraId="3D1F0ADA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宋体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 </w:t>
      </w: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第十条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市委组织部负责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建设的指导，统筹从市级人才发展专项资金中安排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专项经费；市科技局负责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的建设和管理，履行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设立、调整和撤销等职责；各县市区科技部门负责组织符合条件的单位申报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，并协助管理获认定的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787F1E3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宋体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第十一条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申报单位和申报人应对申报材料真实性负责，对弄虚作假、截留、挪用、挤占、骗取奖励资金行为，按照益阳市科研领域信用管理有关规定处理，记入科研失信行为记录，并依法追究有关单位及其相关人员责任。</w:t>
      </w:r>
    </w:p>
    <w:p w14:paraId="20BA3E81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宋体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第十二条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市科技局重点对资金使用等情况进行监督检查。申报单位要严格执行相关资金管理规定，对经费专款专用，强化监督，提高经费使用效率。</w:t>
      </w:r>
    </w:p>
    <w:p w14:paraId="201C18AD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第十三条</w:t>
      </w:r>
      <w:r>
        <w:rPr>
          <w:rFonts w:hint="default" w:ascii="Nimbus Roman" w:hAnsi="Nimbus Roman" w:eastAsia="宋体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出现下列情形之一的，应撤销其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资格：</w:t>
      </w:r>
    </w:p>
    <w:p w14:paraId="60EB33CC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申报单位被依法终止；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DBFAD9A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不参加服务期满考核或考核不合格；</w:t>
      </w:r>
    </w:p>
    <w:p w14:paraId="1D94AD84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（三）服务期满后连续3年内没有成果项目到益阳落地转化；</w:t>
      </w:r>
    </w:p>
    <w:p w14:paraId="0F14F18C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“科创飞地”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发生重大违法违规行为，或科技研发方面出现弄虚作假等违背科研诚信的行为；</w:t>
      </w:r>
    </w:p>
    <w:p w14:paraId="2387E9C8">
      <w:pPr>
        <w:widowControl/>
        <w:shd w:val="clear" w:color="auto" w:fill="FFFFFF"/>
        <w:adjustRightInd w:val="0"/>
        <w:snapToGrid w:val="0"/>
        <w:ind w:firstLine="645"/>
        <w:jc w:val="left"/>
        <w:rPr>
          <w:rFonts w:hint="default" w:ascii="Nimbus Roman" w:hAnsi="Nimbus Roman" w:eastAsia="仿宋_GB2312" w:cs="Nimbus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（五）其它需</w:t>
      </w:r>
      <w:bookmarkStart w:id="8" w:name="OLE_LINK17"/>
      <w:bookmarkStart w:id="9" w:name="OLE_LINK18"/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撤销</w:t>
      </w:r>
      <w:bookmarkEnd w:id="8"/>
      <w:bookmarkEnd w:id="9"/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的情形。</w:t>
      </w:r>
    </w:p>
    <w:p w14:paraId="03C4C9BB">
      <w:pPr>
        <w:widowControl/>
        <w:shd w:val="clear" w:color="auto" w:fill="FFFFFF"/>
        <w:adjustRightInd w:val="0"/>
        <w:snapToGrid w:val="0"/>
        <w:ind w:firstLine="645"/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第十四条</w:t>
      </w:r>
      <w:r>
        <w:rPr>
          <w:rFonts w:hint="default" w:ascii="Nimbus Roman" w:hAnsi="Nimbus Roman" w:eastAsia="仿宋_GB2312" w:cs="Nimbus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本细则由市科技局负责解释，自印发之日起施行。</w:t>
      </w:r>
    </w:p>
    <w:p w14:paraId="7B10365A">
      <w:pPr>
        <w:adjustRightInd w:val="0"/>
        <w:snapToGrid w:val="0"/>
        <w:spacing w:line="560" w:lineRule="exact"/>
        <w:jc w:val="left"/>
        <w:rPr>
          <w:rFonts w:hint="default" w:ascii="Nimbus Roman" w:hAnsi="Nimbus Roman" w:eastAsia="仿宋" w:cs="Nimbus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" w:name="_GoBack"/>
      <w:bookmarkEnd w:id="10"/>
    </w:p>
    <w:p w14:paraId="51D33DF4">
      <w:pPr>
        <w:adjustRightInd w:val="0"/>
        <w:snapToGrid w:val="0"/>
        <w:spacing w:line="560" w:lineRule="exact"/>
        <w:ind w:firstLine="640" w:firstLineChars="200"/>
        <w:jc w:val="left"/>
        <w:rPr>
          <w:rFonts w:hint="default" w:ascii="Nimbus Roman" w:hAnsi="Nimbus Roman" w:eastAsia="仿宋" w:cs="Nimbus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880BDE3">
      <w:pPr>
        <w:adjustRightInd w:val="0"/>
        <w:snapToGrid w:val="0"/>
        <w:spacing w:line="560" w:lineRule="exact"/>
        <w:ind w:firstLine="640" w:firstLineChars="200"/>
        <w:jc w:val="left"/>
        <w:rPr>
          <w:rFonts w:hint="default" w:ascii="Nimbus Roman" w:hAnsi="Nimbus Roman" w:eastAsia="仿宋" w:cs="Nimbus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A6BC32">
      <w:pPr>
        <w:adjustRightInd w:val="0"/>
        <w:snapToGrid w:val="0"/>
        <w:spacing w:line="560" w:lineRule="exact"/>
        <w:ind w:firstLine="640" w:firstLineChars="200"/>
        <w:jc w:val="left"/>
        <w:rPr>
          <w:rFonts w:hint="default" w:ascii="Nimbus Roman" w:hAnsi="Nimbus Roman" w:eastAsia="仿宋" w:cs="Nimbus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645D45E">
      <w:pPr>
        <w:adjustRightInd w:val="0"/>
        <w:snapToGrid w:val="0"/>
        <w:spacing w:line="560" w:lineRule="exact"/>
        <w:ind w:firstLine="640" w:firstLineChars="200"/>
        <w:jc w:val="left"/>
        <w:rPr>
          <w:rFonts w:hint="default" w:ascii="Nimbus Roman" w:hAnsi="Nimbus Roman" w:eastAsia="仿宋" w:cs="Nimbus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4C9E19A">
      <w:pPr>
        <w:widowControl/>
        <w:adjustRightInd w:val="0"/>
        <w:snapToGrid w:val="0"/>
        <w:spacing w:line="560" w:lineRule="exact"/>
        <w:ind w:right="1280"/>
        <w:jc w:val="left"/>
        <w:rPr>
          <w:rFonts w:hint="default" w:ascii="Nimbus Roman" w:hAnsi="Nimbus Roman" w:cs="Nimbus Roman"/>
          <w:snapToGrid w:val="0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0"/>
        <w:rFonts w:asciiTheme="minorEastAsia" w:hAnsiTheme="minorEastAsia"/>
        <w:sz w:val="28"/>
        <w:szCs w:val="28"/>
      </w:rPr>
      <w:id w:val="-1"/>
    </w:sdtPr>
    <w:sdtEndPr>
      <w:rPr>
        <w:rStyle w:val="10"/>
        <w:rFonts w:asciiTheme="minorEastAsia" w:hAnsiTheme="minorEastAsia"/>
        <w:sz w:val="28"/>
        <w:szCs w:val="28"/>
      </w:rPr>
    </w:sdtEndPr>
    <w:sdtContent>
      <w:p w14:paraId="372B202C">
        <w:pPr>
          <w:pStyle w:val="5"/>
          <w:framePr w:wrap="auto" w:vAnchor="text" w:hAnchor="margin" w:xAlign="outside" w:y="1"/>
          <w:rPr>
            <w:rStyle w:val="10"/>
            <w:rFonts w:asciiTheme="minorEastAsia" w:hAnsiTheme="minorEastAsia"/>
            <w:sz w:val="28"/>
            <w:szCs w:val="28"/>
          </w:rPr>
        </w:pPr>
        <w:r>
          <w:rPr>
            <w:rStyle w:val="10"/>
            <w:rFonts w:asciiTheme="minorEastAsia" w:hAnsiTheme="minorEastAsia"/>
            <w:sz w:val="28"/>
            <w:szCs w:val="28"/>
          </w:rPr>
          <w:fldChar w:fldCharType="begin"/>
        </w:r>
        <w:r>
          <w:rPr>
            <w:rStyle w:val="10"/>
            <w:rFonts w:asciiTheme="minorEastAsia" w:hAnsiTheme="minorEastAsia"/>
            <w:sz w:val="28"/>
            <w:szCs w:val="28"/>
          </w:rPr>
          <w:instrText xml:space="preserve"> PAGE </w:instrText>
        </w:r>
        <w:r>
          <w:rPr>
            <w:rStyle w:val="10"/>
            <w:rFonts w:asciiTheme="minorEastAsia" w:hAnsiTheme="minorEastAsia"/>
            <w:sz w:val="28"/>
            <w:szCs w:val="28"/>
          </w:rPr>
          <w:fldChar w:fldCharType="separate"/>
        </w:r>
        <w:r>
          <w:rPr>
            <w:rStyle w:val="10"/>
            <w:rFonts w:asciiTheme="minorEastAsia" w:hAnsiTheme="minorEastAsia"/>
            <w:sz w:val="28"/>
            <w:szCs w:val="28"/>
          </w:rPr>
          <w:t>- 7 -</w:t>
        </w:r>
        <w:r>
          <w:rPr>
            <w:rStyle w:val="10"/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7EF47B99">
    <w:pPr>
      <w:pStyle w:val="5"/>
      <w:ind w:right="360" w:firstLine="360"/>
      <w:jc w:val="center"/>
      <w:rPr>
        <w:rFonts w:asciiTheme="minorEastAsia" w:hAnsiTheme="minorEastAsia"/>
        <w:sz w:val="28"/>
        <w:szCs w:val="28"/>
      </w:rPr>
    </w:pPr>
  </w:p>
  <w:p w14:paraId="7A03F6A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jYzQ1MzdlNDU0YjhjZjE4ZDUyOTk3OWJjNTQ0OGYifQ=="/>
  </w:docVars>
  <w:rsids>
    <w:rsidRoot w:val="000D2A8A"/>
    <w:rsid w:val="00044812"/>
    <w:rsid w:val="00053C45"/>
    <w:rsid w:val="00076BC2"/>
    <w:rsid w:val="00085D3F"/>
    <w:rsid w:val="00086CDE"/>
    <w:rsid w:val="00090086"/>
    <w:rsid w:val="00091CBC"/>
    <w:rsid w:val="000B6C11"/>
    <w:rsid w:val="000D2A8A"/>
    <w:rsid w:val="000F1627"/>
    <w:rsid w:val="000F625C"/>
    <w:rsid w:val="00154AEC"/>
    <w:rsid w:val="00172D1D"/>
    <w:rsid w:val="001A3B3E"/>
    <w:rsid w:val="001A564A"/>
    <w:rsid w:val="001B2161"/>
    <w:rsid w:val="001B5B45"/>
    <w:rsid w:val="002104D5"/>
    <w:rsid w:val="002256AA"/>
    <w:rsid w:val="00225AF8"/>
    <w:rsid w:val="00243BAD"/>
    <w:rsid w:val="00255B2A"/>
    <w:rsid w:val="00260E32"/>
    <w:rsid w:val="002731AA"/>
    <w:rsid w:val="00280501"/>
    <w:rsid w:val="002A5E3A"/>
    <w:rsid w:val="002B2FD2"/>
    <w:rsid w:val="002B559F"/>
    <w:rsid w:val="002E15AE"/>
    <w:rsid w:val="002E2C1F"/>
    <w:rsid w:val="002F1BA0"/>
    <w:rsid w:val="00327AD4"/>
    <w:rsid w:val="00341B58"/>
    <w:rsid w:val="00343A1D"/>
    <w:rsid w:val="00384E32"/>
    <w:rsid w:val="00386AAD"/>
    <w:rsid w:val="003904A2"/>
    <w:rsid w:val="003933DC"/>
    <w:rsid w:val="003A04C8"/>
    <w:rsid w:val="003A441D"/>
    <w:rsid w:val="003B0632"/>
    <w:rsid w:val="003B4C74"/>
    <w:rsid w:val="003C6B0A"/>
    <w:rsid w:val="004146A2"/>
    <w:rsid w:val="00426C3A"/>
    <w:rsid w:val="00426D28"/>
    <w:rsid w:val="00433111"/>
    <w:rsid w:val="004549D3"/>
    <w:rsid w:val="004641CA"/>
    <w:rsid w:val="00464CC5"/>
    <w:rsid w:val="00470D72"/>
    <w:rsid w:val="004A0DE5"/>
    <w:rsid w:val="004A3ABA"/>
    <w:rsid w:val="004F3F3D"/>
    <w:rsid w:val="005279F9"/>
    <w:rsid w:val="005317F3"/>
    <w:rsid w:val="00537B09"/>
    <w:rsid w:val="0055243E"/>
    <w:rsid w:val="005667D6"/>
    <w:rsid w:val="00581E06"/>
    <w:rsid w:val="00585409"/>
    <w:rsid w:val="00596926"/>
    <w:rsid w:val="005C23E8"/>
    <w:rsid w:val="005D14F0"/>
    <w:rsid w:val="005E244E"/>
    <w:rsid w:val="005E74C4"/>
    <w:rsid w:val="005F6E1B"/>
    <w:rsid w:val="005F7580"/>
    <w:rsid w:val="0060543F"/>
    <w:rsid w:val="006A0E0B"/>
    <w:rsid w:val="006D79B3"/>
    <w:rsid w:val="007119C8"/>
    <w:rsid w:val="007129A2"/>
    <w:rsid w:val="00712B73"/>
    <w:rsid w:val="00720ACB"/>
    <w:rsid w:val="00724503"/>
    <w:rsid w:val="00734938"/>
    <w:rsid w:val="007460BC"/>
    <w:rsid w:val="00772EF4"/>
    <w:rsid w:val="00784A12"/>
    <w:rsid w:val="00794FF2"/>
    <w:rsid w:val="007953A1"/>
    <w:rsid w:val="007A352C"/>
    <w:rsid w:val="007B1CF0"/>
    <w:rsid w:val="007C29DE"/>
    <w:rsid w:val="00801FBC"/>
    <w:rsid w:val="00820A84"/>
    <w:rsid w:val="00863BAC"/>
    <w:rsid w:val="008679C9"/>
    <w:rsid w:val="00871F20"/>
    <w:rsid w:val="008819D8"/>
    <w:rsid w:val="00883B1E"/>
    <w:rsid w:val="0089514F"/>
    <w:rsid w:val="008B45F4"/>
    <w:rsid w:val="008D1BA9"/>
    <w:rsid w:val="008D22DB"/>
    <w:rsid w:val="008D3C80"/>
    <w:rsid w:val="008E2AD8"/>
    <w:rsid w:val="008E39E1"/>
    <w:rsid w:val="00902A55"/>
    <w:rsid w:val="00905C10"/>
    <w:rsid w:val="0091561E"/>
    <w:rsid w:val="00925825"/>
    <w:rsid w:val="00937B32"/>
    <w:rsid w:val="00956547"/>
    <w:rsid w:val="00981D03"/>
    <w:rsid w:val="00987D05"/>
    <w:rsid w:val="00991F42"/>
    <w:rsid w:val="009B029C"/>
    <w:rsid w:val="009C663D"/>
    <w:rsid w:val="009D7BD3"/>
    <w:rsid w:val="009E308C"/>
    <w:rsid w:val="00A053FF"/>
    <w:rsid w:val="00A404F3"/>
    <w:rsid w:val="00A55541"/>
    <w:rsid w:val="00A91012"/>
    <w:rsid w:val="00AB7177"/>
    <w:rsid w:val="00AC1128"/>
    <w:rsid w:val="00AD0908"/>
    <w:rsid w:val="00AD41A2"/>
    <w:rsid w:val="00AD6291"/>
    <w:rsid w:val="00AD7F9A"/>
    <w:rsid w:val="00B30230"/>
    <w:rsid w:val="00B32928"/>
    <w:rsid w:val="00B41E8E"/>
    <w:rsid w:val="00B4282A"/>
    <w:rsid w:val="00B5215A"/>
    <w:rsid w:val="00B5453D"/>
    <w:rsid w:val="00B73995"/>
    <w:rsid w:val="00B74737"/>
    <w:rsid w:val="00B74754"/>
    <w:rsid w:val="00B756A1"/>
    <w:rsid w:val="00BB5FC3"/>
    <w:rsid w:val="00BF37BB"/>
    <w:rsid w:val="00C11E7C"/>
    <w:rsid w:val="00C24486"/>
    <w:rsid w:val="00C27265"/>
    <w:rsid w:val="00C52E7D"/>
    <w:rsid w:val="00C6310B"/>
    <w:rsid w:val="00C7258E"/>
    <w:rsid w:val="00C8668E"/>
    <w:rsid w:val="00C93EBD"/>
    <w:rsid w:val="00CC4BE1"/>
    <w:rsid w:val="00CD31CB"/>
    <w:rsid w:val="00CE1934"/>
    <w:rsid w:val="00CF5A2E"/>
    <w:rsid w:val="00D14023"/>
    <w:rsid w:val="00D270E8"/>
    <w:rsid w:val="00D56896"/>
    <w:rsid w:val="00D60D4C"/>
    <w:rsid w:val="00D80308"/>
    <w:rsid w:val="00D85608"/>
    <w:rsid w:val="00DA47CA"/>
    <w:rsid w:val="00DE0F63"/>
    <w:rsid w:val="00E17426"/>
    <w:rsid w:val="00E360C5"/>
    <w:rsid w:val="00E919E5"/>
    <w:rsid w:val="00EA17A1"/>
    <w:rsid w:val="00EB6826"/>
    <w:rsid w:val="00EB6E2A"/>
    <w:rsid w:val="00EE0AA6"/>
    <w:rsid w:val="00F207EA"/>
    <w:rsid w:val="00F22B2A"/>
    <w:rsid w:val="00F23B9D"/>
    <w:rsid w:val="00F64B76"/>
    <w:rsid w:val="00F66937"/>
    <w:rsid w:val="00F85E18"/>
    <w:rsid w:val="00F94110"/>
    <w:rsid w:val="00FA57BC"/>
    <w:rsid w:val="00FC196B"/>
    <w:rsid w:val="00FF6866"/>
    <w:rsid w:val="00FF6B5D"/>
    <w:rsid w:val="1EC0790E"/>
    <w:rsid w:val="2D3175C5"/>
    <w:rsid w:val="44B22FFE"/>
    <w:rsid w:val="53AF3411"/>
    <w:rsid w:val="7844235F"/>
    <w:rsid w:val="7B7E06FF"/>
    <w:rsid w:val="7CC12123"/>
    <w:rsid w:val="BFB9AC95"/>
    <w:rsid w:val="C59B3FE3"/>
    <w:rsid w:val="F9DB4497"/>
    <w:rsid w:val="FB2E8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spacing w:before="100" w:beforeAutospacing="1" w:after="100" w:afterAutospacing="1"/>
      <w:ind w:left="420" w:leftChars="200"/>
    </w:pPr>
    <w:rPr>
      <w:rFonts w:ascii="Calibri" w:hAnsi="Calibri" w:eastAsia="宋体" w:cs="Times New Roman"/>
      <w:szCs w:val="21"/>
    </w:r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semiHidden/>
    <w:unhideWhenUsed/>
    <w:qFormat/>
    <w:uiPriority w:val="99"/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9"/>
    <w:link w:val="3"/>
    <w:semiHidden/>
    <w:qFormat/>
    <w:uiPriority w:val="99"/>
  </w:style>
  <w:style w:type="character" w:customStyle="1" w:styleId="15">
    <w:name w:val="NormalCharacter"/>
    <w:qFormat/>
    <w:uiPriority w:val="0"/>
  </w:style>
  <w:style w:type="character" w:customStyle="1" w:styleId="16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2663</Words>
  <Characters>2730</Characters>
  <Lines>21</Lines>
  <Paragraphs>5</Paragraphs>
  <TotalTime>0</TotalTime>
  <ScaleCrop>false</ScaleCrop>
  <LinksUpToDate>false</LinksUpToDate>
  <CharactersWithSpaces>2761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2023-07-18T11:19:00Z</dcterms:created>
  <dc:creator>Administrator</dc:creator>
  <cp:lastModifiedBy>本杰明·巴顿小姐</cp:lastModifiedBy>
  <cp:lastPrinted>2025-09-22T10:24:00Z</cp:lastPrinted>
  <dcterms:modified xsi:type="dcterms:W3CDTF">2026-08-05T09:29:09Z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843D973DC70B497F9735DBC08130B997_13</vt:lpwstr>
  </property>
  <property fmtid="{D5CDD505-2E9C-101B-9397-08002B2CF9AE}" pid="4" name="KSOTemplateDocerSaveRecord">
    <vt:lpwstr>eyJoZGlkIjoiZDZjYzQ1MzdlNDU0YjhjZjE4ZDUyOTk3OWJjNTQ0OGYiLCJ1c2VySWQiOiI1NjUzMjkwMTMifQ==</vt:lpwstr>
  </property>
</Properties>
</file>