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D7" w:rsidRDefault="007E02D7"/>
    <w:p w:rsidR="007E02D7" w:rsidRDefault="007E02D7">
      <w:pPr>
        <w:jc w:val="center"/>
        <w:rPr>
          <w:rFonts w:eastAsia="方正小标宋_GBK"/>
          <w:sz w:val="48"/>
          <w:szCs w:val="48"/>
        </w:rPr>
      </w:pPr>
    </w:p>
    <w:p w:rsidR="007E02D7" w:rsidRDefault="00D9485C">
      <w:pPr>
        <w:spacing w:line="640" w:lineRule="exact"/>
        <w:jc w:val="center"/>
        <w:rPr>
          <w:rFonts w:eastAsia="方正小标宋_GBK"/>
          <w:sz w:val="44"/>
          <w:szCs w:val="44"/>
        </w:rPr>
      </w:pPr>
      <w:r>
        <w:rPr>
          <w:rFonts w:eastAsia="方正小标宋_GBK"/>
          <w:sz w:val="44"/>
          <w:szCs w:val="44"/>
        </w:rPr>
        <w:t>2025</w:t>
      </w:r>
      <w:r>
        <w:rPr>
          <w:rFonts w:eastAsia="方正小标宋_GBK"/>
          <w:sz w:val="44"/>
          <w:szCs w:val="44"/>
        </w:rPr>
        <w:t>年度</w:t>
      </w:r>
      <w:r>
        <w:rPr>
          <w:rFonts w:eastAsia="方正小标宋_GBK" w:hint="eastAsia"/>
          <w:sz w:val="44"/>
          <w:szCs w:val="44"/>
        </w:rPr>
        <w:t>益阳市</w:t>
      </w:r>
      <w:r>
        <w:rPr>
          <w:rFonts w:eastAsia="方正小标宋_GBK"/>
          <w:sz w:val="44"/>
          <w:szCs w:val="44"/>
        </w:rPr>
        <w:t>国土空间规划数据库及</w:t>
      </w:r>
      <w:r>
        <w:rPr>
          <w:rFonts w:eastAsia="方正小标宋_GBK"/>
          <w:sz w:val="44"/>
          <w:szCs w:val="44"/>
        </w:rPr>
        <w:t>“</w:t>
      </w:r>
      <w:r>
        <w:rPr>
          <w:rFonts w:eastAsia="方正小标宋_GBK"/>
          <w:sz w:val="44"/>
          <w:szCs w:val="44"/>
        </w:rPr>
        <w:t>一张图</w:t>
      </w:r>
      <w:r>
        <w:rPr>
          <w:rFonts w:eastAsia="方正小标宋_GBK"/>
          <w:sz w:val="44"/>
          <w:szCs w:val="44"/>
        </w:rPr>
        <w:t>”</w:t>
      </w:r>
      <w:r>
        <w:rPr>
          <w:rFonts w:eastAsia="方正小标宋_GBK"/>
          <w:sz w:val="44"/>
          <w:szCs w:val="44"/>
        </w:rPr>
        <w:t>实施监督信息系统项目支出</w:t>
      </w:r>
      <w:r>
        <w:rPr>
          <w:rFonts w:eastAsia="方正小标宋_GBK"/>
          <w:sz w:val="44"/>
          <w:szCs w:val="44"/>
        </w:rPr>
        <w:t>绩效</w:t>
      </w:r>
    </w:p>
    <w:p w:rsidR="007E02D7" w:rsidRDefault="00D9485C">
      <w:pPr>
        <w:spacing w:line="640" w:lineRule="exact"/>
        <w:jc w:val="center"/>
        <w:rPr>
          <w:rFonts w:eastAsia="方正小标宋_GBK"/>
          <w:sz w:val="44"/>
          <w:szCs w:val="44"/>
        </w:rPr>
      </w:pPr>
      <w:r>
        <w:rPr>
          <w:rFonts w:eastAsia="方正小标宋_GBK"/>
          <w:sz w:val="44"/>
          <w:szCs w:val="44"/>
        </w:rPr>
        <w:t>部门评价报告</w:t>
      </w:r>
    </w:p>
    <w:p w:rsidR="007E02D7" w:rsidRDefault="00D9485C">
      <w:pPr>
        <w:tabs>
          <w:tab w:val="left" w:pos="1603"/>
        </w:tabs>
        <w:jc w:val="left"/>
      </w:pPr>
      <w:r>
        <w:t> </w:t>
      </w:r>
    </w:p>
    <w:p w:rsidR="007E02D7" w:rsidRDefault="00D9485C">
      <w:pPr>
        <w:tabs>
          <w:tab w:val="left" w:pos="1603"/>
        </w:tabs>
        <w:jc w:val="left"/>
      </w:pPr>
      <w:r>
        <w:t> </w:t>
      </w:r>
    </w:p>
    <w:p w:rsidR="007E02D7" w:rsidRDefault="007E02D7">
      <w:pPr>
        <w:tabs>
          <w:tab w:val="left" w:pos="1603"/>
        </w:tabs>
        <w:jc w:val="left"/>
      </w:pPr>
    </w:p>
    <w:p w:rsidR="007E02D7" w:rsidRDefault="007E02D7">
      <w:pPr>
        <w:tabs>
          <w:tab w:val="left" w:pos="1603"/>
        </w:tabs>
        <w:jc w:val="left"/>
      </w:pPr>
    </w:p>
    <w:p w:rsidR="007E02D7" w:rsidRDefault="007E02D7">
      <w:pPr>
        <w:ind w:firstLineChars="200" w:firstLine="712"/>
        <w:rPr>
          <w:rFonts w:eastAsia="黑体"/>
          <w:sz w:val="36"/>
          <w:szCs w:val="36"/>
        </w:rPr>
      </w:pPr>
    </w:p>
    <w:p w:rsidR="007E02D7" w:rsidRDefault="007E02D7">
      <w:pPr>
        <w:ind w:firstLineChars="200" w:firstLine="712"/>
        <w:rPr>
          <w:rFonts w:eastAsia="黑体"/>
          <w:sz w:val="36"/>
          <w:szCs w:val="36"/>
        </w:rPr>
      </w:pPr>
    </w:p>
    <w:p w:rsidR="007E02D7" w:rsidRDefault="007E02D7">
      <w:pPr>
        <w:ind w:firstLineChars="200" w:firstLine="712"/>
        <w:rPr>
          <w:rFonts w:eastAsia="黑体"/>
          <w:sz w:val="36"/>
          <w:szCs w:val="36"/>
        </w:rPr>
      </w:pPr>
    </w:p>
    <w:p w:rsidR="007E02D7" w:rsidRDefault="007E02D7">
      <w:pPr>
        <w:ind w:firstLineChars="200" w:firstLine="712"/>
        <w:rPr>
          <w:rFonts w:eastAsia="黑体"/>
          <w:sz w:val="36"/>
          <w:szCs w:val="36"/>
        </w:rPr>
      </w:pPr>
    </w:p>
    <w:p w:rsidR="007E02D7" w:rsidRDefault="007E02D7">
      <w:pPr>
        <w:rPr>
          <w:rFonts w:eastAsia="黑体"/>
          <w:sz w:val="36"/>
          <w:szCs w:val="36"/>
        </w:rPr>
      </w:pPr>
    </w:p>
    <w:p w:rsidR="007E02D7" w:rsidRDefault="007E02D7">
      <w:pPr>
        <w:rPr>
          <w:rFonts w:eastAsia="黑体"/>
          <w:sz w:val="36"/>
          <w:szCs w:val="36"/>
        </w:rPr>
      </w:pPr>
    </w:p>
    <w:p w:rsidR="007E02D7" w:rsidRDefault="00D9485C">
      <w:pPr>
        <w:ind w:firstLineChars="200" w:firstLine="712"/>
        <w:rPr>
          <w:rFonts w:eastAsia="黑体"/>
          <w:sz w:val="36"/>
          <w:szCs w:val="36"/>
        </w:rPr>
      </w:pPr>
      <w:r>
        <w:rPr>
          <w:rFonts w:eastAsia="黑体"/>
          <w:sz w:val="36"/>
          <w:szCs w:val="36"/>
        </w:rPr>
        <w:t xml:space="preserve">  </w:t>
      </w:r>
      <w:r>
        <w:rPr>
          <w:rFonts w:eastAsia="黑体"/>
          <w:sz w:val="36"/>
          <w:szCs w:val="36"/>
        </w:rPr>
        <w:t>部门（单位）名称：</w:t>
      </w:r>
      <w:r>
        <w:rPr>
          <w:rFonts w:eastAsia="黑体"/>
          <w:sz w:val="36"/>
          <w:szCs w:val="36"/>
          <w:u w:val="single"/>
        </w:rPr>
        <w:t xml:space="preserve"> </w:t>
      </w:r>
      <w:r>
        <w:rPr>
          <w:rFonts w:ascii="仿宋" w:eastAsia="仿宋" w:hAnsi="仿宋" w:cs="仿宋" w:hint="eastAsia"/>
          <w:b/>
          <w:bCs/>
          <w:szCs w:val="32"/>
          <w:u w:val="single"/>
        </w:rPr>
        <w:t>益阳市自然资源和规划局</w:t>
      </w:r>
      <w:r>
        <w:rPr>
          <w:rFonts w:eastAsia="黑体"/>
          <w:sz w:val="36"/>
          <w:szCs w:val="36"/>
          <w:u w:val="single"/>
        </w:rPr>
        <w:t xml:space="preserve"> </w:t>
      </w:r>
    </w:p>
    <w:p w:rsidR="007E02D7" w:rsidRDefault="00D9485C">
      <w:pPr>
        <w:ind w:firstLineChars="200" w:firstLine="712"/>
        <w:jc w:val="center"/>
        <w:rPr>
          <w:rFonts w:eastAsia="黑体"/>
          <w:sz w:val="36"/>
          <w:szCs w:val="36"/>
        </w:rPr>
      </w:pPr>
      <w:r>
        <w:rPr>
          <w:rFonts w:eastAsia="黑体"/>
          <w:sz w:val="36"/>
          <w:szCs w:val="36"/>
        </w:rPr>
        <w:t xml:space="preserve">      </w:t>
      </w:r>
    </w:p>
    <w:p w:rsidR="007E02D7" w:rsidRDefault="00D9485C" w:rsidP="00EF141A">
      <w:pPr>
        <w:ind w:firstLineChars="900" w:firstLine="3203"/>
        <w:jc w:val="left"/>
        <w:rPr>
          <w:rFonts w:eastAsia="黑体"/>
          <w:sz w:val="36"/>
          <w:szCs w:val="36"/>
          <w:u w:val="single"/>
        </w:rPr>
      </w:pPr>
      <w:r>
        <w:rPr>
          <w:rFonts w:eastAsia="黑体" w:hint="eastAsia"/>
          <w:sz w:val="36"/>
          <w:szCs w:val="36"/>
        </w:rPr>
        <w:t>2026</w:t>
      </w:r>
      <w:r>
        <w:rPr>
          <w:rFonts w:eastAsia="黑体"/>
          <w:sz w:val="36"/>
          <w:szCs w:val="36"/>
        </w:rPr>
        <w:t>年</w:t>
      </w:r>
      <w:r>
        <w:rPr>
          <w:rFonts w:eastAsia="黑体"/>
          <w:sz w:val="36"/>
          <w:szCs w:val="36"/>
        </w:rPr>
        <w:t xml:space="preserve"> </w:t>
      </w:r>
      <w:r>
        <w:rPr>
          <w:rFonts w:eastAsia="黑体" w:hint="eastAsia"/>
          <w:sz w:val="36"/>
          <w:szCs w:val="36"/>
        </w:rPr>
        <w:t>4</w:t>
      </w:r>
      <w:r>
        <w:rPr>
          <w:rFonts w:eastAsia="黑体"/>
          <w:sz w:val="36"/>
          <w:szCs w:val="36"/>
        </w:rPr>
        <w:t xml:space="preserve"> </w:t>
      </w:r>
      <w:r>
        <w:rPr>
          <w:rFonts w:eastAsia="黑体"/>
          <w:sz w:val="36"/>
          <w:szCs w:val="36"/>
        </w:rPr>
        <w:t>月</w:t>
      </w:r>
      <w:r>
        <w:rPr>
          <w:rFonts w:eastAsia="黑体"/>
          <w:sz w:val="36"/>
          <w:szCs w:val="36"/>
        </w:rPr>
        <w:t xml:space="preserve"> </w:t>
      </w:r>
      <w:r>
        <w:rPr>
          <w:rFonts w:eastAsia="黑体" w:hint="eastAsia"/>
          <w:sz w:val="36"/>
          <w:szCs w:val="36"/>
        </w:rPr>
        <w:t>7</w:t>
      </w:r>
      <w:r>
        <w:rPr>
          <w:rFonts w:eastAsia="黑体"/>
          <w:sz w:val="36"/>
          <w:szCs w:val="36"/>
        </w:rPr>
        <w:t>日</w:t>
      </w:r>
    </w:p>
    <w:p w:rsidR="007E02D7" w:rsidRDefault="007E02D7">
      <w:pPr>
        <w:rPr>
          <w:rFonts w:eastAsia="黑体"/>
          <w:szCs w:val="32"/>
        </w:rPr>
      </w:pPr>
    </w:p>
    <w:p w:rsidR="007E02D7" w:rsidRDefault="007E02D7">
      <w:pPr>
        <w:rPr>
          <w:rFonts w:eastAsia="黑体"/>
          <w:szCs w:val="32"/>
        </w:rPr>
      </w:pPr>
    </w:p>
    <w:p w:rsidR="007E02D7" w:rsidRDefault="007E02D7">
      <w:pPr>
        <w:rPr>
          <w:rFonts w:eastAsia="黑体"/>
          <w:szCs w:val="32"/>
        </w:rPr>
      </w:pPr>
    </w:p>
    <w:p w:rsidR="007E02D7" w:rsidRDefault="007E02D7">
      <w:pPr>
        <w:rPr>
          <w:rFonts w:eastAsia="黑体"/>
          <w:szCs w:val="32"/>
        </w:rPr>
      </w:pPr>
    </w:p>
    <w:p w:rsidR="007E02D7" w:rsidRDefault="00D9485C">
      <w:pPr>
        <w:spacing w:line="700" w:lineRule="exact"/>
        <w:jc w:val="center"/>
        <w:rPr>
          <w:rFonts w:eastAsia="方正小标宋_GBK"/>
          <w:sz w:val="36"/>
          <w:szCs w:val="36"/>
        </w:rPr>
      </w:pPr>
      <w:bookmarkStart w:id="0" w:name="_GoBack"/>
      <w:r>
        <w:rPr>
          <w:rFonts w:eastAsia="方正小标宋_GBK"/>
          <w:sz w:val="36"/>
          <w:szCs w:val="36"/>
        </w:rPr>
        <w:lastRenderedPageBreak/>
        <w:t>2025</w:t>
      </w:r>
      <w:r>
        <w:rPr>
          <w:rFonts w:eastAsia="方正小标宋_GBK"/>
          <w:sz w:val="36"/>
          <w:szCs w:val="36"/>
        </w:rPr>
        <w:t>年度</w:t>
      </w:r>
      <w:r>
        <w:rPr>
          <w:rFonts w:eastAsia="方正小标宋_GBK" w:hint="eastAsia"/>
          <w:sz w:val="36"/>
          <w:szCs w:val="36"/>
        </w:rPr>
        <w:t>益阳市</w:t>
      </w:r>
      <w:r>
        <w:rPr>
          <w:rFonts w:eastAsia="方正小标宋_GBK"/>
          <w:sz w:val="36"/>
          <w:szCs w:val="36"/>
        </w:rPr>
        <w:t>国土空间规划数据库及</w:t>
      </w:r>
      <w:r>
        <w:rPr>
          <w:rFonts w:eastAsia="方正小标宋_GBK"/>
          <w:sz w:val="36"/>
          <w:szCs w:val="36"/>
        </w:rPr>
        <w:t>“</w:t>
      </w:r>
      <w:r>
        <w:rPr>
          <w:rFonts w:eastAsia="方正小标宋_GBK"/>
          <w:sz w:val="36"/>
          <w:szCs w:val="36"/>
        </w:rPr>
        <w:t>一张图</w:t>
      </w:r>
      <w:r>
        <w:rPr>
          <w:rFonts w:eastAsia="方正小标宋_GBK"/>
          <w:sz w:val="36"/>
          <w:szCs w:val="36"/>
        </w:rPr>
        <w:t>”</w:t>
      </w:r>
      <w:r>
        <w:rPr>
          <w:rFonts w:eastAsia="方正小标宋_GBK"/>
          <w:sz w:val="36"/>
          <w:szCs w:val="36"/>
        </w:rPr>
        <w:t>实施监督信息系统项目支出绩效部门评价报告</w:t>
      </w:r>
    </w:p>
    <w:bookmarkEnd w:id="0"/>
    <w:p w:rsidR="007E02D7" w:rsidRDefault="007E02D7">
      <w:pPr>
        <w:adjustRightInd w:val="0"/>
        <w:spacing w:line="600" w:lineRule="exact"/>
        <w:ind w:right="641"/>
        <w:rPr>
          <w:sz w:val="44"/>
          <w:szCs w:val="44"/>
        </w:rPr>
      </w:pPr>
    </w:p>
    <w:p w:rsidR="007E02D7" w:rsidRDefault="007E02D7">
      <w:pPr>
        <w:adjustRightInd w:val="0"/>
        <w:spacing w:line="600" w:lineRule="exact"/>
        <w:ind w:right="641"/>
        <w:rPr>
          <w:sz w:val="44"/>
          <w:szCs w:val="44"/>
        </w:rPr>
      </w:pPr>
    </w:p>
    <w:p w:rsidR="007E02D7" w:rsidRDefault="00D9485C">
      <w:pPr>
        <w:spacing w:line="600" w:lineRule="exact"/>
        <w:ind w:firstLineChars="200" w:firstLine="640"/>
        <w:rPr>
          <w:rFonts w:eastAsia="黑体"/>
          <w:szCs w:val="32"/>
        </w:rPr>
      </w:pPr>
      <w:r>
        <w:rPr>
          <w:rFonts w:eastAsia="黑体"/>
          <w:szCs w:val="32"/>
        </w:rPr>
        <w:t>一、项目基本情况</w:t>
      </w:r>
    </w:p>
    <w:p w:rsidR="007E02D7" w:rsidRDefault="00D9485C">
      <w:pPr>
        <w:spacing w:line="600" w:lineRule="exact"/>
        <w:ind w:firstLineChars="200" w:firstLine="640"/>
        <w:rPr>
          <w:szCs w:val="32"/>
        </w:rPr>
      </w:pPr>
      <w:r>
        <w:rPr>
          <w:rFonts w:eastAsia="楷体_GB2312"/>
          <w:szCs w:val="32"/>
        </w:rPr>
        <w:t>（一）项目概况</w:t>
      </w:r>
    </w:p>
    <w:p w:rsidR="007E02D7" w:rsidRDefault="00D9485C">
      <w:pPr>
        <w:spacing w:line="600" w:lineRule="exact"/>
        <w:ind w:firstLineChars="200" w:firstLine="640"/>
        <w:rPr>
          <w:rFonts w:ascii="仿宋" w:eastAsia="仿宋" w:hAnsi="仿宋" w:cs="仿宋"/>
          <w:szCs w:val="32"/>
        </w:rPr>
      </w:pPr>
      <w:r>
        <w:rPr>
          <w:rFonts w:ascii="仿宋" w:eastAsia="仿宋" w:hAnsi="仿宋" w:cs="仿宋" w:hint="eastAsia"/>
          <w:szCs w:val="32"/>
        </w:rPr>
        <w:t>为深入贯彻落实《中共中央国务院关于建立国土空间规划体系并监督实施的若干意见》（中发〔</w:t>
      </w:r>
      <w:r>
        <w:rPr>
          <w:rFonts w:ascii="仿宋" w:eastAsia="仿宋" w:hAnsi="仿宋" w:cs="仿宋" w:hint="eastAsia"/>
          <w:szCs w:val="32"/>
        </w:rPr>
        <w:t>2019</w:t>
      </w:r>
      <w:r>
        <w:rPr>
          <w:rFonts w:ascii="仿宋" w:eastAsia="仿宋" w:hAnsi="仿宋" w:cs="仿宋" w:hint="eastAsia"/>
          <w:szCs w:val="32"/>
        </w:rPr>
        <w:t>〕</w:t>
      </w:r>
      <w:r>
        <w:rPr>
          <w:rFonts w:ascii="仿宋" w:eastAsia="仿宋" w:hAnsi="仿宋" w:cs="仿宋" w:hint="eastAsia"/>
          <w:szCs w:val="32"/>
        </w:rPr>
        <w:t xml:space="preserve">18 </w:t>
      </w:r>
      <w:r>
        <w:rPr>
          <w:rFonts w:ascii="仿宋" w:eastAsia="仿宋" w:hAnsi="仿宋" w:cs="仿宋" w:hint="eastAsia"/>
          <w:szCs w:val="32"/>
        </w:rPr>
        <w:t>号），根据自然资源部《关于全面开展国土空间规划工作的通知》（自然资发〔</w:t>
      </w:r>
      <w:r>
        <w:rPr>
          <w:rFonts w:ascii="仿宋" w:eastAsia="仿宋" w:hAnsi="仿宋" w:cs="仿宋" w:hint="eastAsia"/>
          <w:szCs w:val="32"/>
        </w:rPr>
        <w:t>2019</w:t>
      </w:r>
      <w:r>
        <w:rPr>
          <w:rFonts w:ascii="仿宋" w:eastAsia="仿宋" w:hAnsi="仿宋" w:cs="仿宋" w:hint="eastAsia"/>
          <w:szCs w:val="32"/>
        </w:rPr>
        <w:t>〕</w:t>
      </w:r>
      <w:r>
        <w:rPr>
          <w:rFonts w:ascii="仿宋" w:eastAsia="仿宋" w:hAnsi="仿宋" w:cs="仿宋" w:hint="eastAsia"/>
          <w:szCs w:val="32"/>
        </w:rPr>
        <w:t xml:space="preserve">87 </w:t>
      </w:r>
      <w:r>
        <w:rPr>
          <w:rFonts w:ascii="仿宋" w:eastAsia="仿宋" w:hAnsi="仿宋" w:cs="仿宋" w:hint="eastAsia"/>
          <w:szCs w:val="32"/>
        </w:rPr>
        <w:t>号）、《关于开展国土空间规划“一张图”建设和现状评估工作的通知》（自然资办发〔</w:t>
      </w:r>
      <w:r>
        <w:rPr>
          <w:rFonts w:ascii="仿宋" w:eastAsia="仿宋" w:hAnsi="仿宋" w:cs="仿宋" w:hint="eastAsia"/>
          <w:szCs w:val="32"/>
        </w:rPr>
        <w:t>2019</w:t>
      </w:r>
      <w:r>
        <w:rPr>
          <w:rFonts w:ascii="仿宋" w:eastAsia="仿宋" w:hAnsi="仿宋" w:cs="仿宋" w:hint="eastAsia"/>
          <w:szCs w:val="32"/>
        </w:rPr>
        <w:t>〕</w:t>
      </w:r>
      <w:r>
        <w:rPr>
          <w:rFonts w:ascii="仿宋" w:eastAsia="仿宋" w:hAnsi="仿宋" w:cs="仿宋" w:hint="eastAsia"/>
          <w:szCs w:val="32"/>
        </w:rPr>
        <w:t>38</w:t>
      </w:r>
      <w:r>
        <w:rPr>
          <w:rFonts w:ascii="仿宋" w:eastAsia="仿宋" w:hAnsi="仿宋" w:cs="仿宋" w:hint="eastAsia"/>
          <w:szCs w:val="32"/>
        </w:rPr>
        <w:t>号）、《自然资源部信息化建设总体方案的通知》、《自然资源部办公厅关于加强国土空间规划监督管理的通知》（自然资办发〔</w:t>
      </w:r>
      <w:r>
        <w:rPr>
          <w:rFonts w:ascii="仿宋" w:eastAsia="仿宋" w:hAnsi="仿宋" w:cs="仿宋" w:hint="eastAsia"/>
          <w:szCs w:val="32"/>
        </w:rPr>
        <w:t>2020</w:t>
      </w:r>
      <w:r>
        <w:rPr>
          <w:rFonts w:ascii="仿宋" w:eastAsia="仿宋" w:hAnsi="仿宋" w:cs="仿宋" w:hint="eastAsia"/>
          <w:szCs w:val="32"/>
        </w:rPr>
        <w:t>〕</w:t>
      </w:r>
      <w:r>
        <w:rPr>
          <w:rFonts w:ascii="仿宋" w:eastAsia="仿宋" w:hAnsi="仿宋" w:cs="仿宋" w:hint="eastAsia"/>
          <w:szCs w:val="32"/>
        </w:rPr>
        <w:t>27</w:t>
      </w:r>
      <w:r>
        <w:rPr>
          <w:rFonts w:ascii="仿宋" w:eastAsia="仿宋" w:hAnsi="仿宋" w:cs="仿宋" w:hint="eastAsia"/>
          <w:szCs w:val="32"/>
        </w:rPr>
        <w:t>号）及湖南省自然资源厅发布《湖南省市县国土空间规划“一张图”建设指南（试</w:t>
      </w:r>
      <w:r>
        <w:rPr>
          <w:rFonts w:ascii="仿宋" w:eastAsia="仿宋" w:hAnsi="仿宋" w:cs="仿宋" w:hint="eastAsia"/>
          <w:szCs w:val="32"/>
        </w:rPr>
        <w:t>行）》等文件要求，开展益阳市国土空间规划“一张图”实施监督信息系统（以下简称“系统”）项目，实现各类空间管控要素精准落地，为统一国土空间用途管制、强化规划实施监督提供法定依据。</w:t>
      </w:r>
    </w:p>
    <w:p w:rsidR="007E02D7" w:rsidRDefault="00D9485C">
      <w:pPr>
        <w:ind w:firstLineChars="200" w:firstLine="640"/>
        <w:rPr>
          <w:rFonts w:ascii="仿宋" w:eastAsia="仿宋" w:hAnsi="仿宋" w:cs="仿宋"/>
          <w:szCs w:val="32"/>
        </w:rPr>
      </w:pPr>
      <w:r>
        <w:rPr>
          <w:rFonts w:ascii="仿宋" w:eastAsia="仿宋" w:hAnsi="仿宋" w:cs="仿宋" w:hint="eastAsia"/>
          <w:szCs w:val="32"/>
        </w:rPr>
        <w:t>系统</w:t>
      </w:r>
      <w:r>
        <w:rPr>
          <w:rFonts w:ascii="仿宋" w:eastAsia="仿宋" w:hAnsi="仿宋" w:cs="仿宋" w:hint="eastAsia"/>
          <w:szCs w:val="32"/>
        </w:rPr>
        <w:t>依托益阳市时空信息云平台，结合自然资源部及湖南省自然资源厅关于“一张图”实施监督系统建设指南，开发益阳市国土空间规划“一张图”实施监督系统。其主要功能如下表所示：</w:t>
      </w:r>
      <w:r>
        <w:rPr>
          <w:rFonts w:ascii="仿宋" w:eastAsia="仿宋" w:hAnsi="仿宋" w:cs="仿宋" w:hint="eastAsia"/>
          <w:szCs w:val="32"/>
        </w:rPr>
        <w:t xml:space="preserve"> </w:t>
      </w:r>
    </w:p>
    <w:p w:rsidR="007E02D7" w:rsidRDefault="00D9485C">
      <w:pPr>
        <w:pStyle w:val="a3"/>
        <w:rPr>
          <w:rFonts w:ascii="仿宋" w:eastAsia="仿宋" w:hAnsi="仿宋" w:cs="仿宋"/>
          <w:sz w:val="28"/>
          <w:szCs w:val="28"/>
        </w:rPr>
      </w:pPr>
      <w:r>
        <w:rPr>
          <w:rFonts w:ascii="仿宋" w:eastAsia="仿宋" w:hAnsi="仿宋" w:cs="仿宋" w:hint="eastAsia"/>
          <w:sz w:val="28"/>
          <w:szCs w:val="28"/>
        </w:rPr>
        <w:lastRenderedPageBreak/>
        <w:t>表</w:t>
      </w:r>
      <w:r w:rsidR="007E02D7">
        <w:rPr>
          <w:rFonts w:ascii="仿宋" w:eastAsia="仿宋" w:hAnsi="仿宋" w:cs="仿宋" w:hint="eastAsia"/>
          <w:sz w:val="28"/>
          <w:szCs w:val="28"/>
        </w:rPr>
        <w:fldChar w:fldCharType="begin"/>
      </w:r>
      <w:r>
        <w:rPr>
          <w:rFonts w:ascii="仿宋" w:eastAsia="仿宋" w:hAnsi="仿宋" w:cs="仿宋" w:hint="eastAsia"/>
          <w:sz w:val="28"/>
          <w:szCs w:val="28"/>
        </w:rPr>
        <w:instrText xml:space="preserve"> STYLEREF 1 \s </w:instrText>
      </w:r>
      <w:r w:rsidR="007E02D7">
        <w:rPr>
          <w:rFonts w:ascii="仿宋" w:eastAsia="仿宋" w:hAnsi="仿宋" w:cs="仿宋" w:hint="eastAsia"/>
          <w:sz w:val="28"/>
          <w:szCs w:val="28"/>
        </w:rPr>
        <w:fldChar w:fldCharType="separate"/>
      </w:r>
      <w:r>
        <w:rPr>
          <w:rFonts w:ascii="仿宋" w:eastAsia="仿宋" w:hAnsi="仿宋" w:cs="仿宋" w:hint="eastAsia"/>
          <w:sz w:val="28"/>
          <w:szCs w:val="28"/>
        </w:rPr>
        <w:t>1</w:t>
      </w:r>
      <w:r w:rsidR="007E02D7">
        <w:rPr>
          <w:rFonts w:ascii="仿宋" w:eastAsia="仿宋" w:hAnsi="仿宋" w:cs="仿宋" w:hint="eastAsia"/>
          <w:sz w:val="28"/>
          <w:szCs w:val="28"/>
        </w:rPr>
        <w:fldChar w:fldCharType="end"/>
      </w:r>
      <w:r>
        <w:rPr>
          <w:rFonts w:ascii="仿宋" w:eastAsia="仿宋" w:hAnsi="仿宋" w:cs="仿宋" w:hint="eastAsia"/>
          <w:sz w:val="28"/>
          <w:szCs w:val="28"/>
        </w:rPr>
        <w:noBreakHyphen/>
      </w:r>
      <w:r w:rsidR="007E02D7">
        <w:rPr>
          <w:rFonts w:ascii="仿宋" w:eastAsia="仿宋" w:hAnsi="仿宋" w:cs="仿宋" w:hint="eastAsia"/>
          <w:sz w:val="28"/>
          <w:szCs w:val="28"/>
        </w:rPr>
        <w:fldChar w:fldCharType="begin"/>
      </w:r>
      <w:r>
        <w:rPr>
          <w:rFonts w:ascii="仿宋" w:eastAsia="仿宋" w:hAnsi="仿宋" w:cs="仿宋" w:hint="eastAsia"/>
          <w:sz w:val="28"/>
          <w:szCs w:val="28"/>
        </w:rPr>
        <w:instrText xml:space="preserve"> SEQ </w:instrText>
      </w:r>
      <w:r>
        <w:rPr>
          <w:rFonts w:ascii="仿宋" w:eastAsia="仿宋" w:hAnsi="仿宋" w:cs="仿宋" w:hint="eastAsia"/>
          <w:sz w:val="28"/>
          <w:szCs w:val="28"/>
        </w:rPr>
        <w:instrText>表</w:instrText>
      </w:r>
      <w:r>
        <w:rPr>
          <w:rFonts w:ascii="仿宋" w:eastAsia="仿宋" w:hAnsi="仿宋" w:cs="仿宋" w:hint="eastAsia"/>
          <w:sz w:val="28"/>
          <w:szCs w:val="28"/>
        </w:rPr>
        <w:instrText xml:space="preserve"> \* ARABIC \s 1 </w:instrText>
      </w:r>
      <w:r w:rsidR="007E02D7">
        <w:rPr>
          <w:rFonts w:ascii="仿宋" w:eastAsia="仿宋" w:hAnsi="仿宋" w:cs="仿宋" w:hint="eastAsia"/>
          <w:sz w:val="28"/>
          <w:szCs w:val="28"/>
        </w:rPr>
        <w:fldChar w:fldCharType="separate"/>
      </w:r>
      <w:r>
        <w:rPr>
          <w:rFonts w:ascii="仿宋" w:eastAsia="仿宋" w:hAnsi="仿宋" w:cs="仿宋" w:hint="eastAsia"/>
          <w:sz w:val="28"/>
          <w:szCs w:val="28"/>
        </w:rPr>
        <w:t>1</w:t>
      </w:r>
      <w:r w:rsidR="007E02D7">
        <w:rPr>
          <w:rFonts w:ascii="仿宋" w:eastAsia="仿宋" w:hAnsi="仿宋" w:cs="仿宋" w:hint="eastAsia"/>
          <w:sz w:val="28"/>
          <w:szCs w:val="28"/>
        </w:rPr>
        <w:fldChar w:fldCharType="end"/>
      </w:r>
      <w:r>
        <w:rPr>
          <w:rFonts w:ascii="仿宋" w:eastAsia="仿宋" w:hAnsi="仿宋" w:cs="仿宋" w:hint="eastAsia"/>
          <w:sz w:val="28"/>
          <w:szCs w:val="28"/>
        </w:rPr>
        <w:t>系统建设内容</w:t>
      </w:r>
    </w:p>
    <w:tbl>
      <w:tblPr>
        <w:tblW w:w="8879" w:type="dxa"/>
        <w:tblInd w:w="113" w:type="dxa"/>
        <w:tblLayout w:type="fixed"/>
        <w:tblLook w:val="04A0"/>
      </w:tblPr>
      <w:tblGrid>
        <w:gridCol w:w="753"/>
        <w:gridCol w:w="2608"/>
        <w:gridCol w:w="5518"/>
      </w:tblGrid>
      <w:tr w:rsidR="007E02D7">
        <w:trPr>
          <w:trHeight w:val="131"/>
        </w:trPr>
        <w:tc>
          <w:tcPr>
            <w:tcW w:w="753" w:type="dxa"/>
            <w:tcBorders>
              <w:top w:val="single" w:sz="4" w:space="0" w:color="auto"/>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b/>
                <w:bCs/>
                <w:color w:val="000000"/>
                <w:kern w:val="0"/>
                <w:sz w:val="21"/>
                <w:szCs w:val="18"/>
              </w:rPr>
            </w:pPr>
            <w:r>
              <w:rPr>
                <w:rFonts w:ascii="仿宋" w:eastAsia="仿宋" w:hAnsi="仿宋" w:cs="仿宋" w:hint="eastAsia"/>
                <w:b/>
                <w:bCs/>
                <w:color w:val="000000"/>
                <w:kern w:val="0"/>
                <w:sz w:val="21"/>
                <w:szCs w:val="18"/>
              </w:rPr>
              <w:t>序号</w:t>
            </w:r>
          </w:p>
        </w:tc>
        <w:tc>
          <w:tcPr>
            <w:tcW w:w="2608" w:type="dxa"/>
            <w:tcBorders>
              <w:top w:val="single" w:sz="4" w:space="0" w:color="auto"/>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b/>
                <w:bCs/>
                <w:color w:val="000000"/>
                <w:kern w:val="0"/>
                <w:sz w:val="21"/>
                <w:szCs w:val="18"/>
              </w:rPr>
            </w:pPr>
            <w:r>
              <w:rPr>
                <w:rFonts w:ascii="仿宋" w:eastAsia="仿宋" w:hAnsi="仿宋" w:cs="仿宋" w:hint="eastAsia"/>
                <w:b/>
                <w:bCs/>
                <w:color w:val="000000"/>
                <w:kern w:val="0"/>
                <w:sz w:val="21"/>
                <w:szCs w:val="18"/>
              </w:rPr>
              <w:t>系统功能</w:t>
            </w:r>
          </w:p>
        </w:tc>
        <w:tc>
          <w:tcPr>
            <w:tcW w:w="5518" w:type="dxa"/>
            <w:tcBorders>
              <w:top w:val="single" w:sz="4" w:space="0" w:color="auto"/>
              <w:left w:val="nil"/>
              <w:bottom w:val="single" w:sz="4" w:space="0" w:color="auto"/>
              <w:right w:val="single" w:sz="4" w:space="0" w:color="auto"/>
            </w:tcBorders>
            <w:vAlign w:val="center"/>
          </w:tcPr>
          <w:p w:rsidR="007E02D7" w:rsidRDefault="00D9485C">
            <w:pPr>
              <w:widowControl/>
              <w:jc w:val="center"/>
              <w:rPr>
                <w:rFonts w:ascii="仿宋" w:eastAsia="仿宋" w:hAnsi="仿宋" w:cs="仿宋"/>
                <w:b/>
                <w:bCs/>
                <w:color w:val="000000"/>
                <w:kern w:val="0"/>
                <w:sz w:val="21"/>
                <w:szCs w:val="18"/>
              </w:rPr>
            </w:pPr>
            <w:r>
              <w:rPr>
                <w:rFonts w:ascii="仿宋" w:eastAsia="仿宋" w:hAnsi="仿宋" w:cs="仿宋" w:hint="eastAsia"/>
                <w:b/>
                <w:bCs/>
                <w:color w:val="000000"/>
                <w:kern w:val="0"/>
                <w:sz w:val="21"/>
                <w:szCs w:val="18"/>
              </w:rPr>
              <w:t>功能描述</w:t>
            </w:r>
          </w:p>
        </w:tc>
      </w:tr>
      <w:tr w:rsidR="007E02D7">
        <w:trPr>
          <w:trHeight w:val="637"/>
        </w:trPr>
        <w:tc>
          <w:tcPr>
            <w:tcW w:w="753" w:type="dxa"/>
            <w:tcBorders>
              <w:top w:val="single" w:sz="4" w:space="0" w:color="auto"/>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1</w:t>
            </w:r>
          </w:p>
        </w:tc>
        <w:tc>
          <w:tcPr>
            <w:tcW w:w="2608" w:type="dxa"/>
            <w:tcBorders>
              <w:top w:val="single" w:sz="4" w:space="0" w:color="auto"/>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国土空间规划“一张图”应用</w:t>
            </w:r>
          </w:p>
        </w:tc>
        <w:tc>
          <w:tcPr>
            <w:tcW w:w="5518" w:type="dxa"/>
            <w:tcBorders>
              <w:top w:val="single" w:sz="4" w:space="0" w:color="auto"/>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基于益阳市国土空间规划“一张图”数据，提供包括资源浏览、对比分析、查询统计、专题制图、成果共享、规划回溯等功能。为国土空间规划编制、审查、实施、监测、评估、预警全过程提供国土空间规划“一张图”应用。</w:t>
            </w:r>
          </w:p>
        </w:tc>
      </w:tr>
      <w:tr w:rsidR="007E02D7">
        <w:trPr>
          <w:trHeight w:val="637"/>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2</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国土空间规划分析评价</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基于国土空间规划“一张图”数据成果，依据各专项评价目标、标准要求及工作流程，建立以资源环境承载力和国土空间开发适宜性评价、实施评估、开发保护风险评估等为代表的现状基础评价，提升国土空间规划编制成果的科学性。</w:t>
            </w:r>
          </w:p>
        </w:tc>
      </w:tr>
      <w:tr w:rsidR="007E02D7">
        <w:trPr>
          <w:trHeight w:val="637"/>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3</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国土空间规划成果审查与管理</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面向国土空间规划成果审查过程，建立国土空间规划成果审查与管理应用，提供规划成果质检、规划成果辅助审查、规划成果管理和成果动态更新等功能，支撑对审查各阶段的规划编制成果进行管理和利用。</w:t>
            </w:r>
          </w:p>
        </w:tc>
      </w:tr>
      <w:tr w:rsidR="007E02D7">
        <w:trPr>
          <w:trHeight w:val="511"/>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4</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国土空间规划监测评估预警</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基于建立的国土空间规划监测评估预警指标模型体系，对国土空间规划实施情况展开长期监测、定期评估和及时预警，以信息化手段支撑并落实国土空间监测评估预警工作。</w:t>
            </w:r>
          </w:p>
        </w:tc>
      </w:tr>
      <w:tr w:rsidR="007E02D7">
        <w:trPr>
          <w:trHeight w:val="637"/>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5</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资源环境承载能力监测预警</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以国土空间规划“一张图”数据为基础，利用指标模型对资源环境承载现状、承载能力进行实时监测评估，提供综合监管、动态评估和决策支持功能，以满足资源环境承载能力监测预警智能分析和动态可视化展现需求。</w:t>
            </w:r>
          </w:p>
        </w:tc>
      </w:tr>
      <w:tr w:rsidR="007E02D7">
        <w:trPr>
          <w:trHeight w:val="511"/>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6</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国土空间规划指标模型管理</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服务于系统运行维护工作，建设国土空间规划指标模型管理相关应用，实现指标管理和模型管理等功能，从而实现国土空间规划监评估预警过程中指标和模型的可视化管理和配置</w:t>
            </w:r>
            <w:r>
              <w:rPr>
                <w:rFonts w:ascii="仿宋" w:eastAsia="仿宋" w:hAnsi="仿宋" w:cs="仿宋" w:hint="eastAsia"/>
                <w:color w:val="000000"/>
                <w:kern w:val="0"/>
                <w:sz w:val="21"/>
                <w:szCs w:val="18"/>
              </w:rPr>
              <w:t>,</w:t>
            </w:r>
            <w:r>
              <w:rPr>
                <w:rFonts w:ascii="仿宋" w:eastAsia="仿宋" w:hAnsi="仿宋" w:cs="仿宋" w:hint="eastAsia"/>
                <w:color w:val="000000"/>
                <w:kern w:val="0"/>
                <w:sz w:val="21"/>
                <w:szCs w:val="18"/>
              </w:rPr>
              <w:t>满足业务调整需求。</w:t>
            </w:r>
          </w:p>
        </w:tc>
      </w:tr>
      <w:tr w:rsidR="007E02D7">
        <w:trPr>
          <w:trHeight w:val="385"/>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7</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指标传导</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结合益阳市实际，拓展建设指标传导模块，对益阳市各类型国土空间规划的横向传导、各层级国土空间规划的纵向传导进行可视化管理。</w:t>
            </w:r>
          </w:p>
        </w:tc>
      </w:tr>
      <w:tr w:rsidR="007E02D7">
        <w:trPr>
          <w:trHeight w:val="511"/>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8</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数据管理</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结合益阳市国土空间规划“一张图”数据库建设维护实际，拓展建设数据管理应用</w:t>
            </w:r>
            <w:r>
              <w:rPr>
                <w:rFonts w:ascii="仿宋" w:eastAsia="仿宋" w:hAnsi="仿宋" w:cs="仿宋" w:hint="eastAsia"/>
                <w:color w:val="000000"/>
                <w:kern w:val="0"/>
                <w:sz w:val="21"/>
                <w:szCs w:val="18"/>
              </w:rPr>
              <w:t>(C/S</w:t>
            </w:r>
            <w:r>
              <w:rPr>
                <w:rFonts w:ascii="仿宋" w:eastAsia="仿宋" w:hAnsi="仿宋" w:cs="仿宋" w:hint="eastAsia"/>
                <w:color w:val="000000"/>
                <w:kern w:val="0"/>
                <w:sz w:val="21"/>
                <w:szCs w:val="18"/>
              </w:rPr>
              <w:t>架构），对益阳市国土空间规划数据进行质量检查、组织管理。</w:t>
            </w:r>
          </w:p>
        </w:tc>
      </w:tr>
      <w:tr w:rsidR="007E02D7">
        <w:trPr>
          <w:trHeight w:val="385"/>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9</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社会公众服务</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充分利用网站、新媒体等方式，提供面向公众的国土空间规划服务。支持公开公示、意见征询和公众监督，促进规划公众参与。</w:t>
            </w:r>
          </w:p>
        </w:tc>
      </w:tr>
      <w:tr w:rsidR="007E02D7">
        <w:trPr>
          <w:trHeight w:val="385"/>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10</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系统运维</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围绕系统后期运行维护管理需求，建设系统运维模块，为系统管理人员提供配置管理、日志管理、权限管理等功能</w:t>
            </w:r>
            <w:r>
              <w:rPr>
                <w:rFonts w:ascii="仿宋" w:eastAsia="仿宋" w:hAnsi="仿宋" w:cs="仿宋" w:hint="eastAsia"/>
                <w:color w:val="000000"/>
                <w:kern w:val="0"/>
                <w:sz w:val="21"/>
                <w:szCs w:val="18"/>
              </w:rPr>
              <w:t>,</w:t>
            </w:r>
            <w:r>
              <w:rPr>
                <w:rFonts w:ascii="仿宋" w:eastAsia="仿宋" w:hAnsi="仿宋" w:cs="仿宋" w:hint="eastAsia"/>
                <w:color w:val="000000"/>
                <w:kern w:val="0"/>
                <w:sz w:val="21"/>
                <w:szCs w:val="18"/>
              </w:rPr>
              <w:t>实现系统的可视化运维。</w:t>
            </w:r>
          </w:p>
        </w:tc>
      </w:tr>
      <w:tr w:rsidR="007E02D7">
        <w:trPr>
          <w:trHeight w:val="515"/>
        </w:trPr>
        <w:tc>
          <w:tcPr>
            <w:tcW w:w="753" w:type="dxa"/>
            <w:tcBorders>
              <w:top w:val="nil"/>
              <w:left w:val="single" w:sz="4" w:space="0" w:color="auto"/>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11</w:t>
            </w:r>
          </w:p>
        </w:tc>
        <w:tc>
          <w:tcPr>
            <w:tcW w:w="2608" w:type="dxa"/>
            <w:tcBorders>
              <w:top w:val="nil"/>
              <w:left w:val="single" w:sz="4" w:space="0" w:color="auto"/>
              <w:bottom w:val="single" w:sz="4" w:space="0" w:color="auto"/>
              <w:right w:val="single" w:sz="4" w:space="0" w:color="auto"/>
            </w:tcBorders>
            <w:noWrap/>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系统对接</w:t>
            </w:r>
          </w:p>
        </w:tc>
        <w:tc>
          <w:tcPr>
            <w:tcW w:w="5518" w:type="dxa"/>
            <w:tcBorders>
              <w:top w:val="nil"/>
              <w:left w:val="nil"/>
              <w:bottom w:val="single" w:sz="4" w:space="0" w:color="auto"/>
              <w:right w:val="single" w:sz="4" w:space="0" w:color="auto"/>
            </w:tcBorders>
            <w:vAlign w:val="center"/>
          </w:tcPr>
          <w:p w:rsidR="007E02D7" w:rsidRDefault="00D9485C">
            <w:pPr>
              <w:widowControl/>
              <w:jc w:val="center"/>
              <w:rPr>
                <w:rFonts w:ascii="仿宋" w:eastAsia="仿宋" w:hAnsi="仿宋" w:cs="仿宋"/>
                <w:color w:val="000000"/>
                <w:kern w:val="0"/>
                <w:sz w:val="21"/>
                <w:szCs w:val="18"/>
              </w:rPr>
            </w:pPr>
            <w:r>
              <w:rPr>
                <w:rFonts w:ascii="仿宋" w:eastAsia="仿宋" w:hAnsi="仿宋" w:cs="仿宋" w:hint="eastAsia"/>
                <w:color w:val="000000"/>
                <w:kern w:val="0"/>
                <w:sz w:val="21"/>
                <w:szCs w:val="18"/>
              </w:rPr>
              <w:t>基于统一的数据接口规范建设系统对接接口，实现益阳市“一张图”实施监督信息系统与省厅“一张图”实施监督信息系统、市局电子政务平台、市时空信息云平台对接</w:t>
            </w:r>
            <w:r>
              <w:rPr>
                <w:rFonts w:ascii="仿宋" w:eastAsia="仿宋" w:hAnsi="仿宋" w:cs="仿宋" w:hint="eastAsia"/>
                <w:color w:val="000000"/>
                <w:kern w:val="0"/>
                <w:sz w:val="21"/>
                <w:szCs w:val="18"/>
              </w:rPr>
              <w:t>,</w:t>
            </w:r>
            <w:r>
              <w:rPr>
                <w:rFonts w:ascii="仿宋" w:eastAsia="仿宋" w:hAnsi="仿宋" w:cs="仿宋" w:hint="eastAsia"/>
                <w:color w:val="000000"/>
                <w:kern w:val="0"/>
                <w:sz w:val="21"/>
                <w:szCs w:val="18"/>
              </w:rPr>
              <w:t>实现数据共享交换。</w:t>
            </w:r>
          </w:p>
        </w:tc>
      </w:tr>
    </w:tbl>
    <w:p w:rsidR="007E02D7" w:rsidRDefault="00D9485C">
      <w:pPr>
        <w:spacing w:line="600" w:lineRule="exact"/>
        <w:ind w:firstLineChars="200" w:firstLine="640"/>
        <w:rPr>
          <w:rFonts w:eastAsia="楷体_GB2312"/>
          <w:szCs w:val="32"/>
        </w:rPr>
      </w:pPr>
      <w:r>
        <w:rPr>
          <w:rFonts w:eastAsia="楷体_GB2312"/>
          <w:szCs w:val="32"/>
        </w:rPr>
        <w:lastRenderedPageBreak/>
        <w:t>（二）资金使用管理情况</w:t>
      </w:r>
    </w:p>
    <w:p w:rsidR="007E02D7" w:rsidRDefault="00D9485C">
      <w:pPr>
        <w:spacing w:line="600" w:lineRule="exact"/>
        <w:ind w:firstLineChars="200" w:firstLine="643"/>
        <w:rPr>
          <w:rFonts w:ascii="仿宋" w:eastAsia="仿宋" w:hAnsi="仿宋" w:cs="仿宋"/>
          <w:szCs w:val="32"/>
        </w:rPr>
      </w:pPr>
      <w:r>
        <w:rPr>
          <w:rFonts w:ascii="仿宋" w:eastAsia="仿宋" w:hAnsi="仿宋" w:cs="仿宋" w:hint="eastAsia"/>
          <w:b/>
          <w:bCs/>
          <w:szCs w:val="32"/>
        </w:rPr>
        <w:t>2025</w:t>
      </w:r>
      <w:r>
        <w:rPr>
          <w:rFonts w:ascii="仿宋" w:eastAsia="仿宋" w:hAnsi="仿宋" w:cs="仿宋" w:hint="eastAsia"/>
          <w:b/>
          <w:bCs/>
          <w:szCs w:val="32"/>
        </w:rPr>
        <w:t>年益阳市国土空间规划数据库及“一张图”实施监督信息系统项目资金</w:t>
      </w:r>
      <w:r>
        <w:rPr>
          <w:rFonts w:ascii="仿宋" w:eastAsia="仿宋" w:hAnsi="仿宋" w:cs="仿宋" w:hint="eastAsia"/>
          <w:b/>
          <w:bCs/>
          <w:szCs w:val="32"/>
        </w:rPr>
        <w:t>52.9</w:t>
      </w:r>
      <w:r>
        <w:rPr>
          <w:rFonts w:ascii="仿宋" w:eastAsia="仿宋" w:hAnsi="仿宋" w:cs="仿宋" w:hint="eastAsia"/>
          <w:b/>
          <w:bCs/>
          <w:szCs w:val="32"/>
        </w:rPr>
        <w:t>万元，于</w:t>
      </w:r>
      <w:r>
        <w:rPr>
          <w:rFonts w:ascii="仿宋" w:eastAsia="仿宋" w:hAnsi="仿宋" w:cs="仿宋" w:hint="eastAsia"/>
          <w:b/>
          <w:bCs/>
          <w:szCs w:val="32"/>
        </w:rPr>
        <w:t>2025</w:t>
      </w:r>
      <w:r>
        <w:rPr>
          <w:rFonts w:ascii="仿宋" w:eastAsia="仿宋" w:hAnsi="仿宋" w:cs="仿宋" w:hint="eastAsia"/>
          <w:b/>
          <w:bCs/>
          <w:szCs w:val="32"/>
        </w:rPr>
        <w:t>年</w:t>
      </w:r>
      <w:r>
        <w:rPr>
          <w:rFonts w:ascii="仿宋" w:eastAsia="仿宋" w:hAnsi="仿宋" w:cs="仿宋" w:hint="eastAsia"/>
          <w:b/>
          <w:bCs/>
          <w:szCs w:val="32"/>
        </w:rPr>
        <w:t>6</w:t>
      </w:r>
      <w:r>
        <w:rPr>
          <w:rFonts w:ascii="仿宋" w:eastAsia="仿宋" w:hAnsi="仿宋" w:cs="仿宋" w:hint="eastAsia"/>
          <w:b/>
          <w:bCs/>
          <w:szCs w:val="32"/>
        </w:rPr>
        <w:t>月完成支付，完成率</w:t>
      </w:r>
      <w:r>
        <w:rPr>
          <w:rFonts w:ascii="仿宋" w:eastAsia="仿宋" w:hAnsi="仿宋" w:cs="仿宋" w:hint="eastAsia"/>
          <w:b/>
          <w:bCs/>
          <w:szCs w:val="32"/>
        </w:rPr>
        <w:t>100%</w:t>
      </w:r>
      <w:r>
        <w:rPr>
          <w:rFonts w:ascii="仿宋" w:eastAsia="仿宋" w:hAnsi="仿宋" w:cs="仿宋" w:hint="eastAsia"/>
          <w:b/>
          <w:bCs/>
          <w:szCs w:val="32"/>
        </w:rPr>
        <w:t>。</w:t>
      </w:r>
    </w:p>
    <w:p w:rsidR="007E02D7" w:rsidRDefault="00D9485C">
      <w:pPr>
        <w:adjustRightInd w:val="0"/>
        <w:snapToGrid w:val="0"/>
        <w:spacing w:line="600" w:lineRule="exact"/>
        <w:ind w:firstLineChars="200" w:firstLine="640"/>
        <w:rPr>
          <w:szCs w:val="32"/>
        </w:rPr>
      </w:pPr>
      <w:r>
        <w:rPr>
          <w:rFonts w:eastAsia="楷体_GB2312"/>
          <w:szCs w:val="32"/>
        </w:rPr>
        <w:t>（三）绩效目标完成程度</w:t>
      </w:r>
    </w:p>
    <w:p w:rsidR="007E02D7" w:rsidRDefault="00D9485C">
      <w:pPr>
        <w:adjustRightInd w:val="0"/>
        <w:snapToGrid w:val="0"/>
        <w:spacing w:line="600" w:lineRule="exact"/>
        <w:ind w:firstLineChars="200" w:firstLine="640"/>
        <w:rPr>
          <w:rFonts w:ascii="仿宋" w:eastAsia="仿宋" w:hAnsi="仿宋" w:cs="仿宋"/>
          <w:szCs w:val="32"/>
        </w:rPr>
      </w:pPr>
      <w:r>
        <w:rPr>
          <w:rFonts w:ascii="仿宋" w:eastAsia="仿宋" w:hAnsi="仿宋" w:cs="仿宋" w:hint="eastAsia"/>
          <w:szCs w:val="32"/>
        </w:rPr>
        <w:t>2025</w:t>
      </w:r>
      <w:r>
        <w:rPr>
          <w:rFonts w:ascii="仿宋" w:eastAsia="仿宋" w:hAnsi="仿宋" w:cs="仿宋" w:hint="eastAsia"/>
          <w:szCs w:val="32"/>
        </w:rPr>
        <w:t>年益阳市国土空间规划数据库及“一张图”实施监督信息系统项目工作圆满完成了合同约定及上级下达的各项任务，取得了较好的成绩。</w:t>
      </w:r>
    </w:p>
    <w:p w:rsidR="007E02D7" w:rsidRDefault="00D9485C">
      <w:pPr>
        <w:spacing w:line="600" w:lineRule="exact"/>
        <w:ind w:firstLineChars="200" w:firstLine="640"/>
        <w:rPr>
          <w:rFonts w:ascii="仿宋" w:eastAsia="仿宋" w:hAnsi="仿宋" w:cs="仿宋"/>
          <w:color w:val="000000" w:themeColor="text1"/>
          <w:szCs w:val="32"/>
        </w:rPr>
      </w:pPr>
      <w:r>
        <w:rPr>
          <w:rFonts w:ascii="仿宋" w:eastAsia="仿宋" w:hAnsi="仿宋" w:cs="仿宋" w:hint="eastAsia"/>
          <w:color w:val="000000" w:themeColor="text1"/>
          <w:szCs w:val="32"/>
        </w:rPr>
        <w:t>1.</w:t>
      </w:r>
      <w:r>
        <w:rPr>
          <w:rFonts w:ascii="仿宋" w:eastAsia="仿宋" w:hAnsi="仿宋" w:cs="仿宋" w:hint="eastAsia"/>
          <w:color w:val="000000" w:themeColor="text1"/>
          <w:szCs w:val="32"/>
        </w:rPr>
        <w:t>益阳国土空间规划“一张图”实施监督系统于</w:t>
      </w:r>
      <w:r>
        <w:rPr>
          <w:rFonts w:ascii="仿宋" w:eastAsia="仿宋" w:hAnsi="仿宋" w:cs="仿宋" w:hint="eastAsia"/>
          <w:color w:val="000000" w:themeColor="text1"/>
          <w:szCs w:val="32"/>
        </w:rPr>
        <w:t>2025</w:t>
      </w:r>
      <w:r>
        <w:rPr>
          <w:rFonts w:ascii="仿宋" w:eastAsia="仿宋" w:hAnsi="仿宋" w:cs="仿宋" w:hint="eastAsia"/>
          <w:color w:val="000000" w:themeColor="text1"/>
          <w:szCs w:val="32"/>
        </w:rPr>
        <w:t>年</w:t>
      </w:r>
      <w:r>
        <w:rPr>
          <w:rFonts w:ascii="仿宋" w:eastAsia="仿宋" w:hAnsi="仿宋" w:cs="仿宋" w:hint="eastAsia"/>
          <w:color w:val="000000" w:themeColor="text1"/>
          <w:szCs w:val="32"/>
        </w:rPr>
        <w:t>2</w:t>
      </w:r>
      <w:r>
        <w:rPr>
          <w:rFonts w:ascii="仿宋" w:eastAsia="仿宋" w:hAnsi="仿宋" w:cs="仿宋" w:hint="eastAsia"/>
          <w:color w:val="000000" w:themeColor="text1"/>
          <w:szCs w:val="32"/>
        </w:rPr>
        <w:t>月</w:t>
      </w:r>
      <w:r>
        <w:rPr>
          <w:rFonts w:ascii="仿宋" w:eastAsia="仿宋" w:hAnsi="仿宋" w:cs="仿宋" w:hint="eastAsia"/>
          <w:color w:val="000000" w:themeColor="text1"/>
          <w:szCs w:val="32"/>
        </w:rPr>
        <w:t>28</w:t>
      </w:r>
      <w:r>
        <w:rPr>
          <w:rFonts w:ascii="仿宋" w:eastAsia="仿宋" w:hAnsi="仿宋" w:cs="仿宋" w:hint="eastAsia"/>
          <w:color w:val="000000" w:themeColor="text1"/>
          <w:szCs w:val="32"/>
        </w:rPr>
        <w:t>日顺利通过湖南省自然资源厅的功能全面评定</w:t>
      </w:r>
      <w:r>
        <w:rPr>
          <w:rFonts w:ascii="仿宋" w:eastAsia="仿宋" w:hAnsi="仿宋" w:cs="仿宋" w:hint="eastAsia"/>
          <w:color w:val="000000" w:themeColor="text1"/>
          <w:szCs w:val="32"/>
        </w:rPr>
        <w:t>，</w:t>
      </w:r>
      <w:r>
        <w:rPr>
          <w:rFonts w:ascii="仿宋" w:eastAsia="仿宋" w:hAnsi="仿宋" w:cs="仿宋" w:hint="eastAsia"/>
          <w:color w:val="000000" w:themeColor="text1"/>
          <w:szCs w:val="32"/>
        </w:rPr>
        <w:t>评定结果为合格，符合部省相关要求</w:t>
      </w:r>
      <w:r>
        <w:rPr>
          <w:rFonts w:ascii="仿宋" w:eastAsia="仿宋" w:hAnsi="仿宋" w:cs="仿宋" w:hint="eastAsia"/>
          <w:color w:val="000000" w:themeColor="text1"/>
          <w:szCs w:val="32"/>
        </w:rPr>
        <w:t>。</w:t>
      </w:r>
    </w:p>
    <w:p w:rsidR="007E02D7" w:rsidRDefault="00D9485C">
      <w:pPr>
        <w:spacing w:line="600" w:lineRule="exact"/>
        <w:ind w:firstLineChars="200" w:firstLine="640"/>
        <w:rPr>
          <w:rFonts w:ascii="仿宋" w:eastAsia="仿宋" w:hAnsi="仿宋" w:cs="仿宋"/>
          <w:color w:val="000000" w:themeColor="text1"/>
          <w:szCs w:val="32"/>
        </w:rPr>
      </w:pPr>
      <w:r>
        <w:rPr>
          <w:rFonts w:ascii="仿宋" w:eastAsia="仿宋" w:hAnsi="仿宋" w:cs="仿宋" w:hint="eastAsia"/>
          <w:color w:val="000000" w:themeColor="text1"/>
          <w:szCs w:val="32"/>
        </w:rPr>
        <w:t>2.</w:t>
      </w:r>
      <w:r>
        <w:rPr>
          <w:rFonts w:ascii="仿宋" w:eastAsia="仿宋" w:hAnsi="仿宋" w:cs="仿宋" w:hint="eastAsia"/>
          <w:color w:val="000000" w:themeColor="text1"/>
          <w:szCs w:val="32"/>
        </w:rPr>
        <w:t>按照系统技术规范要求，结合省级“一张图”系统数据目录、对应局电子政务平台及规划体系建设情况</w:t>
      </w:r>
      <w:r>
        <w:rPr>
          <w:rFonts w:ascii="仿宋" w:eastAsia="仿宋" w:hAnsi="仿宋" w:cs="仿宋" w:hint="eastAsia"/>
          <w:color w:val="000000" w:themeColor="text1"/>
          <w:szCs w:val="32"/>
        </w:rPr>
        <w:t>,</w:t>
      </w:r>
      <w:r>
        <w:rPr>
          <w:rFonts w:ascii="仿宋" w:eastAsia="仿宋" w:hAnsi="仿宋" w:cs="仿宋" w:hint="eastAsia"/>
          <w:color w:val="000000" w:themeColor="text1"/>
          <w:szCs w:val="32"/>
        </w:rPr>
        <w:t>形成了</w:t>
      </w:r>
      <w:r>
        <w:rPr>
          <w:rFonts w:ascii="仿宋" w:eastAsia="仿宋" w:hAnsi="仿宋" w:cs="仿宋" w:hint="eastAsia"/>
          <w:color w:val="000000" w:themeColor="text1"/>
          <w:szCs w:val="32"/>
        </w:rPr>
        <w:t>4</w:t>
      </w:r>
      <w:r>
        <w:rPr>
          <w:rFonts w:ascii="仿宋" w:eastAsia="仿宋" w:hAnsi="仿宋" w:cs="仿宋" w:hint="eastAsia"/>
          <w:color w:val="000000" w:themeColor="text1"/>
          <w:szCs w:val="32"/>
        </w:rPr>
        <w:t>个大类、</w:t>
      </w:r>
      <w:r>
        <w:rPr>
          <w:rFonts w:ascii="仿宋" w:eastAsia="仿宋" w:hAnsi="仿宋" w:cs="仿宋" w:hint="eastAsia"/>
          <w:color w:val="000000" w:themeColor="text1"/>
          <w:szCs w:val="32"/>
        </w:rPr>
        <w:t>29</w:t>
      </w:r>
      <w:r>
        <w:rPr>
          <w:rFonts w:ascii="仿宋" w:eastAsia="仿宋" w:hAnsi="仿宋" w:cs="仿宋" w:hint="eastAsia"/>
          <w:color w:val="000000" w:themeColor="text1"/>
          <w:szCs w:val="32"/>
        </w:rPr>
        <w:t>个中类、</w:t>
      </w:r>
      <w:r>
        <w:rPr>
          <w:rFonts w:ascii="仿宋" w:eastAsia="仿宋" w:hAnsi="仿宋" w:cs="仿宋" w:hint="eastAsia"/>
          <w:color w:val="000000" w:themeColor="text1"/>
          <w:szCs w:val="32"/>
        </w:rPr>
        <w:t>369</w:t>
      </w:r>
      <w:r>
        <w:rPr>
          <w:rFonts w:ascii="仿宋" w:eastAsia="仿宋" w:hAnsi="仿宋" w:cs="仿宋" w:hint="eastAsia"/>
          <w:color w:val="000000" w:themeColor="text1"/>
          <w:szCs w:val="32"/>
        </w:rPr>
        <w:t>个小类的目录清单，</w:t>
      </w:r>
      <w:r>
        <w:rPr>
          <w:rFonts w:ascii="仿宋" w:eastAsia="仿宋" w:hAnsi="仿宋" w:cs="仿宋" w:hint="eastAsia"/>
          <w:color w:val="000000" w:themeColor="text1"/>
          <w:szCs w:val="32"/>
        </w:rPr>
        <w:t>覆盖基础现状数据、规划成果数据、规划实施数据、规划监督数据等全系统数据，数据覆盖率</w:t>
      </w:r>
      <w:r>
        <w:rPr>
          <w:rFonts w:ascii="仿宋" w:eastAsia="仿宋" w:hAnsi="仿宋" w:cs="仿宋" w:hint="eastAsia"/>
          <w:color w:val="000000" w:themeColor="text1"/>
          <w:szCs w:val="32"/>
        </w:rPr>
        <w:t>100%</w:t>
      </w:r>
      <w:r>
        <w:rPr>
          <w:rFonts w:ascii="仿宋" w:eastAsia="仿宋" w:hAnsi="仿宋" w:cs="仿宋" w:hint="eastAsia"/>
          <w:color w:val="000000" w:themeColor="text1"/>
          <w:szCs w:val="32"/>
        </w:rPr>
        <w:t>。</w:t>
      </w:r>
      <w:r>
        <w:rPr>
          <w:rFonts w:ascii="仿宋" w:eastAsia="仿宋" w:hAnsi="仿宋" w:cs="仿宋" w:hint="eastAsia"/>
          <w:color w:val="000000" w:themeColor="text1"/>
          <w:szCs w:val="32"/>
        </w:rPr>
        <w:t>并确保每类数据有来源、有用途、有更新机制，每类数据准确、最新、权威。</w:t>
      </w:r>
    </w:p>
    <w:p w:rsidR="007E02D7" w:rsidRDefault="00D9485C">
      <w:pPr>
        <w:spacing w:line="600" w:lineRule="exact"/>
        <w:ind w:firstLineChars="200" w:firstLine="640"/>
        <w:rPr>
          <w:rFonts w:ascii="仿宋" w:eastAsia="仿宋" w:hAnsi="仿宋" w:cs="仿宋"/>
          <w:color w:val="000000" w:themeColor="text1"/>
          <w:szCs w:val="32"/>
        </w:rPr>
      </w:pPr>
      <w:r>
        <w:rPr>
          <w:rFonts w:ascii="仿宋" w:eastAsia="仿宋" w:hAnsi="仿宋" w:cs="仿宋" w:hint="eastAsia"/>
          <w:color w:val="000000" w:themeColor="text1"/>
          <w:szCs w:val="32"/>
        </w:rPr>
        <w:t>3.</w:t>
      </w:r>
      <w:r>
        <w:rPr>
          <w:rFonts w:ascii="仿宋" w:eastAsia="仿宋" w:hAnsi="仿宋" w:cs="仿宋" w:hint="eastAsia"/>
          <w:color w:val="000000" w:themeColor="text1"/>
          <w:szCs w:val="32"/>
        </w:rPr>
        <w:t>2025</w:t>
      </w:r>
      <w:r>
        <w:rPr>
          <w:rFonts w:ascii="仿宋" w:eastAsia="仿宋" w:hAnsi="仿宋" w:cs="仿宋" w:hint="eastAsia"/>
          <w:color w:val="000000" w:themeColor="text1"/>
          <w:szCs w:val="32"/>
        </w:rPr>
        <w:t>年</w:t>
      </w:r>
      <w:r>
        <w:rPr>
          <w:rFonts w:ascii="仿宋" w:eastAsia="仿宋" w:hAnsi="仿宋" w:cs="仿宋" w:hint="eastAsia"/>
          <w:color w:val="000000" w:themeColor="text1"/>
          <w:szCs w:val="32"/>
        </w:rPr>
        <w:t>系统对同步编制的</w:t>
      </w:r>
      <w:r>
        <w:rPr>
          <w:rFonts w:ascii="仿宋" w:eastAsia="仿宋" w:hAnsi="仿宋" w:cs="仿宋" w:hint="eastAsia"/>
          <w:color w:val="000000" w:themeColor="text1"/>
          <w:szCs w:val="32"/>
        </w:rPr>
        <w:t>7</w:t>
      </w:r>
      <w:r>
        <w:rPr>
          <w:rFonts w:ascii="仿宋" w:eastAsia="仿宋" w:hAnsi="仿宋" w:cs="仿宋" w:hint="eastAsia"/>
          <w:color w:val="000000" w:themeColor="text1"/>
          <w:szCs w:val="32"/>
        </w:rPr>
        <w:t>个专项规划前后进行了</w:t>
      </w:r>
      <w:r>
        <w:rPr>
          <w:rFonts w:ascii="仿宋" w:eastAsia="仿宋" w:hAnsi="仿宋" w:cs="仿宋" w:hint="eastAsia"/>
          <w:color w:val="000000" w:themeColor="text1"/>
          <w:szCs w:val="32"/>
        </w:rPr>
        <w:t>2</w:t>
      </w:r>
      <w:r>
        <w:rPr>
          <w:rFonts w:ascii="仿宋" w:eastAsia="仿宋" w:hAnsi="仿宋" w:cs="仿宋" w:hint="eastAsia"/>
          <w:color w:val="000000" w:themeColor="text1"/>
          <w:szCs w:val="32"/>
        </w:rPr>
        <w:t>轮</w:t>
      </w:r>
      <w:r>
        <w:rPr>
          <w:rFonts w:ascii="仿宋" w:eastAsia="仿宋" w:hAnsi="仿宋" w:cs="仿宋" w:hint="eastAsia"/>
          <w:color w:val="000000" w:themeColor="text1"/>
          <w:szCs w:val="32"/>
        </w:rPr>
        <w:t>14</w:t>
      </w:r>
      <w:r>
        <w:rPr>
          <w:rFonts w:ascii="仿宋" w:eastAsia="仿宋" w:hAnsi="仿宋" w:cs="仿宋" w:hint="eastAsia"/>
          <w:color w:val="000000" w:themeColor="text1"/>
          <w:szCs w:val="32"/>
        </w:rPr>
        <w:t>次质检</w:t>
      </w:r>
      <w:r>
        <w:rPr>
          <w:rFonts w:ascii="仿宋" w:eastAsia="仿宋" w:hAnsi="仿宋" w:cs="仿宋" w:hint="eastAsia"/>
          <w:color w:val="000000" w:themeColor="text1"/>
          <w:szCs w:val="32"/>
        </w:rPr>
        <w:t>，</w:t>
      </w:r>
      <w:r>
        <w:rPr>
          <w:rFonts w:ascii="仿宋" w:eastAsia="仿宋" w:hAnsi="仿宋" w:cs="仿宋" w:hint="eastAsia"/>
          <w:color w:val="000000" w:themeColor="text1"/>
          <w:szCs w:val="32"/>
        </w:rPr>
        <w:t>并出具了专项规划质检报告，确保专项规划成果符合要求后再发布至“一张图”</w:t>
      </w:r>
      <w:r>
        <w:rPr>
          <w:rFonts w:ascii="仿宋" w:eastAsia="仿宋" w:hAnsi="仿宋" w:cs="仿宋" w:hint="eastAsia"/>
          <w:color w:val="000000" w:themeColor="text1"/>
          <w:szCs w:val="32"/>
        </w:rPr>
        <w:t>。</w:t>
      </w:r>
    </w:p>
    <w:p w:rsidR="007E02D7" w:rsidRDefault="00D9485C">
      <w:pPr>
        <w:spacing w:line="600" w:lineRule="exact"/>
        <w:ind w:firstLineChars="200" w:firstLine="640"/>
        <w:rPr>
          <w:rFonts w:ascii="仿宋" w:eastAsia="仿宋" w:hAnsi="仿宋" w:cs="仿宋"/>
          <w:szCs w:val="32"/>
        </w:rPr>
      </w:pPr>
      <w:r>
        <w:rPr>
          <w:rFonts w:ascii="仿宋" w:eastAsia="仿宋" w:hAnsi="仿宋" w:cs="仿宋" w:hint="eastAsia"/>
          <w:color w:val="000000" w:themeColor="text1"/>
          <w:szCs w:val="32"/>
        </w:rPr>
        <w:t>4.</w:t>
      </w:r>
      <w:r>
        <w:rPr>
          <w:rFonts w:ascii="仿宋" w:eastAsia="仿宋" w:hAnsi="仿宋" w:cs="仿宋" w:hint="eastAsia"/>
          <w:color w:val="000000" w:themeColor="text1"/>
          <w:szCs w:val="32"/>
        </w:rPr>
        <w:t>系统合规性检测功能，可为拟审</w:t>
      </w:r>
      <w:r>
        <w:rPr>
          <w:rFonts w:ascii="仿宋" w:eastAsia="仿宋" w:hAnsi="仿宋" w:cs="仿宋" w:hint="eastAsia"/>
          <w:szCs w:val="32"/>
        </w:rPr>
        <w:t>查项目套合相关数据，自动生成检测报告，方便项目查询规划情况，避免不符合规划项目直接报审，极大提高了行政审批效率，</w:t>
      </w: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系统已</w:t>
      </w:r>
      <w:r>
        <w:rPr>
          <w:rFonts w:ascii="仿宋" w:eastAsia="仿宋" w:hAnsi="仿宋" w:cs="仿宋" w:hint="eastAsia"/>
          <w:szCs w:val="32"/>
        </w:rPr>
        <w:lastRenderedPageBreak/>
        <w:t>为各科室、分局进行合规性检测事项</w:t>
      </w:r>
      <w:r>
        <w:rPr>
          <w:rFonts w:ascii="仿宋" w:eastAsia="仿宋" w:hAnsi="仿宋" w:cs="仿宋" w:hint="eastAsia"/>
          <w:szCs w:val="32"/>
        </w:rPr>
        <w:t>3</w:t>
      </w:r>
      <w:r>
        <w:rPr>
          <w:rFonts w:ascii="仿宋" w:eastAsia="仿宋" w:hAnsi="仿宋" w:cs="仿宋" w:hint="eastAsia"/>
          <w:szCs w:val="32"/>
        </w:rPr>
        <w:t>00</w:t>
      </w:r>
      <w:r>
        <w:rPr>
          <w:rFonts w:ascii="仿宋" w:eastAsia="仿宋" w:hAnsi="仿宋" w:cs="仿宋" w:hint="eastAsia"/>
          <w:szCs w:val="32"/>
        </w:rPr>
        <w:t>多项。同时，在市局电子政务系统</w:t>
      </w:r>
      <w:r>
        <w:rPr>
          <w:rFonts w:ascii="仿宋" w:eastAsia="仿宋" w:hAnsi="仿宋" w:cs="仿宋" w:hint="eastAsia"/>
          <w:szCs w:val="32"/>
        </w:rPr>
        <w:t>8</w:t>
      </w:r>
      <w:r>
        <w:rPr>
          <w:rFonts w:ascii="仿宋" w:eastAsia="仿宋" w:hAnsi="仿宋" w:cs="仿宋" w:hint="eastAsia"/>
          <w:szCs w:val="32"/>
        </w:rPr>
        <w:t>个相关业务类型中也植入合规性检测功能，在项目受理后即自动生成检测报告，</w:t>
      </w:r>
      <w:r>
        <w:rPr>
          <w:rFonts w:ascii="仿宋" w:eastAsia="仿宋" w:hAnsi="仿宋" w:cs="仿宋" w:hint="eastAsia"/>
          <w:szCs w:val="32"/>
        </w:rPr>
        <w:t>作</w:t>
      </w:r>
      <w:r>
        <w:rPr>
          <w:rFonts w:ascii="仿宋" w:eastAsia="仿宋" w:hAnsi="仿宋" w:cs="仿宋" w:hint="eastAsia"/>
          <w:color w:val="000000" w:themeColor="text1"/>
          <w:szCs w:val="32"/>
        </w:rPr>
        <w:t>为项目审查的依据，</w:t>
      </w:r>
      <w:r>
        <w:rPr>
          <w:rFonts w:ascii="仿宋" w:eastAsia="仿宋" w:hAnsi="仿宋" w:cs="仿宋" w:hint="eastAsia"/>
          <w:color w:val="000000" w:themeColor="text1"/>
          <w:szCs w:val="32"/>
        </w:rPr>
        <w:t>对市政科、技术科</w:t>
      </w:r>
      <w:r>
        <w:rPr>
          <w:rFonts w:ascii="仿宋" w:eastAsia="仿宋" w:hAnsi="仿宋" w:cs="仿宋" w:hint="eastAsia"/>
          <w:color w:val="000000" w:themeColor="text1"/>
          <w:szCs w:val="32"/>
        </w:rPr>
        <w:t>41</w:t>
      </w:r>
      <w:r>
        <w:rPr>
          <w:rFonts w:ascii="仿宋" w:eastAsia="仿宋" w:hAnsi="仿宋" w:cs="仿宋" w:hint="eastAsia"/>
          <w:color w:val="000000" w:themeColor="text1"/>
          <w:szCs w:val="32"/>
        </w:rPr>
        <w:t>个项目进行合规性检测，覆盖率</w:t>
      </w:r>
      <w:r>
        <w:rPr>
          <w:rFonts w:ascii="仿宋" w:eastAsia="仿宋" w:hAnsi="仿宋" w:cs="仿宋" w:hint="eastAsia"/>
          <w:color w:val="000000" w:themeColor="text1"/>
          <w:szCs w:val="32"/>
        </w:rPr>
        <w:t>100%</w:t>
      </w:r>
      <w:r>
        <w:rPr>
          <w:rFonts w:ascii="仿宋" w:eastAsia="仿宋" w:hAnsi="仿宋" w:cs="仿宋" w:hint="eastAsia"/>
          <w:color w:val="000000" w:themeColor="text1"/>
          <w:szCs w:val="32"/>
        </w:rPr>
        <w:t>，</w:t>
      </w:r>
      <w:r>
        <w:rPr>
          <w:rFonts w:ascii="仿宋" w:eastAsia="仿宋" w:hAnsi="仿宋" w:cs="仿宋" w:hint="eastAsia"/>
          <w:color w:val="000000" w:themeColor="text1"/>
          <w:szCs w:val="32"/>
        </w:rPr>
        <w:t>对维护规划权威，完善规划许可提供了有效保障，并促推实现规划全生命周期管理。</w:t>
      </w:r>
    </w:p>
    <w:p w:rsidR="007E02D7" w:rsidRDefault="00D9485C">
      <w:pPr>
        <w:spacing w:line="600" w:lineRule="exact"/>
        <w:ind w:firstLineChars="200" w:firstLine="640"/>
        <w:rPr>
          <w:rFonts w:ascii="仿宋" w:eastAsia="仿宋" w:hAnsi="仿宋" w:cs="仿宋"/>
          <w:szCs w:val="32"/>
        </w:rPr>
      </w:pPr>
      <w:r>
        <w:rPr>
          <w:rFonts w:ascii="仿宋" w:eastAsia="仿宋" w:hAnsi="仿宋" w:cs="仿宋" w:hint="eastAsia"/>
          <w:szCs w:val="32"/>
        </w:rPr>
        <w:t xml:space="preserve">5. </w:t>
      </w:r>
      <w:r>
        <w:rPr>
          <w:rFonts w:ascii="仿宋" w:eastAsia="仿宋" w:hAnsi="仿宋" w:cs="仿宋" w:hint="eastAsia"/>
          <w:szCs w:val="32"/>
        </w:rPr>
        <w:t>为推广系统应用，在我局电子政务平台首页添加了规划“一张图”系统跳转图标，点击图标即可直接以管理员身份免登录进入一张图系统，实现了两个系统（平台）的整合，方便了工作人员使用。</w:t>
      </w:r>
    </w:p>
    <w:p w:rsidR="007E02D7" w:rsidRDefault="00D9485C">
      <w:pPr>
        <w:adjustRightInd w:val="0"/>
        <w:snapToGrid w:val="0"/>
        <w:spacing w:line="600" w:lineRule="exact"/>
        <w:ind w:firstLineChars="200" w:firstLine="640"/>
        <w:rPr>
          <w:rFonts w:eastAsia="黑体"/>
          <w:szCs w:val="32"/>
        </w:rPr>
      </w:pPr>
      <w:r>
        <w:rPr>
          <w:rFonts w:eastAsia="黑体"/>
          <w:szCs w:val="32"/>
        </w:rPr>
        <w:t>二、部门评价工作开展情况</w:t>
      </w:r>
    </w:p>
    <w:p w:rsidR="007E02D7" w:rsidRDefault="00D9485C">
      <w:pPr>
        <w:adjustRightInd w:val="0"/>
        <w:snapToGrid w:val="0"/>
        <w:spacing w:line="600" w:lineRule="exact"/>
        <w:ind w:firstLineChars="200" w:firstLine="640"/>
        <w:rPr>
          <w:szCs w:val="32"/>
        </w:rPr>
      </w:pPr>
      <w:r>
        <w:rPr>
          <w:rFonts w:ascii="仿宋" w:eastAsia="仿宋" w:hAnsi="仿宋" w:cs="仿宋" w:hint="eastAsia"/>
          <w:szCs w:val="32"/>
        </w:rPr>
        <w:t>根据《益阳市财政局关于开展</w:t>
      </w:r>
      <w:r>
        <w:rPr>
          <w:rFonts w:ascii="仿宋" w:eastAsia="仿宋" w:hAnsi="仿宋" w:cs="仿宋" w:hint="eastAsia"/>
          <w:szCs w:val="32"/>
        </w:rPr>
        <w:t>2025</w:t>
      </w:r>
      <w:r>
        <w:rPr>
          <w:rFonts w:ascii="仿宋" w:eastAsia="仿宋" w:hAnsi="仿宋" w:cs="仿宋" w:hint="eastAsia"/>
          <w:szCs w:val="32"/>
        </w:rPr>
        <w:t>年度市级预算部门绩效自评和部门评价工作的通知》，科室高度重视，迅速响应，明确专人负责，确保绩效自评和部门评价工作有序、</w:t>
      </w:r>
      <w:r>
        <w:rPr>
          <w:rFonts w:ascii="仿宋" w:eastAsia="仿宋" w:hAnsi="仿宋" w:cs="仿宋" w:hint="eastAsia"/>
          <w:szCs w:val="32"/>
        </w:rPr>
        <w:t>高效进行。</w:t>
      </w:r>
    </w:p>
    <w:p w:rsidR="007E02D7" w:rsidRDefault="00D9485C">
      <w:pPr>
        <w:adjustRightInd w:val="0"/>
        <w:snapToGrid w:val="0"/>
        <w:spacing w:line="600" w:lineRule="exact"/>
        <w:ind w:firstLineChars="200" w:firstLine="640"/>
        <w:rPr>
          <w:szCs w:val="32"/>
        </w:rPr>
      </w:pPr>
      <w:r>
        <w:rPr>
          <w:rFonts w:eastAsia="黑体"/>
          <w:szCs w:val="32"/>
        </w:rPr>
        <w:t>三、综合评价结论</w:t>
      </w:r>
    </w:p>
    <w:p w:rsidR="007E02D7" w:rsidRDefault="00D9485C">
      <w:pPr>
        <w:spacing w:line="600" w:lineRule="exact"/>
        <w:ind w:firstLineChars="200" w:firstLine="640"/>
        <w:rPr>
          <w:szCs w:val="32"/>
        </w:rPr>
      </w:pPr>
      <w:r>
        <w:rPr>
          <w:rFonts w:ascii="仿宋" w:eastAsia="仿宋" w:hAnsi="仿宋" w:cs="仿宋" w:hint="eastAsia"/>
          <w:szCs w:val="32"/>
        </w:rPr>
        <w:t>项目管理按相关方案、制度执行，项目运行中无违规违纪事项。以抓质量作为项目管控的核心任务，项目完成质量优良、管理程序规范。按照部门整体支出绩效评价指标体系对照打分得出结果为</w:t>
      </w:r>
      <w:r>
        <w:rPr>
          <w:rFonts w:ascii="仿宋" w:eastAsia="仿宋" w:hAnsi="仿宋" w:cs="仿宋" w:hint="eastAsia"/>
          <w:color w:val="000000"/>
          <w:szCs w:val="32"/>
        </w:rPr>
        <w:t>100</w:t>
      </w:r>
      <w:r>
        <w:rPr>
          <w:rFonts w:ascii="仿宋" w:eastAsia="仿宋" w:hAnsi="仿宋" w:cs="仿宋" w:hint="eastAsia"/>
          <w:szCs w:val="32"/>
        </w:rPr>
        <w:t>分，等级为优秀，具体评分情况见附件。</w:t>
      </w:r>
    </w:p>
    <w:p w:rsidR="007E02D7" w:rsidRDefault="00D9485C">
      <w:pPr>
        <w:spacing w:line="600" w:lineRule="exact"/>
        <w:ind w:firstLineChars="200" w:firstLine="640"/>
        <w:rPr>
          <w:rFonts w:eastAsia="黑体"/>
          <w:szCs w:val="32"/>
        </w:rPr>
      </w:pPr>
      <w:r>
        <w:rPr>
          <w:rFonts w:eastAsia="黑体"/>
          <w:szCs w:val="32"/>
        </w:rPr>
        <w:t>四、绩效评价指标分析</w:t>
      </w:r>
    </w:p>
    <w:p w:rsidR="007E02D7" w:rsidRDefault="00D9485C">
      <w:pPr>
        <w:spacing w:line="600" w:lineRule="exact"/>
        <w:ind w:firstLineChars="200" w:firstLine="640"/>
        <w:rPr>
          <w:rFonts w:eastAsia="楷体_GB2312"/>
          <w:szCs w:val="32"/>
        </w:rPr>
      </w:pPr>
      <w:r>
        <w:rPr>
          <w:rFonts w:eastAsia="楷体_GB2312"/>
          <w:szCs w:val="32"/>
        </w:rPr>
        <w:t>（一）预算支出决策情况</w:t>
      </w:r>
    </w:p>
    <w:p w:rsidR="007E02D7" w:rsidRDefault="00D9485C">
      <w:pPr>
        <w:spacing w:line="600" w:lineRule="exact"/>
        <w:ind w:firstLineChars="200" w:firstLine="643"/>
        <w:rPr>
          <w:rFonts w:ascii="仿宋" w:eastAsia="仿宋" w:hAnsi="仿宋" w:cs="仿宋"/>
          <w:szCs w:val="32"/>
        </w:rPr>
      </w:pPr>
      <w:r>
        <w:rPr>
          <w:rFonts w:ascii="仿宋" w:eastAsia="仿宋" w:hAnsi="仿宋" w:cs="仿宋" w:hint="eastAsia"/>
          <w:b/>
          <w:bCs/>
          <w:szCs w:val="32"/>
        </w:rPr>
        <w:lastRenderedPageBreak/>
        <w:t>一是立项依据充分、程序规范。</w:t>
      </w:r>
      <w:r>
        <w:rPr>
          <w:rFonts w:ascii="仿宋" w:eastAsia="仿宋" w:hAnsi="仿宋" w:cs="仿宋" w:hint="eastAsia"/>
          <w:szCs w:val="32"/>
        </w:rPr>
        <w:t>项目立项严格按照国家、省、市相关法律法规及政策执行，切实履行自然资源和规划管理工作相关职责，未出现预算支出重复现象；科室先行申报项目，财务室组织项目预算申报，并与市财政局会商，经党组会审定，报市人民政府同意后立项。</w:t>
      </w:r>
      <w:r>
        <w:rPr>
          <w:rFonts w:ascii="仿宋" w:eastAsia="仿宋" w:hAnsi="仿宋" w:cs="仿宋" w:hint="eastAsia"/>
          <w:b/>
          <w:bCs/>
          <w:szCs w:val="32"/>
        </w:rPr>
        <w:t>二是绩效目标明确且合理。</w:t>
      </w:r>
      <w:r>
        <w:rPr>
          <w:rFonts w:ascii="仿宋" w:eastAsia="仿宋" w:hAnsi="仿宋" w:cs="仿宋" w:hint="eastAsia"/>
          <w:szCs w:val="32"/>
        </w:rPr>
        <w:t>在立项之初，就明确了具体的产出指标、效益指标、满意度指标，充分考虑了项目的实际情况和可行性，确保项目的顺利推进。</w:t>
      </w:r>
      <w:r>
        <w:rPr>
          <w:rFonts w:ascii="仿宋" w:eastAsia="仿宋" w:hAnsi="仿宋" w:cs="仿宋" w:hint="eastAsia"/>
          <w:b/>
          <w:bCs/>
          <w:szCs w:val="32"/>
        </w:rPr>
        <w:t>三是预算编制科学合理。</w:t>
      </w:r>
      <w:r>
        <w:rPr>
          <w:rFonts w:ascii="仿宋" w:eastAsia="仿宋" w:hAnsi="仿宋" w:cs="仿宋" w:hint="eastAsia"/>
          <w:szCs w:val="32"/>
        </w:rPr>
        <w:t>通过对比市场行情、项目实际需求等，确保预算的准确性和可靠性</w:t>
      </w:r>
      <w:r>
        <w:rPr>
          <w:rFonts w:ascii="仿宋" w:eastAsia="仿宋" w:hAnsi="仿宋" w:cs="仿宋" w:hint="eastAsia"/>
          <w:szCs w:val="32"/>
        </w:rPr>
        <w:t>。</w:t>
      </w:r>
    </w:p>
    <w:p w:rsidR="007E02D7" w:rsidRDefault="00D9485C">
      <w:pPr>
        <w:spacing w:line="600" w:lineRule="exact"/>
        <w:ind w:firstLineChars="200" w:firstLine="640"/>
        <w:rPr>
          <w:rFonts w:eastAsia="楷体_GB2312"/>
          <w:szCs w:val="32"/>
        </w:rPr>
      </w:pPr>
      <w:r>
        <w:rPr>
          <w:rFonts w:eastAsia="楷体_GB2312"/>
          <w:szCs w:val="32"/>
        </w:rPr>
        <w:t>（二）预算执行过程情况</w:t>
      </w:r>
    </w:p>
    <w:p w:rsidR="007E02D7" w:rsidRDefault="00D9485C">
      <w:pPr>
        <w:spacing w:line="600" w:lineRule="exact"/>
        <w:ind w:firstLineChars="200" w:firstLine="640"/>
        <w:rPr>
          <w:rFonts w:eastAsia="楷体_GB2312"/>
          <w:szCs w:val="32"/>
        </w:rPr>
      </w:pPr>
      <w:r>
        <w:rPr>
          <w:rFonts w:ascii="仿宋" w:eastAsia="仿宋" w:hAnsi="仿宋" w:cs="仿宋" w:hint="eastAsia"/>
          <w:szCs w:val="32"/>
        </w:rPr>
        <w:t>一是资金及时拨付到位；二是实际支出</w:t>
      </w:r>
      <w:r>
        <w:rPr>
          <w:rFonts w:ascii="仿宋" w:eastAsia="仿宋" w:hAnsi="仿宋" w:cs="仿宋" w:hint="eastAsia"/>
          <w:szCs w:val="32"/>
        </w:rPr>
        <w:t>52.9</w:t>
      </w:r>
      <w:r>
        <w:rPr>
          <w:rFonts w:ascii="仿宋" w:eastAsia="仿宋" w:hAnsi="仿宋" w:cs="仿宋" w:hint="eastAsia"/>
          <w:szCs w:val="32"/>
        </w:rPr>
        <w:t>万元，预算执</w:t>
      </w:r>
      <w:r>
        <w:rPr>
          <w:rFonts w:ascii="仿宋" w:eastAsia="仿宋" w:hAnsi="仿宋" w:cs="仿宋" w:hint="eastAsia"/>
          <w:szCs w:val="32"/>
        </w:rPr>
        <w:t>行率</w:t>
      </w:r>
      <w:r>
        <w:rPr>
          <w:rFonts w:ascii="仿宋" w:eastAsia="仿宋" w:hAnsi="仿宋" w:cs="仿宋" w:hint="eastAsia"/>
          <w:szCs w:val="32"/>
        </w:rPr>
        <w:t>100%</w:t>
      </w:r>
      <w:r>
        <w:rPr>
          <w:rFonts w:ascii="仿宋" w:eastAsia="仿宋" w:hAnsi="仿宋" w:cs="仿宋" w:hint="eastAsia"/>
          <w:szCs w:val="32"/>
        </w:rPr>
        <w:t>；三是资金使用合规，严格按照项目资金管理相关程序进行。</w:t>
      </w:r>
    </w:p>
    <w:p w:rsidR="007E02D7" w:rsidRDefault="00D9485C">
      <w:pPr>
        <w:spacing w:line="600" w:lineRule="exact"/>
        <w:ind w:firstLineChars="200" w:firstLine="640"/>
        <w:rPr>
          <w:rFonts w:eastAsia="楷体_GB2312"/>
          <w:szCs w:val="32"/>
        </w:rPr>
      </w:pPr>
      <w:r>
        <w:rPr>
          <w:rFonts w:eastAsia="楷体_GB2312"/>
          <w:szCs w:val="32"/>
        </w:rPr>
        <w:t>（三）预算支出产出情况</w:t>
      </w:r>
    </w:p>
    <w:p w:rsidR="007E02D7" w:rsidRDefault="00D9485C">
      <w:pPr>
        <w:spacing w:line="600" w:lineRule="exact"/>
        <w:ind w:firstLineChars="200" w:firstLine="640"/>
        <w:rPr>
          <w:rFonts w:ascii="仿宋" w:eastAsia="仿宋" w:hAnsi="仿宋" w:cs="仿宋"/>
          <w:szCs w:val="32"/>
        </w:rPr>
      </w:pPr>
      <w:r>
        <w:rPr>
          <w:rFonts w:ascii="仿宋" w:eastAsia="仿宋" w:hAnsi="仿宋" w:cs="仿宋" w:hint="eastAsia"/>
          <w:szCs w:val="32"/>
        </w:rPr>
        <w:t>认真落实上级决策部署，坚持一盘棋思维，统筹推进</w:t>
      </w:r>
      <w:r>
        <w:rPr>
          <w:rFonts w:ascii="仿宋" w:eastAsia="仿宋" w:hAnsi="仿宋" w:cs="仿宋" w:hint="eastAsia"/>
          <w:szCs w:val="32"/>
        </w:rPr>
        <w:t>项目进展</w:t>
      </w:r>
      <w:r>
        <w:rPr>
          <w:rFonts w:ascii="仿宋" w:eastAsia="仿宋" w:hAnsi="仿宋" w:cs="仿宋" w:hint="eastAsia"/>
          <w:szCs w:val="32"/>
        </w:rPr>
        <w:t>工作，圆满完成了年初制定的各项任务指标，为</w:t>
      </w:r>
      <w:r>
        <w:rPr>
          <w:rFonts w:ascii="仿宋" w:eastAsia="仿宋" w:hAnsi="仿宋" w:cs="仿宋" w:hint="eastAsia"/>
          <w:szCs w:val="32"/>
        </w:rPr>
        <w:t>我市自然资源系统</w:t>
      </w:r>
      <w:r>
        <w:rPr>
          <w:rFonts w:ascii="仿宋" w:eastAsia="仿宋" w:hAnsi="仿宋" w:cs="仿宋" w:hint="eastAsia"/>
          <w:szCs w:val="32"/>
        </w:rPr>
        <w:t>发展作出了积极贡献。通过湖南省自然资源厅组织的系统功能全面评定</w:t>
      </w:r>
      <w:r>
        <w:rPr>
          <w:rFonts w:ascii="仿宋" w:eastAsia="仿宋" w:hAnsi="仿宋" w:cs="仿宋" w:hint="eastAsia"/>
          <w:szCs w:val="32"/>
        </w:rPr>
        <w:t>，</w:t>
      </w: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系统已为各科室、分局进行合规性检测事项</w:t>
      </w:r>
      <w:r>
        <w:rPr>
          <w:rFonts w:ascii="仿宋" w:eastAsia="仿宋" w:hAnsi="仿宋" w:cs="仿宋" w:hint="eastAsia"/>
          <w:szCs w:val="32"/>
        </w:rPr>
        <w:t>3</w:t>
      </w:r>
      <w:r>
        <w:rPr>
          <w:rFonts w:ascii="仿宋" w:eastAsia="仿宋" w:hAnsi="仿宋" w:cs="仿宋" w:hint="eastAsia"/>
          <w:szCs w:val="32"/>
        </w:rPr>
        <w:t>00</w:t>
      </w:r>
      <w:r>
        <w:rPr>
          <w:rFonts w:ascii="仿宋" w:eastAsia="仿宋" w:hAnsi="仿宋" w:cs="仿宋" w:hint="eastAsia"/>
          <w:szCs w:val="32"/>
        </w:rPr>
        <w:t>多项；</w:t>
      </w:r>
      <w:r>
        <w:rPr>
          <w:rFonts w:ascii="仿宋" w:eastAsia="仿宋" w:hAnsi="仿宋" w:cs="仿宋" w:hint="eastAsia"/>
          <w:szCs w:val="32"/>
        </w:rPr>
        <w:t>入库专项规划</w:t>
      </w:r>
      <w:r>
        <w:rPr>
          <w:rFonts w:ascii="仿宋" w:eastAsia="仿宋" w:hAnsi="仿宋" w:cs="仿宋" w:hint="eastAsia"/>
          <w:szCs w:val="32"/>
        </w:rPr>
        <w:t>14</w:t>
      </w:r>
      <w:r>
        <w:rPr>
          <w:rFonts w:ascii="仿宋" w:eastAsia="仿宋" w:hAnsi="仿宋" w:cs="仿宋" w:hint="eastAsia"/>
          <w:szCs w:val="32"/>
        </w:rPr>
        <w:t>个，</w:t>
      </w:r>
      <w:r>
        <w:rPr>
          <w:rFonts w:ascii="仿宋" w:eastAsia="仿宋" w:hAnsi="仿宋" w:cs="仿宋" w:hint="eastAsia"/>
          <w:szCs w:val="32"/>
        </w:rPr>
        <w:t>完成</w:t>
      </w:r>
      <w:r>
        <w:rPr>
          <w:rFonts w:ascii="仿宋" w:eastAsia="仿宋" w:hAnsi="仿宋" w:cs="仿宋" w:hint="eastAsia"/>
          <w:szCs w:val="32"/>
        </w:rPr>
        <w:t>85</w:t>
      </w:r>
      <w:r>
        <w:rPr>
          <w:rFonts w:ascii="仿宋" w:eastAsia="仿宋" w:hAnsi="仿宋" w:cs="仿宋" w:hint="eastAsia"/>
          <w:szCs w:val="32"/>
        </w:rPr>
        <w:t>个乡镇国土空间规划成果</w:t>
      </w:r>
      <w:r>
        <w:rPr>
          <w:rFonts w:ascii="仿宋" w:eastAsia="仿宋" w:hAnsi="仿宋" w:cs="仿宋" w:hint="eastAsia"/>
          <w:szCs w:val="32"/>
        </w:rPr>
        <w:t>多轮次</w:t>
      </w:r>
      <w:r>
        <w:rPr>
          <w:rFonts w:ascii="仿宋" w:eastAsia="仿宋" w:hAnsi="仿宋" w:cs="仿宋" w:hint="eastAsia"/>
          <w:szCs w:val="32"/>
        </w:rPr>
        <w:t>上报省厅。</w:t>
      </w:r>
    </w:p>
    <w:p w:rsidR="007E02D7" w:rsidRDefault="00D9485C">
      <w:pPr>
        <w:spacing w:line="600" w:lineRule="exact"/>
        <w:ind w:firstLineChars="200" w:firstLine="640"/>
        <w:rPr>
          <w:rFonts w:eastAsia="楷体_GB2312"/>
          <w:szCs w:val="32"/>
        </w:rPr>
      </w:pPr>
      <w:r>
        <w:rPr>
          <w:rFonts w:eastAsia="楷体_GB2312"/>
          <w:szCs w:val="32"/>
        </w:rPr>
        <w:t>（四）预算支出效益情况</w:t>
      </w:r>
    </w:p>
    <w:p w:rsidR="007E02D7" w:rsidRDefault="00D9485C">
      <w:pPr>
        <w:spacing w:line="600" w:lineRule="exact"/>
        <w:ind w:firstLineChars="200" w:firstLine="640"/>
        <w:rPr>
          <w:rFonts w:ascii="仿宋" w:eastAsia="仿宋" w:hAnsi="仿宋" w:cs="仿宋"/>
          <w:color w:val="000000"/>
          <w:szCs w:val="32"/>
        </w:rPr>
      </w:pPr>
      <w:r>
        <w:rPr>
          <w:rFonts w:ascii="仿宋" w:eastAsia="仿宋" w:hAnsi="仿宋" w:cs="仿宋" w:hint="eastAsia"/>
          <w:szCs w:val="32"/>
        </w:rPr>
        <w:t>1.</w:t>
      </w:r>
      <w:r>
        <w:rPr>
          <w:rFonts w:ascii="仿宋" w:eastAsia="仿宋" w:hAnsi="仿宋" w:cs="仿宋" w:hint="eastAsia"/>
          <w:szCs w:val="32"/>
        </w:rPr>
        <w:t>经济效益。</w:t>
      </w:r>
      <w:r>
        <w:rPr>
          <w:rFonts w:ascii="仿宋" w:eastAsia="仿宋" w:hAnsi="仿宋" w:cs="仿宋" w:hint="eastAsia"/>
          <w:color w:val="000000"/>
          <w:szCs w:val="32"/>
        </w:rPr>
        <w:t>通过益阳市国土空间规划“一张图”实施监督系统，进一步促进国土空间规划部门内部技</w:t>
      </w:r>
      <w:r>
        <w:rPr>
          <w:rFonts w:ascii="仿宋" w:eastAsia="仿宋" w:hAnsi="仿宋" w:cs="仿宋" w:hint="eastAsia"/>
          <w:color w:val="000000"/>
          <w:szCs w:val="32"/>
        </w:rPr>
        <w:t>术资源的优</w:t>
      </w:r>
      <w:r>
        <w:rPr>
          <w:rFonts w:ascii="仿宋" w:eastAsia="仿宋" w:hAnsi="仿宋" w:cs="仿宋" w:hint="eastAsia"/>
          <w:color w:val="000000"/>
          <w:szCs w:val="32"/>
        </w:rPr>
        <w:lastRenderedPageBreak/>
        <w:t>化配置，使其能够适应社会经济快速发展现状和规划管理工作发展的新趋势、新特点、新要求，强化信息化管理的方法和手段，用更加简便的方式，更加有效、准确地达成业务管理目标，从整体上节省规划管理的时间、人力成本，间接创造更多经济效益，实现规划信息体系的全面共享共用，统筹空间资源、落实规划管控，为建立贯穿规划编制、审查、监督、评估等规划工作全过程提供良好的支撑，全力推进空间规划体系改革要求的落地，为构建统一的空间规划体系打下基础；并为以后简化行政事项，缩短审批时限，提高政府服务效能等。</w:t>
      </w:r>
    </w:p>
    <w:p w:rsidR="007E02D7" w:rsidRDefault="00D9485C">
      <w:pPr>
        <w:spacing w:line="600" w:lineRule="exact"/>
        <w:ind w:firstLineChars="200" w:firstLine="640"/>
        <w:rPr>
          <w:rFonts w:ascii="仿宋" w:eastAsia="仿宋" w:hAnsi="仿宋" w:cs="仿宋"/>
          <w:color w:val="000000"/>
          <w:szCs w:val="32"/>
        </w:rPr>
      </w:pPr>
      <w:r>
        <w:rPr>
          <w:rFonts w:ascii="仿宋" w:eastAsia="仿宋" w:hAnsi="仿宋" w:cs="仿宋" w:hint="eastAsia"/>
          <w:szCs w:val="32"/>
        </w:rPr>
        <w:t>2.</w:t>
      </w:r>
      <w:r>
        <w:rPr>
          <w:rFonts w:ascii="仿宋" w:eastAsia="仿宋" w:hAnsi="仿宋" w:cs="仿宋" w:hint="eastAsia"/>
          <w:szCs w:val="32"/>
        </w:rPr>
        <w:t>社会效</w:t>
      </w:r>
      <w:r>
        <w:rPr>
          <w:rFonts w:ascii="仿宋" w:eastAsia="仿宋" w:hAnsi="仿宋" w:cs="仿宋" w:hint="eastAsia"/>
          <w:color w:val="000000"/>
          <w:szCs w:val="32"/>
        </w:rPr>
        <w:t>益。通过建设</w:t>
      </w:r>
      <w:r>
        <w:rPr>
          <w:rFonts w:ascii="仿宋" w:eastAsia="仿宋" w:hAnsi="仿宋" w:cs="仿宋" w:hint="eastAsia"/>
          <w:color w:val="000000"/>
          <w:szCs w:val="32"/>
        </w:rPr>
        <w:t>益阳市国土空间规划“一张图”实施监督系统，形成指标模型管理机制。包括国土空间总体规划编制指南</w:t>
      </w:r>
      <w:r>
        <w:rPr>
          <w:rFonts w:ascii="仿宋" w:eastAsia="仿宋" w:hAnsi="仿宋" w:cs="仿宋" w:hint="eastAsia"/>
          <w:color w:val="000000"/>
          <w:szCs w:val="32"/>
        </w:rPr>
        <w:t>35</w:t>
      </w:r>
      <w:r>
        <w:rPr>
          <w:rFonts w:ascii="仿宋" w:eastAsia="仿宋" w:hAnsi="仿宋" w:cs="仿宋" w:hint="eastAsia"/>
          <w:color w:val="000000"/>
          <w:szCs w:val="32"/>
        </w:rPr>
        <w:t>项和城市体检评估</w:t>
      </w:r>
      <w:r>
        <w:rPr>
          <w:rFonts w:ascii="仿宋" w:eastAsia="仿宋" w:hAnsi="仿宋" w:cs="仿宋" w:hint="eastAsia"/>
          <w:color w:val="000000"/>
          <w:szCs w:val="32"/>
        </w:rPr>
        <w:t>47</w:t>
      </w:r>
      <w:r>
        <w:rPr>
          <w:rFonts w:ascii="仿宋" w:eastAsia="仿宋" w:hAnsi="仿宋" w:cs="仿宋" w:hint="eastAsia"/>
          <w:color w:val="000000"/>
          <w:szCs w:val="32"/>
        </w:rPr>
        <w:t>项指标</w:t>
      </w:r>
      <w:r>
        <w:rPr>
          <w:rFonts w:ascii="仿宋" w:eastAsia="仿宋" w:hAnsi="仿宋" w:cs="仿宋" w:hint="eastAsia"/>
          <w:color w:val="000000"/>
          <w:szCs w:val="32"/>
        </w:rPr>
        <w:t>，</w:t>
      </w:r>
      <w:r>
        <w:rPr>
          <w:rFonts w:ascii="仿宋" w:eastAsia="仿宋" w:hAnsi="仿宋" w:cs="仿宋" w:hint="eastAsia"/>
          <w:color w:val="000000"/>
          <w:szCs w:val="32"/>
        </w:rPr>
        <w:t>同时提供指标体系、指标项、指标阈值、元数据等指标信息管理，便于益阳市的特色指标定制与管理；针对规划编制，构建国土资源承载力评价和国土空间开发适宜性评价模型，针对重大评估专项，构建公共基础设施服务、土地开发集约节约评价等模型；针对空间规划上下位关系及业务管控要求，建立规则模型，开展规划应用</w:t>
      </w:r>
      <w:r>
        <w:rPr>
          <w:rFonts w:ascii="仿宋" w:eastAsia="仿宋" w:hAnsi="仿宋" w:cs="仿宋" w:hint="eastAsia"/>
          <w:color w:val="000000"/>
          <w:szCs w:val="32"/>
        </w:rPr>
        <w:t>，</w:t>
      </w:r>
      <w:r>
        <w:rPr>
          <w:rFonts w:ascii="仿宋" w:eastAsia="仿宋" w:hAnsi="仿宋" w:cs="仿宋" w:hint="eastAsia"/>
          <w:color w:val="000000"/>
          <w:szCs w:val="32"/>
        </w:rPr>
        <w:t>提高城镇建设用地的利用效率</w:t>
      </w:r>
      <w:r>
        <w:rPr>
          <w:rFonts w:ascii="仿宋" w:eastAsia="仿宋" w:hAnsi="仿宋" w:cs="仿宋" w:hint="eastAsia"/>
          <w:color w:val="000000"/>
          <w:szCs w:val="32"/>
        </w:rPr>
        <w:t>，</w:t>
      </w:r>
      <w:r>
        <w:rPr>
          <w:rFonts w:ascii="仿宋" w:eastAsia="仿宋" w:hAnsi="仿宋" w:cs="仿宋" w:hint="eastAsia"/>
          <w:color w:val="000000"/>
          <w:szCs w:val="32"/>
        </w:rPr>
        <w:t>增强城镇化建设和管理水平</w:t>
      </w:r>
      <w:r>
        <w:rPr>
          <w:rFonts w:ascii="仿宋" w:eastAsia="仿宋" w:hAnsi="仿宋" w:cs="仿宋" w:hint="eastAsia"/>
          <w:color w:val="000000"/>
          <w:szCs w:val="32"/>
        </w:rPr>
        <w:t>，优化</w:t>
      </w:r>
      <w:r>
        <w:rPr>
          <w:rFonts w:ascii="仿宋" w:eastAsia="仿宋" w:hAnsi="仿宋" w:cs="仿宋" w:hint="eastAsia"/>
          <w:color w:val="000000"/>
          <w:szCs w:val="32"/>
        </w:rPr>
        <w:t>营商环境</w:t>
      </w:r>
      <w:r>
        <w:rPr>
          <w:rFonts w:ascii="仿宋" w:eastAsia="仿宋" w:hAnsi="仿宋" w:cs="仿宋" w:hint="eastAsia"/>
          <w:color w:val="000000"/>
          <w:szCs w:val="32"/>
        </w:rPr>
        <w:t>。</w:t>
      </w:r>
      <w:r>
        <w:rPr>
          <w:rFonts w:ascii="仿宋" w:eastAsia="仿宋" w:hAnsi="仿宋" w:cs="仿宋" w:hint="eastAsia"/>
          <w:color w:val="000000"/>
          <w:szCs w:val="32"/>
        </w:rPr>
        <w:t xml:space="preserve"> </w:t>
      </w:r>
    </w:p>
    <w:p w:rsidR="007E02D7" w:rsidRDefault="00D9485C">
      <w:pPr>
        <w:spacing w:line="600" w:lineRule="exact"/>
        <w:ind w:firstLineChars="200" w:firstLine="640"/>
        <w:rPr>
          <w:szCs w:val="32"/>
        </w:rPr>
      </w:pPr>
      <w:r>
        <w:rPr>
          <w:rFonts w:ascii="仿宋" w:eastAsia="仿宋" w:hAnsi="仿宋" w:cs="仿宋" w:hint="eastAsia"/>
          <w:color w:val="000000"/>
          <w:szCs w:val="32"/>
        </w:rPr>
        <w:t xml:space="preserve"> </w:t>
      </w:r>
      <w:r>
        <w:rPr>
          <w:rFonts w:ascii="仿宋" w:eastAsia="仿宋" w:hAnsi="仿宋" w:cs="仿宋" w:hint="eastAsia"/>
          <w:szCs w:val="32"/>
        </w:rPr>
        <w:t>3</w:t>
      </w:r>
      <w:r>
        <w:rPr>
          <w:rFonts w:ascii="仿宋" w:eastAsia="仿宋" w:hAnsi="仿宋" w:cs="仿宋" w:hint="eastAsia"/>
          <w:szCs w:val="32"/>
        </w:rPr>
        <w:t>．生态效益。系统</w:t>
      </w:r>
      <w:r>
        <w:rPr>
          <w:rFonts w:ascii="仿宋" w:eastAsia="仿宋" w:hAnsi="仿宋" w:cs="仿宋" w:hint="eastAsia"/>
          <w:szCs w:val="32"/>
        </w:rPr>
        <w:t>将生态保护红线、自然保护区等数据落图，辅助识别违规开发，减少生态破坏。</w:t>
      </w:r>
    </w:p>
    <w:p w:rsidR="007E02D7" w:rsidRDefault="00D9485C">
      <w:pPr>
        <w:adjustRightInd w:val="0"/>
        <w:snapToGrid w:val="0"/>
        <w:spacing w:line="600" w:lineRule="exact"/>
        <w:rPr>
          <w:rFonts w:eastAsia="黑体"/>
          <w:szCs w:val="32"/>
        </w:rPr>
      </w:pPr>
      <w:r>
        <w:rPr>
          <w:rFonts w:eastAsia="黑体"/>
          <w:szCs w:val="32"/>
        </w:rPr>
        <w:t xml:space="preserve">    </w:t>
      </w:r>
      <w:r>
        <w:rPr>
          <w:rFonts w:eastAsia="黑体"/>
          <w:szCs w:val="32"/>
        </w:rPr>
        <w:t>五、存在的问题和改进措施</w:t>
      </w:r>
    </w:p>
    <w:p w:rsidR="007E02D7" w:rsidRDefault="00D9485C">
      <w:pPr>
        <w:spacing w:line="600" w:lineRule="exact"/>
        <w:ind w:firstLineChars="200" w:firstLine="640"/>
        <w:rPr>
          <w:rFonts w:eastAsia="楷体_GB2312"/>
          <w:color w:val="000000" w:themeColor="text1"/>
          <w:szCs w:val="32"/>
        </w:rPr>
      </w:pPr>
      <w:r>
        <w:rPr>
          <w:rFonts w:eastAsia="楷体_GB2312" w:hint="eastAsia"/>
          <w:color w:val="000000" w:themeColor="text1"/>
          <w:szCs w:val="32"/>
        </w:rPr>
        <w:lastRenderedPageBreak/>
        <w:t>（一）存在问题</w:t>
      </w:r>
    </w:p>
    <w:p w:rsidR="007E02D7" w:rsidRDefault="00D9485C">
      <w:pPr>
        <w:spacing w:line="600" w:lineRule="exact"/>
        <w:ind w:firstLineChars="200" w:firstLine="640"/>
        <w:rPr>
          <w:rFonts w:ascii="仿宋" w:eastAsia="仿宋" w:hAnsi="仿宋" w:cs="仿宋"/>
          <w:color w:val="000000" w:themeColor="text1"/>
          <w:szCs w:val="32"/>
        </w:rPr>
      </w:pPr>
      <w:r>
        <w:rPr>
          <w:rFonts w:ascii="仿宋" w:eastAsia="仿宋" w:hAnsi="仿宋" w:cs="仿宋" w:hint="eastAsia"/>
          <w:color w:val="000000" w:themeColor="text1"/>
          <w:szCs w:val="32"/>
        </w:rPr>
        <w:t>目前系统存在主要问题为时空大数据平台更新频率较慢，与科室需求存在时间差。</w:t>
      </w:r>
    </w:p>
    <w:p w:rsidR="007E02D7" w:rsidRDefault="00D9485C">
      <w:pPr>
        <w:numPr>
          <w:ilvl w:val="0"/>
          <w:numId w:val="1"/>
        </w:numPr>
        <w:spacing w:line="600" w:lineRule="exact"/>
        <w:ind w:firstLineChars="200" w:firstLine="640"/>
        <w:rPr>
          <w:rFonts w:ascii="仿宋" w:eastAsia="仿宋" w:hAnsi="仿宋" w:cs="仿宋"/>
          <w:color w:val="000000" w:themeColor="text1"/>
          <w:szCs w:val="32"/>
        </w:rPr>
      </w:pPr>
      <w:r>
        <w:rPr>
          <w:rFonts w:eastAsia="楷体_GB2312" w:hint="eastAsia"/>
          <w:color w:val="000000" w:themeColor="text1"/>
          <w:szCs w:val="32"/>
        </w:rPr>
        <w:t>改进措施</w:t>
      </w:r>
    </w:p>
    <w:p w:rsidR="007E02D7" w:rsidRDefault="00D9485C">
      <w:pPr>
        <w:adjustRightInd w:val="0"/>
        <w:snapToGrid w:val="0"/>
        <w:spacing w:line="600" w:lineRule="exact"/>
        <w:ind w:firstLine="636"/>
        <w:rPr>
          <w:rFonts w:ascii="仿宋" w:eastAsia="仿宋" w:hAnsi="仿宋" w:cs="仿宋"/>
          <w:color w:val="000000" w:themeColor="text1"/>
          <w:szCs w:val="32"/>
        </w:rPr>
      </w:pPr>
      <w:r>
        <w:rPr>
          <w:rFonts w:ascii="仿宋" w:eastAsia="仿宋" w:hAnsi="仿宋" w:cs="仿宋" w:hint="eastAsia"/>
          <w:color w:val="000000" w:themeColor="text1"/>
          <w:szCs w:val="32"/>
        </w:rPr>
        <w:t>由于系统数据依托时空大数据云平台建设，数据发布需要时空大数据云平台技术人员发布服务后才能更新。下一步，数据提交后将及时与时空大数据云平台技术人员联系进行数据更新，完善项目更新制度，保证更新进度。</w:t>
      </w:r>
    </w:p>
    <w:p w:rsidR="007E02D7" w:rsidRDefault="00D9485C">
      <w:pPr>
        <w:adjustRightInd w:val="0"/>
        <w:snapToGrid w:val="0"/>
        <w:spacing w:line="600" w:lineRule="exact"/>
        <w:ind w:firstLine="636"/>
        <w:rPr>
          <w:rFonts w:eastAsia="黑体"/>
          <w:color w:val="000000" w:themeColor="text1"/>
          <w:szCs w:val="32"/>
        </w:rPr>
      </w:pPr>
      <w:r>
        <w:rPr>
          <w:rFonts w:eastAsia="黑体"/>
          <w:color w:val="000000" w:themeColor="text1"/>
          <w:szCs w:val="32"/>
        </w:rPr>
        <w:t>六、部门评价结果拟应用和公开情况</w:t>
      </w:r>
    </w:p>
    <w:p w:rsidR="007E02D7" w:rsidRDefault="00D9485C">
      <w:pPr>
        <w:adjustRightInd w:val="0"/>
        <w:snapToGrid w:val="0"/>
        <w:spacing w:line="600" w:lineRule="exact"/>
        <w:ind w:firstLineChars="200" w:firstLine="640"/>
        <w:rPr>
          <w:color w:val="000000" w:themeColor="text1"/>
          <w:szCs w:val="32"/>
        </w:rPr>
      </w:pPr>
      <w:r>
        <w:rPr>
          <w:rFonts w:hint="eastAsia"/>
          <w:color w:val="000000" w:themeColor="text1"/>
          <w:szCs w:val="32"/>
        </w:rPr>
        <w:t>将本次评价结果作为</w:t>
      </w:r>
      <w:r>
        <w:rPr>
          <w:rFonts w:hint="eastAsia"/>
          <w:color w:val="000000" w:themeColor="text1"/>
          <w:szCs w:val="32"/>
        </w:rPr>
        <w:t>2026</w:t>
      </w:r>
      <w:r>
        <w:rPr>
          <w:rFonts w:hint="eastAsia"/>
          <w:color w:val="000000" w:themeColor="text1"/>
          <w:szCs w:val="32"/>
        </w:rPr>
        <w:t>年自然资源信息化运维经费安排的重要参考。</w:t>
      </w:r>
    </w:p>
    <w:p w:rsidR="007E02D7" w:rsidRDefault="00D9485C">
      <w:pPr>
        <w:adjustRightInd w:val="0"/>
        <w:snapToGrid w:val="0"/>
        <w:spacing w:line="600" w:lineRule="exact"/>
        <w:rPr>
          <w:rFonts w:eastAsia="黑体"/>
          <w:szCs w:val="32"/>
        </w:rPr>
      </w:pPr>
      <w:r>
        <w:rPr>
          <w:rFonts w:eastAsia="黑体"/>
          <w:szCs w:val="32"/>
        </w:rPr>
        <w:t xml:space="preserve">    </w:t>
      </w:r>
      <w:r>
        <w:rPr>
          <w:rFonts w:eastAsia="黑体"/>
          <w:szCs w:val="32"/>
        </w:rPr>
        <w:t>七、其他需要说明的问题</w:t>
      </w:r>
    </w:p>
    <w:p w:rsidR="007E02D7" w:rsidRDefault="00D9485C">
      <w:pPr>
        <w:widowControl/>
        <w:spacing w:line="600" w:lineRule="exact"/>
        <w:ind w:firstLineChars="200" w:firstLine="640"/>
        <w:jc w:val="left"/>
        <w:rPr>
          <w:szCs w:val="32"/>
        </w:rPr>
      </w:pPr>
      <w:r>
        <w:rPr>
          <w:rFonts w:hint="eastAsia"/>
          <w:szCs w:val="32"/>
        </w:rPr>
        <w:t>无。</w:t>
      </w:r>
    </w:p>
    <w:p w:rsidR="007E02D7" w:rsidRDefault="00D9485C">
      <w:pPr>
        <w:widowControl/>
        <w:spacing w:line="600" w:lineRule="exact"/>
        <w:ind w:firstLineChars="200" w:firstLine="640"/>
        <w:jc w:val="left"/>
        <w:rPr>
          <w:rFonts w:eastAsia="黑体"/>
          <w:szCs w:val="32"/>
        </w:rPr>
      </w:pPr>
      <w:r>
        <w:rPr>
          <w:szCs w:val="32"/>
        </w:rPr>
        <w:t>附件：部门评价绩效指标评分表</w:t>
      </w: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7E02D7" w:rsidP="00EF141A">
      <w:pPr>
        <w:widowControl/>
        <w:spacing w:line="600" w:lineRule="exact"/>
        <w:ind w:leftChars="-89" w:hangingChars="89" w:hanging="285"/>
        <w:jc w:val="left"/>
        <w:rPr>
          <w:rFonts w:eastAsia="黑体"/>
          <w:szCs w:val="32"/>
        </w:rPr>
      </w:pPr>
    </w:p>
    <w:p w:rsidR="007E02D7" w:rsidRDefault="00D9485C" w:rsidP="00EF141A">
      <w:pPr>
        <w:widowControl/>
        <w:spacing w:line="600" w:lineRule="exact"/>
        <w:jc w:val="left"/>
        <w:rPr>
          <w:rFonts w:eastAsia="黑体"/>
          <w:szCs w:val="32"/>
        </w:rPr>
      </w:pPr>
      <w:r>
        <w:rPr>
          <w:rFonts w:eastAsia="黑体"/>
          <w:szCs w:val="32"/>
        </w:rPr>
        <w:lastRenderedPageBreak/>
        <w:t>附件</w:t>
      </w:r>
    </w:p>
    <w:p w:rsidR="007E02D7" w:rsidRDefault="00D9485C">
      <w:pPr>
        <w:jc w:val="center"/>
        <w:rPr>
          <w:bCs/>
          <w:sz w:val="36"/>
          <w:szCs w:val="36"/>
        </w:rPr>
      </w:pPr>
      <w:r>
        <w:rPr>
          <w:rFonts w:eastAsia="方正小标宋_GBK"/>
          <w:bCs/>
          <w:sz w:val="36"/>
          <w:szCs w:val="36"/>
        </w:rPr>
        <w:t>2025</w:t>
      </w:r>
      <w:r>
        <w:rPr>
          <w:rFonts w:eastAsia="方正小标宋_GBK"/>
          <w:bCs/>
          <w:sz w:val="36"/>
          <w:szCs w:val="36"/>
        </w:rPr>
        <w:t>年度</w:t>
      </w:r>
      <w:r>
        <w:rPr>
          <w:rFonts w:eastAsia="方正小标宋_GBK" w:hint="eastAsia"/>
          <w:bCs/>
          <w:sz w:val="36"/>
          <w:szCs w:val="36"/>
        </w:rPr>
        <w:t>益阳市</w:t>
      </w:r>
      <w:r>
        <w:rPr>
          <w:rFonts w:eastAsia="方正小标宋_GBK"/>
          <w:bCs/>
          <w:sz w:val="36"/>
          <w:szCs w:val="36"/>
        </w:rPr>
        <w:t>国土空间规划数据库及</w:t>
      </w:r>
      <w:r>
        <w:rPr>
          <w:rFonts w:eastAsia="方正小标宋_GBK"/>
          <w:bCs/>
          <w:sz w:val="36"/>
          <w:szCs w:val="36"/>
        </w:rPr>
        <w:t>“</w:t>
      </w:r>
      <w:r>
        <w:rPr>
          <w:rFonts w:eastAsia="方正小标宋_GBK"/>
          <w:bCs/>
          <w:sz w:val="36"/>
          <w:szCs w:val="36"/>
        </w:rPr>
        <w:t>一张图</w:t>
      </w:r>
      <w:r>
        <w:rPr>
          <w:rFonts w:eastAsia="方正小标宋_GBK"/>
          <w:bCs/>
          <w:sz w:val="36"/>
          <w:szCs w:val="36"/>
        </w:rPr>
        <w:t>”</w:t>
      </w:r>
      <w:r>
        <w:rPr>
          <w:rFonts w:eastAsia="方正小标宋_GBK"/>
          <w:bCs/>
          <w:sz w:val="36"/>
          <w:szCs w:val="36"/>
        </w:rPr>
        <w:t>实施监督信息系统项目部门评价绩效指标评分表</w:t>
      </w:r>
    </w:p>
    <w:tbl>
      <w:tblPr>
        <w:tblW w:w="964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
        <w:gridCol w:w="850"/>
        <w:gridCol w:w="1276"/>
        <w:gridCol w:w="709"/>
        <w:gridCol w:w="1984"/>
        <w:gridCol w:w="3002"/>
        <w:gridCol w:w="1109"/>
      </w:tblGrid>
      <w:tr w:rsidR="007E02D7">
        <w:trPr>
          <w:trHeight w:val="454"/>
          <w:tblHeader/>
        </w:trPr>
        <w:tc>
          <w:tcPr>
            <w:tcW w:w="710"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一级</w:t>
            </w:r>
            <w:r>
              <w:rPr>
                <w:rFonts w:ascii="黑体" w:eastAsia="黑体" w:hAnsi="黑体"/>
                <w:bCs/>
                <w:sz w:val="21"/>
                <w:szCs w:val="21"/>
              </w:rPr>
              <w:br/>
            </w:r>
            <w:r>
              <w:rPr>
                <w:rFonts w:ascii="黑体" w:eastAsia="黑体" w:hAnsi="黑体"/>
                <w:bCs/>
                <w:sz w:val="21"/>
                <w:szCs w:val="21"/>
              </w:rPr>
              <w:t>指标</w:t>
            </w:r>
          </w:p>
        </w:tc>
        <w:tc>
          <w:tcPr>
            <w:tcW w:w="850"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二级</w:t>
            </w:r>
            <w:r>
              <w:rPr>
                <w:rFonts w:ascii="黑体" w:eastAsia="黑体" w:hAnsi="黑体"/>
                <w:bCs/>
                <w:sz w:val="21"/>
                <w:szCs w:val="21"/>
              </w:rPr>
              <w:br/>
            </w:r>
            <w:r>
              <w:rPr>
                <w:rFonts w:ascii="黑体" w:eastAsia="黑体" w:hAnsi="黑体"/>
                <w:bCs/>
                <w:sz w:val="21"/>
                <w:szCs w:val="21"/>
              </w:rPr>
              <w:t>指标</w:t>
            </w:r>
          </w:p>
        </w:tc>
        <w:tc>
          <w:tcPr>
            <w:tcW w:w="1276"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三级指标</w:t>
            </w:r>
          </w:p>
        </w:tc>
        <w:tc>
          <w:tcPr>
            <w:tcW w:w="709"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分值</w:t>
            </w:r>
          </w:p>
        </w:tc>
        <w:tc>
          <w:tcPr>
            <w:tcW w:w="1984"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指标解释</w:t>
            </w:r>
          </w:p>
        </w:tc>
        <w:tc>
          <w:tcPr>
            <w:tcW w:w="3002"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指标说明</w:t>
            </w:r>
          </w:p>
        </w:tc>
        <w:tc>
          <w:tcPr>
            <w:tcW w:w="1109" w:type="dxa"/>
            <w:tcMar>
              <w:top w:w="10" w:type="dxa"/>
              <w:left w:w="10" w:type="dxa"/>
              <w:bottom w:w="0" w:type="dxa"/>
              <w:right w:w="10" w:type="dxa"/>
            </w:tcMar>
            <w:vAlign w:val="center"/>
          </w:tcPr>
          <w:p w:rsidR="007E02D7" w:rsidRDefault="00D9485C">
            <w:pPr>
              <w:jc w:val="center"/>
              <w:rPr>
                <w:rFonts w:ascii="黑体" w:eastAsia="黑体" w:hAnsi="黑体"/>
                <w:bCs/>
                <w:sz w:val="21"/>
                <w:szCs w:val="21"/>
              </w:rPr>
            </w:pPr>
            <w:r>
              <w:rPr>
                <w:rFonts w:ascii="黑体" w:eastAsia="黑体" w:hAnsi="黑体"/>
                <w:bCs/>
                <w:sz w:val="21"/>
                <w:szCs w:val="21"/>
              </w:rPr>
              <w:t>得分</w:t>
            </w:r>
          </w:p>
        </w:tc>
      </w:tr>
      <w:tr w:rsidR="007E02D7">
        <w:trPr>
          <w:trHeight w:val="454"/>
        </w:trPr>
        <w:tc>
          <w:tcPr>
            <w:tcW w:w="710" w:type="dxa"/>
            <w:vMerge w:val="restart"/>
            <w:noWrap/>
            <w:tcMar>
              <w:top w:w="10" w:type="dxa"/>
              <w:left w:w="10" w:type="dxa"/>
              <w:bottom w:w="0" w:type="dxa"/>
              <w:right w:w="10" w:type="dxa"/>
            </w:tcMar>
            <w:textDirection w:val="tbRlV"/>
            <w:vAlign w:val="center"/>
          </w:tcPr>
          <w:p w:rsidR="007E02D7" w:rsidRDefault="00D9485C">
            <w:pPr>
              <w:jc w:val="center"/>
              <w:rPr>
                <w:sz w:val="21"/>
                <w:szCs w:val="21"/>
              </w:rPr>
            </w:pPr>
            <w:r>
              <w:rPr>
                <w:sz w:val="21"/>
                <w:szCs w:val="21"/>
              </w:rPr>
              <w:t>决</w:t>
            </w:r>
            <w:r>
              <w:rPr>
                <w:sz w:val="21"/>
                <w:szCs w:val="21"/>
              </w:rPr>
              <w:t xml:space="preserve">  </w:t>
            </w:r>
            <w:r>
              <w:rPr>
                <w:sz w:val="21"/>
                <w:szCs w:val="21"/>
              </w:rPr>
              <w:t>策</w:t>
            </w:r>
          </w:p>
        </w:tc>
        <w:tc>
          <w:tcPr>
            <w:tcW w:w="850" w:type="dxa"/>
            <w:vMerge w:val="restart"/>
            <w:tcMar>
              <w:top w:w="10" w:type="dxa"/>
              <w:left w:w="10" w:type="dxa"/>
              <w:bottom w:w="0" w:type="dxa"/>
              <w:right w:w="10" w:type="dxa"/>
            </w:tcMar>
            <w:vAlign w:val="center"/>
          </w:tcPr>
          <w:p w:rsidR="007E02D7" w:rsidRDefault="00D9485C">
            <w:pPr>
              <w:jc w:val="center"/>
              <w:rPr>
                <w:sz w:val="21"/>
                <w:szCs w:val="21"/>
              </w:rPr>
            </w:pPr>
            <w:r>
              <w:rPr>
                <w:sz w:val="21"/>
                <w:szCs w:val="21"/>
              </w:rPr>
              <w:t>预算支出决策</w:t>
            </w:r>
          </w:p>
          <w:p w:rsidR="007E02D7" w:rsidRDefault="00D9485C">
            <w:pPr>
              <w:jc w:val="center"/>
              <w:rPr>
                <w:sz w:val="21"/>
                <w:szCs w:val="21"/>
              </w:rPr>
            </w:pPr>
            <w:r>
              <w:rPr>
                <w:sz w:val="21"/>
                <w:szCs w:val="21"/>
              </w:rPr>
              <w:t>（项目</w:t>
            </w:r>
          </w:p>
          <w:p w:rsidR="007E02D7" w:rsidRDefault="00D9485C">
            <w:pPr>
              <w:jc w:val="center"/>
              <w:rPr>
                <w:sz w:val="21"/>
                <w:szCs w:val="21"/>
              </w:rPr>
            </w:pPr>
            <w:r>
              <w:rPr>
                <w:sz w:val="21"/>
                <w:szCs w:val="21"/>
              </w:rPr>
              <w:t>立项）</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预算支出决策（项目立项）依据</w:t>
            </w:r>
          </w:p>
          <w:p w:rsidR="007E02D7" w:rsidRDefault="00D9485C">
            <w:pPr>
              <w:spacing w:line="260" w:lineRule="exact"/>
              <w:ind w:leftChars="50" w:left="160" w:rightChars="50" w:right="160"/>
              <w:jc w:val="center"/>
              <w:rPr>
                <w:sz w:val="21"/>
                <w:szCs w:val="21"/>
              </w:rPr>
            </w:pPr>
            <w:r>
              <w:rPr>
                <w:sz w:val="21"/>
                <w:szCs w:val="21"/>
              </w:rPr>
              <w:t>充分性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预算支出决策（项目立项）是否符合法律法规、相关政策、发展规划以及部门职责，用以反映和考核决策（立项）的依据情况。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r>
              <w:rPr>
                <w:sz w:val="21"/>
                <w:szCs w:val="21"/>
              </w:rPr>
              <w:br/>
            </w:r>
            <w:r>
              <w:rPr>
                <w:sz w:val="21"/>
                <w:szCs w:val="21"/>
              </w:rPr>
              <w:t>①</w:t>
            </w:r>
            <w:r>
              <w:rPr>
                <w:sz w:val="21"/>
                <w:szCs w:val="21"/>
              </w:rPr>
              <w:t>决策（立项）是否符合国家相关法律法规、国民经济发展规划和相关政策；</w:t>
            </w:r>
            <w:r>
              <w:rPr>
                <w:sz w:val="21"/>
                <w:szCs w:val="21"/>
              </w:rPr>
              <w:br/>
              <w:t>②</w:t>
            </w:r>
            <w:r>
              <w:rPr>
                <w:sz w:val="21"/>
                <w:szCs w:val="21"/>
              </w:rPr>
              <w:t>决策（立项）是否符合行业发展规划和政策要求；</w:t>
            </w:r>
            <w:r>
              <w:rPr>
                <w:sz w:val="21"/>
                <w:szCs w:val="21"/>
              </w:rPr>
              <w:br/>
              <w:t>③</w:t>
            </w:r>
            <w:r>
              <w:rPr>
                <w:sz w:val="21"/>
                <w:szCs w:val="21"/>
              </w:rPr>
              <w:t>决策（立项）是否与部门职责范围相符，属于部门履职所需；</w:t>
            </w:r>
            <w:r>
              <w:rPr>
                <w:sz w:val="21"/>
                <w:szCs w:val="21"/>
              </w:rPr>
              <w:br/>
              <w:t>④</w:t>
            </w:r>
            <w:r>
              <w:rPr>
                <w:sz w:val="21"/>
                <w:szCs w:val="21"/>
              </w:rPr>
              <w:t>预算支出是否属于公共财政支持范围，是否符合中央、地方事权支出责任划分原则；</w:t>
            </w:r>
          </w:p>
          <w:p w:rsidR="007E02D7" w:rsidRDefault="00D9485C">
            <w:pPr>
              <w:spacing w:line="260" w:lineRule="exact"/>
              <w:ind w:leftChars="50" w:left="160" w:rightChars="50" w:right="160"/>
              <w:rPr>
                <w:sz w:val="21"/>
                <w:szCs w:val="21"/>
              </w:rPr>
            </w:pPr>
            <w:r>
              <w:rPr>
                <w:sz w:val="21"/>
                <w:szCs w:val="21"/>
              </w:rPr>
              <w:t>⑤</w:t>
            </w:r>
            <w:r>
              <w:rPr>
                <w:sz w:val="21"/>
                <w:szCs w:val="21"/>
              </w:rPr>
              <w:t>预算支出是否与相关部门同类预算支出或部门内部相关预算支出重复。</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2</w:t>
            </w:r>
          </w:p>
        </w:tc>
      </w:tr>
      <w:tr w:rsidR="007E02D7">
        <w:trPr>
          <w:trHeight w:val="454"/>
        </w:trPr>
        <w:tc>
          <w:tcPr>
            <w:tcW w:w="710" w:type="dxa"/>
            <w:vMerge/>
            <w:noWrap/>
            <w:tcMar>
              <w:top w:w="10" w:type="dxa"/>
              <w:left w:w="10" w:type="dxa"/>
              <w:bottom w:w="0" w:type="dxa"/>
              <w:right w:w="10" w:type="dxa"/>
            </w:tcMar>
            <w:textDirection w:val="tbRlV"/>
            <w:vAlign w:val="center"/>
          </w:tcPr>
          <w:p w:rsidR="007E02D7" w:rsidRDefault="007E02D7">
            <w:pPr>
              <w:jc w:val="center"/>
              <w:rPr>
                <w:sz w:val="21"/>
                <w:szCs w:val="21"/>
              </w:rPr>
            </w:pPr>
          </w:p>
        </w:tc>
        <w:tc>
          <w:tcPr>
            <w:tcW w:w="850" w:type="dxa"/>
            <w:vMerge/>
            <w:tcMar>
              <w:top w:w="10" w:type="dxa"/>
              <w:left w:w="10" w:type="dxa"/>
              <w:bottom w:w="0" w:type="dxa"/>
              <w:right w:w="10" w:type="dxa"/>
            </w:tcMar>
            <w:vAlign w:val="center"/>
          </w:tcPr>
          <w:p w:rsidR="007E02D7" w:rsidRDefault="007E02D7">
            <w:pPr>
              <w:jc w:val="cente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决策</w:t>
            </w:r>
          </w:p>
          <w:p w:rsidR="007E02D7" w:rsidRDefault="00D9485C">
            <w:pPr>
              <w:spacing w:line="260" w:lineRule="exact"/>
              <w:ind w:leftChars="50" w:left="160" w:rightChars="50" w:right="160"/>
              <w:jc w:val="center"/>
              <w:rPr>
                <w:sz w:val="21"/>
                <w:szCs w:val="21"/>
              </w:rPr>
            </w:pPr>
            <w:r>
              <w:rPr>
                <w:sz w:val="21"/>
                <w:szCs w:val="21"/>
              </w:rPr>
              <w:t>（立项）程序规范性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预算支出申请、设立过程是否符合相关要求，用以反映和考核决策（立项）的规范情况。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p>
          <w:p w:rsidR="007E02D7" w:rsidRDefault="00D9485C">
            <w:pPr>
              <w:spacing w:line="260" w:lineRule="exact"/>
              <w:ind w:leftChars="50" w:left="160"/>
              <w:rPr>
                <w:sz w:val="21"/>
                <w:szCs w:val="21"/>
              </w:rPr>
            </w:pPr>
            <w:r>
              <w:rPr>
                <w:sz w:val="21"/>
                <w:szCs w:val="21"/>
              </w:rPr>
              <w:t>①</w:t>
            </w:r>
            <w:r>
              <w:rPr>
                <w:sz w:val="21"/>
                <w:szCs w:val="21"/>
              </w:rPr>
              <w:t>预算支出是否按照规定的程序申请设立；</w:t>
            </w:r>
          </w:p>
          <w:p w:rsidR="007E02D7" w:rsidRDefault="00D9485C">
            <w:pPr>
              <w:spacing w:line="260" w:lineRule="exact"/>
              <w:ind w:leftChars="50" w:left="160"/>
              <w:rPr>
                <w:sz w:val="21"/>
                <w:szCs w:val="21"/>
              </w:rPr>
            </w:pPr>
            <w:r>
              <w:rPr>
                <w:sz w:val="21"/>
                <w:szCs w:val="21"/>
              </w:rPr>
              <w:t>②</w:t>
            </w:r>
            <w:r>
              <w:rPr>
                <w:sz w:val="21"/>
                <w:szCs w:val="21"/>
              </w:rPr>
              <w:t>审批文件、材料是否符合相关要求；</w:t>
            </w:r>
          </w:p>
          <w:p w:rsidR="007E02D7" w:rsidRDefault="00D9485C">
            <w:pPr>
              <w:spacing w:line="260" w:lineRule="exact"/>
              <w:ind w:leftChars="50" w:left="160"/>
              <w:rPr>
                <w:sz w:val="21"/>
                <w:szCs w:val="21"/>
              </w:rPr>
            </w:pPr>
            <w:r>
              <w:rPr>
                <w:sz w:val="21"/>
                <w:szCs w:val="21"/>
              </w:rPr>
              <w:t>③</w:t>
            </w:r>
            <w:r>
              <w:rPr>
                <w:sz w:val="21"/>
                <w:szCs w:val="21"/>
              </w:rPr>
              <w:t>事前是否已经过必要的可行性研究、专家论证、风险评估、绩效评估、集体决策。</w:t>
            </w:r>
          </w:p>
        </w:tc>
        <w:tc>
          <w:tcPr>
            <w:tcW w:w="1109" w:type="dxa"/>
            <w:tcMar>
              <w:top w:w="10" w:type="dxa"/>
              <w:left w:w="10" w:type="dxa"/>
              <w:bottom w:w="0" w:type="dxa"/>
              <w:right w:w="10" w:type="dxa"/>
            </w:tcMar>
            <w:vAlign w:val="center"/>
          </w:tcPr>
          <w:p w:rsidR="007E02D7" w:rsidRDefault="00D9485C">
            <w:pPr>
              <w:spacing w:line="260" w:lineRule="exact"/>
              <w:ind w:leftChars="50" w:left="160"/>
              <w:jc w:val="center"/>
              <w:rPr>
                <w:sz w:val="21"/>
                <w:szCs w:val="21"/>
              </w:rPr>
            </w:pPr>
            <w:r>
              <w:rPr>
                <w:rFonts w:hint="eastAsia"/>
                <w:sz w:val="21"/>
                <w:szCs w:val="21"/>
              </w:rPr>
              <w:t>2</w:t>
            </w:r>
          </w:p>
        </w:tc>
      </w:tr>
      <w:tr w:rsidR="007E02D7">
        <w:trPr>
          <w:trHeight w:val="2473"/>
        </w:trPr>
        <w:tc>
          <w:tcPr>
            <w:tcW w:w="710" w:type="dxa"/>
            <w:vMerge/>
            <w:vAlign w:val="center"/>
          </w:tcPr>
          <w:p w:rsidR="007E02D7" w:rsidRDefault="007E02D7">
            <w:pPr>
              <w:rPr>
                <w:sz w:val="21"/>
                <w:szCs w:val="21"/>
              </w:rPr>
            </w:pPr>
          </w:p>
        </w:tc>
        <w:tc>
          <w:tcPr>
            <w:tcW w:w="850" w:type="dxa"/>
            <w:vMerge w:val="restart"/>
            <w:vAlign w:val="center"/>
          </w:tcPr>
          <w:p w:rsidR="007E02D7" w:rsidRDefault="00D9485C">
            <w:pPr>
              <w:jc w:val="center"/>
              <w:rPr>
                <w:sz w:val="21"/>
                <w:szCs w:val="21"/>
              </w:rPr>
            </w:pPr>
            <w:r>
              <w:rPr>
                <w:sz w:val="21"/>
                <w:szCs w:val="21"/>
              </w:rPr>
              <w:t>绩效</w:t>
            </w:r>
          </w:p>
          <w:p w:rsidR="007E02D7" w:rsidRDefault="00D9485C">
            <w:pPr>
              <w:jc w:val="center"/>
              <w:rPr>
                <w:sz w:val="21"/>
                <w:szCs w:val="21"/>
              </w:rPr>
            </w:pPr>
            <w:r>
              <w:rPr>
                <w:sz w:val="21"/>
                <w:szCs w:val="21"/>
              </w:rPr>
              <w:t>目标</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绩效目标</w:t>
            </w:r>
          </w:p>
          <w:p w:rsidR="007E02D7" w:rsidRDefault="00D9485C">
            <w:pPr>
              <w:spacing w:line="260" w:lineRule="exact"/>
              <w:ind w:leftChars="50" w:left="160" w:rightChars="50" w:right="160"/>
              <w:jc w:val="center"/>
              <w:rPr>
                <w:sz w:val="21"/>
                <w:szCs w:val="21"/>
              </w:rPr>
            </w:pPr>
            <w:r>
              <w:rPr>
                <w:sz w:val="21"/>
                <w:szCs w:val="21"/>
              </w:rPr>
              <w:t>合理性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预算支出所设定的绩效目标是否依据充分，是否符合客观实际，用以反映和考核预算支出绩效目标与预算支出实施的相符情况。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p>
          <w:p w:rsidR="007E02D7" w:rsidRDefault="00D9485C">
            <w:pPr>
              <w:spacing w:line="260" w:lineRule="exact"/>
              <w:ind w:leftChars="50" w:left="160" w:rightChars="50" w:right="160"/>
              <w:rPr>
                <w:sz w:val="21"/>
                <w:szCs w:val="21"/>
              </w:rPr>
            </w:pPr>
            <w:r>
              <w:rPr>
                <w:sz w:val="21"/>
                <w:szCs w:val="21"/>
              </w:rPr>
              <w:t>（如未设定预算绩效目标，也可考核其他工作任务目标）</w:t>
            </w:r>
          </w:p>
          <w:p w:rsidR="007E02D7" w:rsidRDefault="00D9485C">
            <w:pPr>
              <w:spacing w:line="260" w:lineRule="exact"/>
              <w:ind w:leftChars="50" w:left="160" w:rightChars="50" w:right="160"/>
              <w:rPr>
                <w:sz w:val="21"/>
                <w:szCs w:val="21"/>
              </w:rPr>
            </w:pPr>
            <w:r>
              <w:rPr>
                <w:sz w:val="21"/>
                <w:szCs w:val="21"/>
              </w:rPr>
              <w:t>①</w:t>
            </w:r>
            <w:r>
              <w:rPr>
                <w:sz w:val="21"/>
                <w:szCs w:val="21"/>
              </w:rPr>
              <w:t>预算支出是否有绩效目标；</w:t>
            </w:r>
          </w:p>
          <w:p w:rsidR="007E02D7" w:rsidRDefault="00D9485C">
            <w:pPr>
              <w:spacing w:line="260" w:lineRule="exact"/>
              <w:ind w:leftChars="50" w:left="160" w:rightChars="50" w:right="160"/>
              <w:rPr>
                <w:sz w:val="21"/>
                <w:szCs w:val="21"/>
              </w:rPr>
            </w:pPr>
            <w:r>
              <w:rPr>
                <w:sz w:val="21"/>
                <w:szCs w:val="21"/>
              </w:rPr>
              <w:t>②</w:t>
            </w:r>
            <w:r>
              <w:rPr>
                <w:sz w:val="21"/>
                <w:szCs w:val="21"/>
              </w:rPr>
              <w:t>预算支出绩效目标与实际工作内容是否具有相关性；</w:t>
            </w:r>
          </w:p>
          <w:p w:rsidR="007E02D7" w:rsidRDefault="00D9485C">
            <w:pPr>
              <w:spacing w:line="260" w:lineRule="exact"/>
              <w:ind w:leftChars="50" w:left="160" w:rightChars="50" w:right="160"/>
              <w:rPr>
                <w:sz w:val="21"/>
                <w:szCs w:val="21"/>
              </w:rPr>
            </w:pPr>
            <w:r>
              <w:rPr>
                <w:sz w:val="21"/>
                <w:szCs w:val="21"/>
              </w:rPr>
              <w:t>③</w:t>
            </w:r>
            <w:r>
              <w:rPr>
                <w:sz w:val="21"/>
                <w:szCs w:val="21"/>
              </w:rPr>
              <w:t>预算支出预期产出效益和效果是否符合正常的业绩水平；是否与预算确定的预算支出投资额或资金量相匹配。</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2</w:t>
            </w:r>
          </w:p>
        </w:tc>
      </w:tr>
      <w:tr w:rsidR="007E02D7">
        <w:trPr>
          <w:trHeight w:val="454"/>
        </w:trPr>
        <w:tc>
          <w:tcPr>
            <w:tcW w:w="710" w:type="dxa"/>
            <w:vMerge/>
            <w:vAlign w:val="center"/>
          </w:tcPr>
          <w:p w:rsidR="007E02D7" w:rsidRDefault="007E02D7">
            <w:pPr>
              <w:rPr>
                <w:sz w:val="21"/>
                <w:szCs w:val="21"/>
              </w:rPr>
            </w:pPr>
          </w:p>
        </w:tc>
        <w:tc>
          <w:tcPr>
            <w:tcW w:w="850" w:type="dxa"/>
            <w:vMerge/>
            <w:vAlign w:val="center"/>
          </w:tcPr>
          <w:p w:rsidR="007E02D7" w:rsidRDefault="007E02D7">
            <w:pPr>
              <w:jc w:val="cente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绩效指标</w:t>
            </w:r>
          </w:p>
          <w:p w:rsidR="007E02D7" w:rsidRDefault="00D9485C">
            <w:pPr>
              <w:spacing w:line="260" w:lineRule="exact"/>
              <w:ind w:leftChars="50" w:left="160" w:rightChars="50" w:right="160"/>
              <w:jc w:val="center"/>
              <w:rPr>
                <w:sz w:val="21"/>
                <w:szCs w:val="21"/>
              </w:rPr>
            </w:pPr>
            <w:r>
              <w:rPr>
                <w:sz w:val="21"/>
                <w:szCs w:val="21"/>
              </w:rPr>
              <w:t>明确性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4</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依据绩效目标设定的绩效指标是否清晰、细化、可衡量等，用以反映和考核预算支出绩效目标的明细化情况。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r>
              <w:rPr>
                <w:sz w:val="21"/>
                <w:szCs w:val="21"/>
              </w:rPr>
              <w:br/>
              <w:t>①</w:t>
            </w:r>
            <w:r>
              <w:rPr>
                <w:sz w:val="21"/>
                <w:szCs w:val="21"/>
              </w:rPr>
              <w:t>是否将预算支出绩效目标细化分解为具体的绩效指标；</w:t>
            </w:r>
            <w:r>
              <w:rPr>
                <w:sz w:val="21"/>
                <w:szCs w:val="21"/>
              </w:rPr>
              <w:br/>
              <w:t>②</w:t>
            </w:r>
            <w:r>
              <w:rPr>
                <w:sz w:val="21"/>
                <w:szCs w:val="21"/>
              </w:rPr>
              <w:t>是否通过清晰、可衡量的指标值予以体现；</w:t>
            </w:r>
            <w:r>
              <w:rPr>
                <w:sz w:val="21"/>
                <w:szCs w:val="21"/>
              </w:rPr>
              <w:br/>
              <w:t>③</w:t>
            </w:r>
            <w:r>
              <w:rPr>
                <w:sz w:val="21"/>
                <w:szCs w:val="21"/>
              </w:rPr>
              <w:t>是否与预算支出目标任务数或计划数相对应。</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4</w:t>
            </w:r>
          </w:p>
        </w:tc>
      </w:tr>
      <w:tr w:rsidR="007E02D7">
        <w:trPr>
          <w:trHeight w:val="454"/>
        </w:trPr>
        <w:tc>
          <w:tcPr>
            <w:tcW w:w="710" w:type="dxa"/>
            <w:vMerge w:val="restart"/>
            <w:vAlign w:val="center"/>
          </w:tcPr>
          <w:p w:rsidR="007E02D7" w:rsidRDefault="00D9485C">
            <w:pPr>
              <w:spacing w:line="500" w:lineRule="exact"/>
              <w:jc w:val="center"/>
              <w:rPr>
                <w:sz w:val="21"/>
                <w:szCs w:val="21"/>
              </w:rPr>
            </w:pPr>
            <w:r>
              <w:rPr>
                <w:sz w:val="21"/>
                <w:szCs w:val="21"/>
              </w:rPr>
              <w:t>决</w:t>
            </w:r>
          </w:p>
          <w:p w:rsidR="007E02D7" w:rsidRDefault="00D9485C">
            <w:pPr>
              <w:spacing w:line="500" w:lineRule="exact"/>
              <w:jc w:val="center"/>
              <w:rPr>
                <w:sz w:val="21"/>
                <w:szCs w:val="21"/>
              </w:rPr>
            </w:pPr>
            <w:r>
              <w:rPr>
                <w:sz w:val="21"/>
                <w:szCs w:val="21"/>
              </w:rPr>
              <w:lastRenderedPageBreak/>
              <w:t>策</w:t>
            </w:r>
          </w:p>
        </w:tc>
        <w:tc>
          <w:tcPr>
            <w:tcW w:w="850" w:type="dxa"/>
            <w:vMerge w:val="restart"/>
            <w:vAlign w:val="center"/>
          </w:tcPr>
          <w:p w:rsidR="007E02D7" w:rsidRDefault="00D9485C">
            <w:pPr>
              <w:jc w:val="center"/>
              <w:rPr>
                <w:sz w:val="21"/>
                <w:szCs w:val="21"/>
              </w:rPr>
            </w:pPr>
            <w:r>
              <w:rPr>
                <w:sz w:val="21"/>
                <w:szCs w:val="21"/>
              </w:rPr>
              <w:lastRenderedPageBreak/>
              <w:t>资金</w:t>
            </w:r>
          </w:p>
          <w:p w:rsidR="007E02D7" w:rsidRDefault="00D9485C">
            <w:pPr>
              <w:jc w:val="center"/>
              <w:rPr>
                <w:sz w:val="21"/>
                <w:szCs w:val="21"/>
              </w:rPr>
            </w:pPr>
            <w:r>
              <w:rPr>
                <w:sz w:val="21"/>
                <w:szCs w:val="21"/>
              </w:rPr>
              <w:t>投入</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预算</w:t>
            </w:r>
          </w:p>
          <w:p w:rsidR="007E02D7" w:rsidRDefault="00D9485C">
            <w:pPr>
              <w:spacing w:line="260" w:lineRule="exact"/>
              <w:ind w:leftChars="50" w:left="160" w:rightChars="50" w:right="160"/>
              <w:jc w:val="center"/>
              <w:rPr>
                <w:sz w:val="21"/>
                <w:szCs w:val="21"/>
              </w:rPr>
            </w:pPr>
            <w:r>
              <w:rPr>
                <w:sz w:val="21"/>
                <w:szCs w:val="21"/>
              </w:rPr>
              <w:t>编制</w:t>
            </w:r>
          </w:p>
          <w:p w:rsidR="007E02D7" w:rsidRDefault="00D9485C">
            <w:pPr>
              <w:spacing w:line="260" w:lineRule="exact"/>
              <w:ind w:leftChars="50" w:left="160" w:rightChars="50" w:right="160"/>
              <w:jc w:val="center"/>
              <w:rPr>
                <w:sz w:val="21"/>
                <w:szCs w:val="21"/>
              </w:rPr>
            </w:pPr>
            <w:r>
              <w:rPr>
                <w:sz w:val="21"/>
                <w:szCs w:val="21"/>
              </w:rPr>
              <w:t>科学性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3</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预算编制是否经过科学论证、有明确标准，资金额度</w:t>
            </w:r>
            <w:r>
              <w:rPr>
                <w:sz w:val="21"/>
                <w:szCs w:val="21"/>
              </w:rPr>
              <w:lastRenderedPageBreak/>
              <w:t>与年度目标是否相适应，用以反映和考核预算支出预算编制的科学性、合理性情况。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lastRenderedPageBreak/>
              <w:t>评价要点：</w:t>
            </w:r>
          </w:p>
          <w:p w:rsidR="007E02D7" w:rsidRDefault="00D9485C">
            <w:pPr>
              <w:spacing w:line="260" w:lineRule="exact"/>
              <w:ind w:leftChars="50" w:left="160" w:rightChars="50" w:right="160"/>
              <w:rPr>
                <w:sz w:val="21"/>
                <w:szCs w:val="21"/>
              </w:rPr>
            </w:pPr>
            <w:r>
              <w:rPr>
                <w:sz w:val="21"/>
                <w:szCs w:val="21"/>
              </w:rPr>
              <w:t>①</w:t>
            </w:r>
            <w:r>
              <w:rPr>
                <w:sz w:val="21"/>
                <w:szCs w:val="21"/>
              </w:rPr>
              <w:t>预算编制是否经过科学论证；</w:t>
            </w:r>
          </w:p>
          <w:p w:rsidR="007E02D7" w:rsidRDefault="00D9485C">
            <w:pPr>
              <w:spacing w:line="260" w:lineRule="exact"/>
              <w:ind w:leftChars="50" w:left="160" w:rightChars="50" w:right="160"/>
              <w:rPr>
                <w:sz w:val="21"/>
                <w:szCs w:val="21"/>
              </w:rPr>
            </w:pPr>
            <w:r>
              <w:rPr>
                <w:sz w:val="21"/>
                <w:szCs w:val="21"/>
              </w:rPr>
              <w:lastRenderedPageBreak/>
              <w:t>②</w:t>
            </w:r>
            <w:r>
              <w:rPr>
                <w:sz w:val="21"/>
                <w:szCs w:val="21"/>
              </w:rPr>
              <w:t>预算内容与支出内容是否匹配；</w:t>
            </w:r>
          </w:p>
          <w:p w:rsidR="007E02D7" w:rsidRDefault="00D9485C">
            <w:pPr>
              <w:spacing w:line="260" w:lineRule="exact"/>
              <w:ind w:leftChars="50" w:left="160" w:rightChars="50" w:right="160"/>
              <w:rPr>
                <w:sz w:val="21"/>
                <w:szCs w:val="21"/>
              </w:rPr>
            </w:pPr>
            <w:r>
              <w:rPr>
                <w:sz w:val="21"/>
                <w:szCs w:val="21"/>
              </w:rPr>
              <w:t>③</w:t>
            </w:r>
            <w:r>
              <w:rPr>
                <w:sz w:val="21"/>
                <w:szCs w:val="21"/>
              </w:rPr>
              <w:t>预算额度测算依据是否充分，是否按照标准编制；</w:t>
            </w:r>
          </w:p>
          <w:p w:rsidR="007E02D7" w:rsidRDefault="00D9485C">
            <w:pPr>
              <w:spacing w:line="260" w:lineRule="exact"/>
              <w:ind w:leftChars="50" w:left="160" w:rightChars="50" w:right="160"/>
              <w:rPr>
                <w:sz w:val="21"/>
                <w:szCs w:val="21"/>
              </w:rPr>
            </w:pPr>
            <w:r>
              <w:rPr>
                <w:sz w:val="21"/>
                <w:szCs w:val="21"/>
              </w:rPr>
              <w:t>④</w:t>
            </w:r>
            <w:r>
              <w:rPr>
                <w:sz w:val="21"/>
                <w:szCs w:val="21"/>
              </w:rPr>
              <w:t>预算确定的预算支出投资额或资金量是否与工作任务相匹配。</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lastRenderedPageBreak/>
              <w:t>3</w:t>
            </w:r>
          </w:p>
        </w:tc>
      </w:tr>
      <w:tr w:rsidR="007E02D7">
        <w:trPr>
          <w:trHeight w:val="454"/>
        </w:trPr>
        <w:tc>
          <w:tcPr>
            <w:tcW w:w="710" w:type="dxa"/>
            <w:vMerge/>
            <w:vAlign w:val="center"/>
          </w:tcPr>
          <w:p w:rsidR="007E02D7" w:rsidRDefault="007E02D7">
            <w:pPr>
              <w:rPr>
                <w:sz w:val="21"/>
                <w:szCs w:val="21"/>
              </w:rPr>
            </w:pPr>
          </w:p>
        </w:tc>
        <w:tc>
          <w:tcPr>
            <w:tcW w:w="850" w:type="dxa"/>
            <w:vMerge/>
            <w:vAlign w:val="center"/>
          </w:tcPr>
          <w:p w:rsidR="007E02D7" w:rsidRDefault="007E02D7">
            <w:pPr>
              <w:jc w:val="cente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资金</w:t>
            </w:r>
          </w:p>
          <w:p w:rsidR="007E02D7" w:rsidRDefault="00D9485C">
            <w:pPr>
              <w:spacing w:line="260" w:lineRule="exact"/>
              <w:ind w:leftChars="50" w:left="160" w:rightChars="50" w:right="160"/>
              <w:jc w:val="center"/>
              <w:rPr>
                <w:sz w:val="21"/>
                <w:szCs w:val="21"/>
              </w:rPr>
            </w:pPr>
            <w:r>
              <w:rPr>
                <w:sz w:val="21"/>
                <w:szCs w:val="21"/>
              </w:rPr>
              <w:t>分配</w:t>
            </w:r>
          </w:p>
          <w:p w:rsidR="007E02D7" w:rsidRDefault="00D9485C">
            <w:pPr>
              <w:spacing w:line="260" w:lineRule="exact"/>
              <w:ind w:leftChars="50" w:left="160" w:rightChars="50" w:right="160"/>
              <w:jc w:val="center"/>
              <w:rPr>
                <w:sz w:val="21"/>
                <w:szCs w:val="21"/>
              </w:rPr>
            </w:pPr>
            <w:r>
              <w:rPr>
                <w:sz w:val="21"/>
                <w:szCs w:val="21"/>
              </w:rPr>
              <w:t>合理性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预算资金分配是否有测算依据，与补助单位或地方实际是否相适应，用以反映和考核预算支出预算资金分配的科学性、合理性情况。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p>
          <w:p w:rsidR="007E02D7" w:rsidRDefault="00D9485C">
            <w:pPr>
              <w:spacing w:line="260" w:lineRule="exact"/>
              <w:ind w:rightChars="50" w:right="160" w:firstLineChars="50" w:firstLine="105"/>
              <w:rPr>
                <w:sz w:val="21"/>
                <w:szCs w:val="21"/>
              </w:rPr>
            </w:pPr>
            <w:r>
              <w:rPr>
                <w:sz w:val="21"/>
                <w:szCs w:val="21"/>
              </w:rPr>
              <w:t>①</w:t>
            </w:r>
            <w:r>
              <w:rPr>
                <w:sz w:val="21"/>
                <w:szCs w:val="21"/>
              </w:rPr>
              <w:t>预算资金分配依据是否充</w:t>
            </w:r>
          </w:p>
          <w:p w:rsidR="007E02D7" w:rsidRDefault="00D9485C">
            <w:pPr>
              <w:spacing w:line="260" w:lineRule="exact"/>
              <w:ind w:rightChars="50" w:right="160" w:firstLineChars="50" w:firstLine="105"/>
              <w:rPr>
                <w:sz w:val="21"/>
                <w:szCs w:val="21"/>
              </w:rPr>
            </w:pPr>
            <w:r>
              <w:rPr>
                <w:sz w:val="21"/>
                <w:szCs w:val="21"/>
              </w:rPr>
              <w:t xml:space="preserve"> </w:t>
            </w:r>
            <w:r>
              <w:rPr>
                <w:sz w:val="21"/>
                <w:szCs w:val="21"/>
              </w:rPr>
              <w:t>分；</w:t>
            </w:r>
          </w:p>
          <w:p w:rsidR="007E02D7" w:rsidRDefault="00D9485C">
            <w:pPr>
              <w:spacing w:line="260" w:lineRule="exact"/>
              <w:ind w:leftChars="50" w:left="160" w:rightChars="50" w:right="160"/>
              <w:rPr>
                <w:sz w:val="21"/>
                <w:szCs w:val="21"/>
              </w:rPr>
            </w:pPr>
            <w:r>
              <w:rPr>
                <w:sz w:val="21"/>
                <w:szCs w:val="21"/>
              </w:rPr>
              <w:t>②</w:t>
            </w:r>
            <w:r>
              <w:rPr>
                <w:sz w:val="21"/>
                <w:szCs w:val="21"/>
              </w:rPr>
              <w:t>资金分配额度是否合理，与项目实施单位或地方实际是否相适应。</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2</w:t>
            </w:r>
          </w:p>
        </w:tc>
      </w:tr>
      <w:tr w:rsidR="007E02D7">
        <w:trPr>
          <w:trHeight w:val="1542"/>
        </w:trPr>
        <w:tc>
          <w:tcPr>
            <w:tcW w:w="710" w:type="dxa"/>
            <w:vMerge w:val="restart"/>
            <w:vAlign w:val="center"/>
          </w:tcPr>
          <w:p w:rsidR="007E02D7" w:rsidRDefault="00D9485C">
            <w:pPr>
              <w:spacing w:line="500" w:lineRule="exact"/>
              <w:jc w:val="center"/>
              <w:rPr>
                <w:sz w:val="21"/>
                <w:szCs w:val="21"/>
              </w:rPr>
            </w:pPr>
            <w:r>
              <w:rPr>
                <w:sz w:val="21"/>
                <w:szCs w:val="21"/>
              </w:rPr>
              <w:t>过</w:t>
            </w:r>
          </w:p>
          <w:p w:rsidR="007E02D7" w:rsidRDefault="00D9485C">
            <w:pPr>
              <w:spacing w:line="500" w:lineRule="exact"/>
              <w:jc w:val="center"/>
              <w:rPr>
                <w:sz w:val="21"/>
                <w:szCs w:val="21"/>
              </w:rPr>
            </w:pPr>
            <w:r>
              <w:rPr>
                <w:sz w:val="21"/>
                <w:szCs w:val="21"/>
              </w:rPr>
              <w:t>程</w:t>
            </w:r>
          </w:p>
        </w:tc>
        <w:tc>
          <w:tcPr>
            <w:tcW w:w="850" w:type="dxa"/>
            <w:vMerge w:val="restart"/>
            <w:tcMar>
              <w:top w:w="10" w:type="dxa"/>
              <w:left w:w="10" w:type="dxa"/>
              <w:bottom w:w="0" w:type="dxa"/>
              <w:right w:w="10" w:type="dxa"/>
            </w:tcMar>
            <w:vAlign w:val="center"/>
          </w:tcPr>
          <w:p w:rsidR="007E02D7" w:rsidRDefault="00D9485C">
            <w:pPr>
              <w:jc w:val="center"/>
              <w:rPr>
                <w:sz w:val="21"/>
                <w:szCs w:val="21"/>
              </w:rPr>
            </w:pPr>
            <w:r>
              <w:rPr>
                <w:sz w:val="21"/>
                <w:szCs w:val="21"/>
              </w:rPr>
              <w:t>资金</w:t>
            </w:r>
            <w:r>
              <w:rPr>
                <w:sz w:val="21"/>
                <w:szCs w:val="21"/>
              </w:rPr>
              <w:br/>
            </w:r>
            <w:r>
              <w:rPr>
                <w:sz w:val="21"/>
                <w:szCs w:val="21"/>
              </w:rPr>
              <w:t>管理</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资金</w:t>
            </w:r>
          </w:p>
          <w:p w:rsidR="007E02D7" w:rsidRDefault="00D9485C">
            <w:pPr>
              <w:spacing w:line="260" w:lineRule="exact"/>
              <w:ind w:leftChars="50" w:left="160" w:rightChars="50" w:right="160"/>
              <w:jc w:val="center"/>
              <w:rPr>
                <w:sz w:val="21"/>
                <w:szCs w:val="21"/>
              </w:rPr>
            </w:pPr>
            <w:r>
              <w:rPr>
                <w:sz w:val="21"/>
                <w:szCs w:val="21"/>
              </w:rPr>
              <w:t>到位率</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实际到位资金与预算资金的比率，用以反映和考核资金落实情况对预算支出实施的总体保障程度。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资金到位率</w:t>
            </w:r>
            <w:r>
              <w:rPr>
                <w:sz w:val="21"/>
                <w:szCs w:val="21"/>
              </w:rPr>
              <w:t>=</w:t>
            </w:r>
            <w:r>
              <w:rPr>
                <w:sz w:val="21"/>
                <w:szCs w:val="21"/>
              </w:rPr>
              <w:t>（实际到位资金</w:t>
            </w:r>
            <w:r>
              <w:rPr>
                <w:sz w:val="21"/>
                <w:szCs w:val="21"/>
              </w:rPr>
              <w:t>/</w:t>
            </w:r>
            <w:r>
              <w:rPr>
                <w:sz w:val="21"/>
                <w:szCs w:val="21"/>
              </w:rPr>
              <w:t>预算资金）</w:t>
            </w:r>
            <w:r>
              <w:rPr>
                <w:sz w:val="21"/>
                <w:szCs w:val="21"/>
              </w:rPr>
              <w:t>×100%</w:t>
            </w:r>
            <w:r>
              <w:rPr>
                <w:sz w:val="21"/>
                <w:szCs w:val="21"/>
              </w:rPr>
              <w:t>。</w:t>
            </w:r>
            <w:r>
              <w:rPr>
                <w:sz w:val="21"/>
                <w:szCs w:val="21"/>
              </w:rPr>
              <w:br/>
            </w:r>
            <w:r>
              <w:rPr>
                <w:sz w:val="21"/>
                <w:szCs w:val="21"/>
              </w:rPr>
              <w:t>实际到位资金：一定时期（本年度或预算支出期）内落实到具体预算支出的资金。</w:t>
            </w:r>
            <w:r>
              <w:rPr>
                <w:sz w:val="21"/>
                <w:szCs w:val="21"/>
              </w:rPr>
              <w:br/>
            </w:r>
            <w:r>
              <w:rPr>
                <w:sz w:val="21"/>
                <w:szCs w:val="21"/>
              </w:rPr>
              <w:t>预算资金：一定时期（本年度或预算支出期）内预算安排到具体预算支出的资金。</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2</w:t>
            </w:r>
          </w:p>
        </w:tc>
      </w:tr>
      <w:tr w:rsidR="007E02D7">
        <w:trPr>
          <w:trHeight w:val="1265"/>
        </w:trPr>
        <w:tc>
          <w:tcPr>
            <w:tcW w:w="710" w:type="dxa"/>
            <w:vMerge/>
            <w:vAlign w:val="center"/>
          </w:tcPr>
          <w:p w:rsidR="007E02D7" w:rsidRDefault="007E02D7">
            <w:pPr>
              <w:jc w:val="center"/>
              <w:rPr>
                <w:sz w:val="21"/>
                <w:szCs w:val="21"/>
              </w:rPr>
            </w:pPr>
          </w:p>
        </w:tc>
        <w:tc>
          <w:tcPr>
            <w:tcW w:w="850" w:type="dxa"/>
            <w:vMerge/>
            <w:tcMar>
              <w:top w:w="10" w:type="dxa"/>
              <w:left w:w="10" w:type="dxa"/>
              <w:bottom w:w="0" w:type="dxa"/>
              <w:right w:w="10" w:type="dxa"/>
            </w:tcMar>
            <w:vAlign w:val="center"/>
          </w:tcPr>
          <w:p w:rsidR="007E02D7" w:rsidRDefault="007E02D7">
            <w:pPr>
              <w:jc w:val="cente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预算</w:t>
            </w:r>
          </w:p>
          <w:p w:rsidR="007E02D7" w:rsidRDefault="00D9485C">
            <w:pPr>
              <w:spacing w:line="260" w:lineRule="exact"/>
              <w:ind w:leftChars="50" w:left="160" w:rightChars="50" w:right="160"/>
              <w:jc w:val="center"/>
              <w:rPr>
                <w:sz w:val="21"/>
                <w:szCs w:val="21"/>
              </w:rPr>
            </w:pPr>
            <w:r>
              <w:rPr>
                <w:sz w:val="21"/>
                <w:szCs w:val="21"/>
              </w:rPr>
              <w:t>执行率</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4</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预算资金是否按照计划执行，用以反映或考核预算支出预算执行情况。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预算执行率</w:t>
            </w:r>
            <w:r>
              <w:rPr>
                <w:sz w:val="21"/>
                <w:szCs w:val="21"/>
              </w:rPr>
              <w:t>=</w:t>
            </w:r>
            <w:r>
              <w:rPr>
                <w:sz w:val="21"/>
                <w:szCs w:val="21"/>
              </w:rPr>
              <w:t>（实际支出资金</w:t>
            </w:r>
            <w:r>
              <w:rPr>
                <w:sz w:val="21"/>
                <w:szCs w:val="21"/>
              </w:rPr>
              <w:t>/</w:t>
            </w:r>
            <w:r>
              <w:rPr>
                <w:sz w:val="21"/>
                <w:szCs w:val="21"/>
              </w:rPr>
              <w:t>实际到位资金）</w:t>
            </w:r>
            <w:r>
              <w:rPr>
                <w:sz w:val="21"/>
                <w:szCs w:val="21"/>
              </w:rPr>
              <w:t>×100%</w:t>
            </w:r>
            <w:r>
              <w:rPr>
                <w:sz w:val="21"/>
                <w:szCs w:val="21"/>
              </w:rPr>
              <w:t>。</w:t>
            </w:r>
          </w:p>
          <w:p w:rsidR="007E02D7" w:rsidRDefault="00D9485C">
            <w:pPr>
              <w:spacing w:line="260" w:lineRule="exact"/>
              <w:ind w:leftChars="50" w:left="160" w:rightChars="50" w:right="160"/>
              <w:rPr>
                <w:sz w:val="21"/>
                <w:szCs w:val="21"/>
              </w:rPr>
            </w:pPr>
            <w:r>
              <w:rPr>
                <w:sz w:val="21"/>
                <w:szCs w:val="21"/>
              </w:rPr>
              <w:t>实际支出资金：一定时期（本年度或预算支出期）内预算支出实际拨付的资金。</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4</w:t>
            </w:r>
          </w:p>
        </w:tc>
      </w:tr>
      <w:tr w:rsidR="007E02D7">
        <w:trPr>
          <w:trHeight w:val="454"/>
        </w:trPr>
        <w:tc>
          <w:tcPr>
            <w:tcW w:w="710" w:type="dxa"/>
            <w:vMerge/>
            <w:vAlign w:val="center"/>
          </w:tcPr>
          <w:p w:rsidR="007E02D7" w:rsidRDefault="007E02D7">
            <w:pPr>
              <w:jc w:val="center"/>
              <w:rPr>
                <w:sz w:val="21"/>
                <w:szCs w:val="21"/>
              </w:rPr>
            </w:pPr>
          </w:p>
        </w:tc>
        <w:tc>
          <w:tcPr>
            <w:tcW w:w="850" w:type="dxa"/>
            <w:vMerge/>
            <w:vAlign w:val="center"/>
          </w:tcPr>
          <w:p w:rsidR="007E02D7" w:rsidRDefault="007E02D7">
            <w:pP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资金</w:t>
            </w:r>
          </w:p>
          <w:p w:rsidR="007E02D7" w:rsidRDefault="00D9485C">
            <w:pPr>
              <w:spacing w:line="260" w:lineRule="exact"/>
              <w:ind w:leftChars="50" w:left="160" w:rightChars="50" w:right="160"/>
              <w:jc w:val="center"/>
              <w:rPr>
                <w:sz w:val="21"/>
                <w:szCs w:val="21"/>
              </w:rPr>
            </w:pPr>
            <w:r>
              <w:rPr>
                <w:sz w:val="21"/>
                <w:szCs w:val="21"/>
              </w:rPr>
              <w:t>使用</w:t>
            </w:r>
          </w:p>
          <w:p w:rsidR="007E02D7" w:rsidRDefault="00D9485C">
            <w:pPr>
              <w:spacing w:line="260" w:lineRule="exact"/>
              <w:ind w:leftChars="50" w:left="160" w:rightChars="50" w:right="160"/>
              <w:jc w:val="center"/>
              <w:rPr>
                <w:sz w:val="21"/>
                <w:szCs w:val="21"/>
              </w:rPr>
            </w:pPr>
            <w:r>
              <w:rPr>
                <w:sz w:val="21"/>
                <w:szCs w:val="21"/>
              </w:rPr>
              <w:t>合规性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8</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预算资金使用是否符合相关的财务管理制度规定，用以反映和考核预算资金的规范运行情况。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p>
          <w:p w:rsidR="007E02D7" w:rsidRDefault="00D9485C">
            <w:pPr>
              <w:spacing w:line="260" w:lineRule="exact"/>
              <w:ind w:leftChars="50" w:left="160" w:rightChars="50" w:right="160"/>
              <w:rPr>
                <w:sz w:val="21"/>
                <w:szCs w:val="21"/>
              </w:rPr>
            </w:pPr>
            <w:r>
              <w:rPr>
                <w:sz w:val="21"/>
                <w:szCs w:val="21"/>
              </w:rPr>
              <w:t xml:space="preserve"> ①</w:t>
            </w:r>
            <w:r>
              <w:rPr>
                <w:sz w:val="21"/>
                <w:szCs w:val="21"/>
              </w:rPr>
              <w:t>是否符合国家财经法规和</w:t>
            </w:r>
            <w:r>
              <w:rPr>
                <w:sz w:val="21"/>
                <w:szCs w:val="21"/>
              </w:rPr>
              <w:t xml:space="preserve">  </w:t>
            </w:r>
            <w:r>
              <w:rPr>
                <w:sz w:val="21"/>
                <w:szCs w:val="21"/>
              </w:rPr>
              <w:t>财务管理制度以及有关专项资金管理办法的规定；</w:t>
            </w:r>
          </w:p>
          <w:p w:rsidR="007E02D7" w:rsidRDefault="00D9485C">
            <w:pPr>
              <w:spacing w:line="260" w:lineRule="exact"/>
              <w:ind w:rightChars="50" w:right="160" w:firstLineChars="50" w:firstLine="105"/>
              <w:rPr>
                <w:sz w:val="21"/>
                <w:szCs w:val="21"/>
              </w:rPr>
            </w:pPr>
            <w:r>
              <w:rPr>
                <w:sz w:val="21"/>
                <w:szCs w:val="21"/>
              </w:rPr>
              <w:t xml:space="preserve"> ②</w:t>
            </w:r>
            <w:r>
              <w:rPr>
                <w:sz w:val="21"/>
                <w:szCs w:val="21"/>
              </w:rPr>
              <w:t>资金的拨付是否有完整的</w:t>
            </w:r>
          </w:p>
          <w:p w:rsidR="007E02D7" w:rsidRDefault="00D9485C">
            <w:pPr>
              <w:spacing w:line="260" w:lineRule="exact"/>
              <w:ind w:rightChars="50" w:right="160" w:firstLineChars="50" w:firstLine="105"/>
              <w:rPr>
                <w:sz w:val="21"/>
                <w:szCs w:val="21"/>
              </w:rPr>
            </w:pPr>
            <w:r>
              <w:rPr>
                <w:sz w:val="21"/>
                <w:szCs w:val="21"/>
              </w:rPr>
              <w:t xml:space="preserve"> </w:t>
            </w:r>
            <w:r>
              <w:rPr>
                <w:sz w:val="21"/>
                <w:szCs w:val="21"/>
              </w:rPr>
              <w:t>审批程序和手续；</w:t>
            </w:r>
          </w:p>
          <w:p w:rsidR="007E02D7" w:rsidRDefault="00D9485C">
            <w:pPr>
              <w:spacing w:line="260" w:lineRule="exact"/>
              <w:ind w:rightChars="50" w:right="160" w:firstLineChars="50" w:firstLine="105"/>
              <w:rPr>
                <w:sz w:val="21"/>
                <w:szCs w:val="21"/>
              </w:rPr>
            </w:pPr>
            <w:r>
              <w:rPr>
                <w:sz w:val="21"/>
                <w:szCs w:val="21"/>
              </w:rPr>
              <w:t xml:space="preserve"> ③</w:t>
            </w:r>
            <w:r>
              <w:rPr>
                <w:sz w:val="21"/>
                <w:szCs w:val="21"/>
              </w:rPr>
              <w:t>是否符合预算支出预算批</w:t>
            </w:r>
          </w:p>
          <w:p w:rsidR="007E02D7" w:rsidRDefault="00D9485C">
            <w:pPr>
              <w:spacing w:line="260" w:lineRule="exact"/>
              <w:ind w:rightChars="50" w:right="160" w:firstLineChars="50" w:firstLine="105"/>
              <w:rPr>
                <w:sz w:val="21"/>
                <w:szCs w:val="21"/>
              </w:rPr>
            </w:pPr>
            <w:r>
              <w:rPr>
                <w:sz w:val="21"/>
                <w:szCs w:val="21"/>
              </w:rPr>
              <w:t xml:space="preserve"> </w:t>
            </w:r>
            <w:r>
              <w:rPr>
                <w:sz w:val="21"/>
                <w:szCs w:val="21"/>
              </w:rPr>
              <w:t>复或合同规定的用途；</w:t>
            </w:r>
          </w:p>
          <w:p w:rsidR="007E02D7" w:rsidRDefault="00D9485C">
            <w:pPr>
              <w:spacing w:line="260" w:lineRule="exact"/>
              <w:ind w:leftChars="50" w:left="160" w:rightChars="50" w:right="160"/>
              <w:rPr>
                <w:sz w:val="21"/>
                <w:szCs w:val="21"/>
              </w:rPr>
            </w:pPr>
            <w:r>
              <w:rPr>
                <w:sz w:val="21"/>
                <w:szCs w:val="21"/>
              </w:rPr>
              <w:t xml:space="preserve"> ④</w:t>
            </w:r>
            <w:r>
              <w:rPr>
                <w:sz w:val="21"/>
                <w:szCs w:val="21"/>
              </w:rPr>
              <w:t>是否存在截留、挤占、挪</w:t>
            </w:r>
            <w:r>
              <w:rPr>
                <w:sz w:val="21"/>
                <w:szCs w:val="21"/>
              </w:rPr>
              <w:t xml:space="preserve"> </w:t>
            </w:r>
          </w:p>
          <w:p w:rsidR="007E02D7" w:rsidRDefault="00D9485C">
            <w:pPr>
              <w:spacing w:line="260" w:lineRule="exact"/>
              <w:ind w:leftChars="50" w:left="160" w:rightChars="50" w:right="160"/>
              <w:rPr>
                <w:sz w:val="21"/>
                <w:szCs w:val="21"/>
              </w:rPr>
            </w:pPr>
            <w:r>
              <w:rPr>
                <w:sz w:val="21"/>
                <w:szCs w:val="21"/>
              </w:rPr>
              <w:t xml:space="preserve"> </w:t>
            </w:r>
            <w:r>
              <w:rPr>
                <w:sz w:val="21"/>
                <w:szCs w:val="21"/>
              </w:rPr>
              <w:t>用、虐列支出等情况。</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8</w:t>
            </w:r>
          </w:p>
        </w:tc>
      </w:tr>
      <w:tr w:rsidR="007E02D7">
        <w:trPr>
          <w:trHeight w:val="454"/>
        </w:trPr>
        <w:tc>
          <w:tcPr>
            <w:tcW w:w="710" w:type="dxa"/>
            <w:vMerge/>
            <w:noWrap/>
            <w:tcMar>
              <w:top w:w="10" w:type="dxa"/>
              <w:left w:w="10" w:type="dxa"/>
              <w:bottom w:w="0" w:type="dxa"/>
              <w:right w:w="10" w:type="dxa"/>
            </w:tcMar>
            <w:textDirection w:val="tbRlV"/>
            <w:vAlign w:val="center"/>
          </w:tcPr>
          <w:p w:rsidR="007E02D7" w:rsidRDefault="007E02D7">
            <w:pPr>
              <w:jc w:val="center"/>
              <w:rPr>
                <w:sz w:val="21"/>
                <w:szCs w:val="21"/>
              </w:rPr>
            </w:pPr>
          </w:p>
        </w:tc>
        <w:tc>
          <w:tcPr>
            <w:tcW w:w="850" w:type="dxa"/>
            <w:vMerge w:val="restart"/>
            <w:tcMar>
              <w:top w:w="10" w:type="dxa"/>
              <w:left w:w="10" w:type="dxa"/>
              <w:bottom w:w="0" w:type="dxa"/>
              <w:right w:w="10" w:type="dxa"/>
            </w:tcMar>
            <w:vAlign w:val="center"/>
          </w:tcPr>
          <w:p w:rsidR="007E02D7" w:rsidRDefault="00D9485C">
            <w:pPr>
              <w:jc w:val="center"/>
              <w:rPr>
                <w:sz w:val="21"/>
                <w:szCs w:val="21"/>
              </w:rPr>
            </w:pPr>
            <w:r>
              <w:rPr>
                <w:sz w:val="21"/>
                <w:szCs w:val="21"/>
              </w:rPr>
              <w:t>组织</w:t>
            </w:r>
          </w:p>
          <w:p w:rsidR="007E02D7" w:rsidRDefault="00D9485C">
            <w:pPr>
              <w:jc w:val="center"/>
              <w:rPr>
                <w:sz w:val="21"/>
                <w:szCs w:val="21"/>
              </w:rPr>
            </w:pPr>
            <w:r>
              <w:rPr>
                <w:sz w:val="21"/>
                <w:szCs w:val="21"/>
              </w:rPr>
              <w:t>实施</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管理</w:t>
            </w:r>
          </w:p>
          <w:p w:rsidR="007E02D7" w:rsidRDefault="00D9485C">
            <w:pPr>
              <w:spacing w:line="260" w:lineRule="exact"/>
              <w:ind w:leftChars="50" w:left="160" w:rightChars="50" w:right="160"/>
              <w:jc w:val="center"/>
              <w:rPr>
                <w:sz w:val="21"/>
                <w:szCs w:val="21"/>
              </w:rPr>
            </w:pPr>
            <w:r>
              <w:rPr>
                <w:sz w:val="21"/>
                <w:szCs w:val="21"/>
              </w:rPr>
              <w:t>制度</w:t>
            </w:r>
          </w:p>
          <w:p w:rsidR="007E02D7" w:rsidRDefault="00D9485C">
            <w:pPr>
              <w:spacing w:line="260" w:lineRule="exact"/>
              <w:ind w:leftChars="50" w:left="160" w:rightChars="50" w:right="160"/>
              <w:jc w:val="center"/>
              <w:rPr>
                <w:sz w:val="21"/>
                <w:szCs w:val="21"/>
              </w:rPr>
            </w:pPr>
            <w:r>
              <w:rPr>
                <w:sz w:val="21"/>
                <w:szCs w:val="21"/>
              </w:rPr>
              <w:t>健全性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4</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预算支出实施单位的财务和业务管理制度是否健全，用以反映和考核财务和业务管理制度对预算支出顺利实施的保障情况。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r>
              <w:rPr>
                <w:sz w:val="21"/>
                <w:szCs w:val="21"/>
              </w:rPr>
              <w:br/>
              <w:t>①</w:t>
            </w:r>
            <w:r>
              <w:rPr>
                <w:sz w:val="21"/>
                <w:szCs w:val="21"/>
              </w:rPr>
              <w:t>是否已制定或具有相应的业务管理制度；</w:t>
            </w:r>
            <w:r>
              <w:rPr>
                <w:sz w:val="21"/>
                <w:szCs w:val="21"/>
              </w:rPr>
              <w:br/>
              <w:t>②</w:t>
            </w:r>
            <w:r>
              <w:rPr>
                <w:sz w:val="21"/>
                <w:szCs w:val="21"/>
              </w:rPr>
              <w:t>财务和业务管理制度是否合法、合规、完整。</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4</w:t>
            </w:r>
          </w:p>
        </w:tc>
      </w:tr>
      <w:tr w:rsidR="007E02D7">
        <w:trPr>
          <w:trHeight w:val="2823"/>
        </w:trPr>
        <w:tc>
          <w:tcPr>
            <w:tcW w:w="710" w:type="dxa"/>
            <w:vAlign w:val="center"/>
          </w:tcPr>
          <w:p w:rsidR="007E02D7" w:rsidRDefault="00D9485C">
            <w:pPr>
              <w:spacing w:line="500" w:lineRule="exact"/>
              <w:jc w:val="center"/>
              <w:rPr>
                <w:sz w:val="21"/>
                <w:szCs w:val="21"/>
              </w:rPr>
            </w:pPr>
            <w:r>
              <w:rPr>
                <w:sz w:val="21"/>
                <w:szCs w:val="21"/>
              </w:rPr>
              <w:lastRenderedPageBreak/>
              <w:t>过</w:t>
            </w:r>
          </w:p>
          <w:p w:rsidR="007E02D7" w:rsidRDefault="00D9485C">
            <w:pPr>
              <w:spacing w:line="500" w:lineRule="exact"/>
              <w:jc w:val="center"/>
              <w:rPr>
                <w:sz w:val="21"/>
                <w:szCs w:val="21"/>
              </w:rPr>
            </w:pPr>
            <w:r>
              <w:rPr>
                <w:sz w:val="21"/>
                <w:szCs w:val="21"/>
              </w:rPr>
              <w:t>程</w:t>
            </w:r>
          </w:p>
        </w:tc>
        <w:tc>
          <w:tcPr>
            <w:tcW w:w="850" w:type="dxa"/>
            <w:vMerge/>
            <w:vAlign w:val="center"/>
          </w:tcPr>
          <w:p w:rsidR="007E02D7" w:rsidRDefault="007E02D7">
            <w:pP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制度</w:t>
            </w:r>
          </w:p>
          <w:p w:rsidR="007E02D7" w:rsidRDefault="00D9485C">
            <w:pPr>
              <w:spacing w:line="260" w:lineRule="exact"/>
              <w:ind w:leftChars="50" w:left="160" w:rightChars="50" w:right="160"/>
              <w:jc w:val="center"/>
              <w:rPr>
                <w:sz w:val="21"/>
                <w:szCs w:val="21"/>
              </w:rPr>
            </w:pPr>
            <w:r>
              <w:rPr>
                <w:sz w:val="21"/>
                <w:szCs w:val="21"/>
              </w:rPr>
              <w:t>执行</w:t>
            </w:r>
          </w:p>
          <w:p w:rsidR="007E02D7" w:rsidRDefault="00D9485C">
            <w:pPr>
              <w:spacing w:line="260" w:lineRule="exact"/>
              <w:ind w:leftChars="50" w:left="160" w:rightChars="50" w:right="160"/>
              <w:jc w:val="center"/>
              <w:rPr>
                <w:sz w:val="21"/>
                <w:szCs w:val="21"/>
              </w:rPr>
            </w:pPr>
            <w:r>
              <w:rPr>
                <w:sz w:val="21"/>
                <w:szCs w:val="21"/>
              </w:rPr>
              <w:t>有效性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7</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预算支出实施是否符合相关业务管理规定，用以反映和考核业务管理制度的有效执行情况。</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评价要点：</w:t>
            </w:r>
            <w:r>
              <w:rPr>
                <w:sz w:val="21"/>
                <w:szCs w:val="21"/>
              </w:rPr>
              <w:br/>
              <w:t>①</w:t>
            </w:r>
            <w:r>
              <w:rPr>
                <w:sz w:val="21"/>
                <w:szCs w:val="21"/>
              </w:rPr>
              <w:t>是否遵守相关法律法规和相关管理规定；</w:t>
            </w:r>
            <w:r>
              <w:rPr>
                <w:sz w:val="21"/>
                <w:szCs w:val="21"/>
              </w:rPr>
              <w:br/>
              <w:t>②</w:t>
            </w:r>
            <w:r>
              <w:rPr>
                <w:sz w:val="21"/>
                <w:szCs w:val="21"/>
              </w:rPr>
              <w:t>预算支出调整及支出调整手续是否完备；</w:t>
            </w:r>
            <w:r>
              <w:rPr>
                <w:sz w:val="21"/>
                <w:szCs w:val="21"/>
              </w:rPr>
              <w:br/>
              <w:t>③</w:t>
            </w:r>
            <w:r>
              <w:rPr>
                <w:sz w:val="21"/>
                <w:szCs w:val="21"/>
              </w:rPr>
              <w:t>预算支出合同书、验收报告、技术鉴定等资料是否齐全并及时归档；</w:t>
            </w:r>
            <w:r>
              <w:rPr>
                <w:sz w:val="21"/>
                <w:szCs w:val="21"/>
              </w:rPr>
              <w:br/>
              <w:t>④</w:t>
            </w:r>
            <w:r>
              <w:rPr>
                <w:sz w:val="21"/>
                <w:szCs w:val="21"/>
              </w:rPr>
              <w:t>预算支出实施的人员条件、场地设备、信息支撑等是否落实到位。</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7</w:t>
            </w:r>
          </w:p>
        </w:tc>
      </w:tr>
      <w:tr w:rsidR="007E02D7">
        <w:trPr>
          <w:trHeight w:val="2811"/>
        </w:trPr>
        <w:tc>
          <w:tcPr>
            <w:tcW w:w="710" w:type="dxa"/>
            <w:vMerge w:val="restart"/>
            <w:noWrap/>
            <w:tcMar>
              <w:top w:w="10" w:type="dxa"/>
              <w:left w:w="10" w:type="dxa"/>
              <w:bottom w:w="0" w:type="dxa"/>
              <w:right w:w="10" w:type="dxa"/>
            </w:tcMar>
            <w:textDirection w:val="tbRlV"/>
            <w:vAlign w:val="center"/>
          </w:tcPr>
          <w:p w:rsidR="007E02D7" w:rsidRDefault="00D9485C">
            <w:pPr>
              <w:jc w:val="center"/>
              <w:rPr>
                <w:sz w:val="21"/>
                <w:szCs w:val="21"/>
              </w:rPr>
            </w:pPr>
            <w:r>
              <w:rPr>
                <w:sz w:val="21"/>
                <w:szCs w:val="21"/>
              </w:rPr>
              <w:t>产</w:t>
            </w:r>
            <w:r>
              <w:rPr>
                <w:sz w:val="21"/>
                <w:szCs w:val="21"/>
              </w:rPr>
              <w:t xml:space="preserve">   </w:t>
            </w:r>
            <w:r>
              <w:rPr>
                <w:sz w:val="21"/>
                <w:szCs w:val="21"/>
              </w:rPr>
              <w:t>出</w:t>
            </w:r>
          </w:p>
        </w:tc>
        <w:tc>
          <w:tcPr>
            <w:tcW w:w="850" w:type="dxa"/>
            <w:tcMar>
              <w:top w:w="10" w:type="dxa"/>
              <w:left w:w="10" w:type="dxa"/>
              <w:bottom w:w="0" w:type="dxa"/>
              <w:right w:w="10" w:type="dxa"/>
            </w:tcMar>
            <w:vAlign w:val="center"/>
          </w:tcPr>
          <w:p w:rsidR="007E02D7" w:rsidRDefault="00D9485C">
            <w:pPr>
              <w:jc w:val="center"/>
              <w:rPr>
                <w:sz w:val="21"/>
                <w:szCs w:val="21"/>
              </w:rPr>
            </w:pPr>
            <w:r>
              <w:rPr>
                <w:sz w:val="21"/>
                <w:szCs w:val="21"/>
              </w:rPr>
              <w:t>产出</w:t>
            </w:r>
          </w:p>
          <w:p w:rsidR="007E02D7" w:rsidRDefault="00D9485C">
            <w:pPr>
              <w:jc w:val="center"/>
              <w:rPr>
                <w:sz w:val="21"/>
                <w:szCs w:val="21"/>
              </w:rPr>
            </w:pPr>
            <w:r>
              <w:rPr>
                <w:sz w:val="21"/>
                <w:szCs w:val="21"/>
              </w:rPr>
              <w:t>数量</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实际</w:t>
            </w:r>
          </w:p>
          <w:p w:rsidR="007E02D7" w:rsidRDefault="00D9485C">
            <w:pPr>
              <w:spacing w:line="260" w:lineRule="exact"/>
              <w:ind w:leftChars="50" w:left="160" w:rightChars="50" w:right="160"/>
              <w:jc w:val="center"/>
              <w:rPr>
                <w:sz w:val="21"/>
                <w:szCs w:val="21"/>
              </w:rPr>
            </w:pPr>
            <w:r>
              <w:rPr>
                <w:sz w:val="21"/>
                <w:szCs w:val="21"/>
              </w:rPr>
              <w:t>完成率</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13</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预算支出实施的实际产出数与计划产出数的比率，用以反映和考核预算支出产出数量目标的实现程度。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实际完成率</w:t>
            </w:r>
            <w:r>
              <w:rPr>
                <w:sz w:val="21"/>
                <w:szCs w:val="21"/>
              </w:rPr>
              <w:t>=</w:t>
            </w:r>
            <w:r>
              <w:rPr>
                <w:sz w:val="21"/>
                <w:szCs w:val="21"/>
              </w:rPr>
              <w:t>（实际产出数</w:t>
            </w:r>
            <w:r>
              <w:rPr>
                <w:sz w:val="21"/>
                <w:szCs w:val="21"/>
              </w:rPr>
              <w:t>/</w:t>
            </w:r>
            <w:r>
              <w:rPr>
                <w:sz w:val="21"/>
                <w:szCs w:val="21"/>
              </w:rPr>
              <w:t>计划产出数）</w:t>
            </w:r>
            <w:r>
              <w:rPr>
                <w:sz w:val="21"/>
                <w:szCs w:val="21"/>
              </w:rPr>
              <w:t>×100%</w:t>
            </w:r>
            <w:r>
              <w:rPr>
                <w:sz w:val="21"/>
                <w:szCs w:val="21"/>
              </w:rPr>
              <w:t>。</w:t>
            </w:r>
            <w:r>
              <w:rPr>
                <w:sz w:val="21"/>
                <w:szCs w:val="21"/>
              </w:rPr>
              <w:br/>
            </w:r>
            <w:r>
              <w:rPr>
                <w:sz w:val="21"/>
                <w:szCs w:val="21"/>
              </w:rPr>
              <w:t>实际产出数：一定时期（本年度或预算支出期）内预算支出实际产出的产品或提供的服务数量。</w:t>
            </w:r>
            <w:r>
              <w:rPr>
                <w:sz w:val="21"/>
                <w:szCs w:val="21"/>
              </w:rPr>
              <w:br/>
            </w:r>
            <w:r>
              <w:rPr>
                <w:sz w:val="21"/>
                <w:szCs w:val="21"/>
              </w:rPr>
              <w:t>计划产出数：预算支出绩效目标确定的在一定时期（本年度或预算支出期）内计划产出的产品或提供的服务数量。</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13</w:t>
            </w:r>
          </w:p>
        </w:tc>
      </w:tr>
      <w:tr w:rsidR="007E02D7">
        <w:trPr>
          <w:trHeight w:val="2667"/>
        </w:trPr>
        <w:tc>
          <w:tcPr>
            <w:tcW w:w="710" w:type="dxa"/>
            <w:vMerge/>
            <w:noWrap/>
            <w:tcMar>
              <w:top w:w="10" w:type="dxa"/>
              <w:left w:w="10" w:type="dxa"/>
              <w:bottom w:w="0" w:type="dxa"/>
              <w:right w:w="10" w:type="dxa"/>
            </w:tcMar>
            <w:textDirection w:val="tbRlV"/>
            <w:vAlign w:val="center"/>
          </w:tcPr>
          <w:p w:rsidR="007E02D7" w:rsidRDefault="007E02D7">
            <w:pPr>
              <w:jc w:val="center"/>
              <w:rPr>
                <w:sz w:val="21"/>
                <w:szCs w:val="21"/>
              </w:rPr>
            </w:pPr>
          </w:p>
        </w:tc>
        <w:tc>
          <w:tcPr>
            <w:tcW w:w="850" w:type="dxa"/>
            <w:tcMar>
              <w:top w:w="10" w:type="dxa"/>
              <w:left w:w="10" w:type="dxa"/>
              <w:bottom w:w="0" w:type="dxa"/>
              <w:right w:w="10" w:type="dxa"/>
            </w:tcMar>
            <w:vAlign w:val="center"/>
          </w:tcPr>
          <w:p w:rsidR="007E02D7" w:rsidRDefault="00D9485C">
            <w:pPr>
              <w:jc w:val="center"/>
              <w:rPr>
                <w:sz w:val="21"/>
                <w:szCs w:val="21"/>
              </w:rPr>
            </w:pPr>
            <w:r>
              <w:rPr>
                <w:sz w:val="21"/>
                <w:szCs w:val="21"/>
              </w:rPr>
              <w:t>产出</w:t>
            </w:r>
          </w:p>
          <w:p w:rsidR="007E02D7" w:rsidRDefault="00D9485C">
            <w:pPr>
              <w:jc w:val="center"/>
              <w:rPr>
                <w:sz w:val="21"/>
                <w:szCs w:val="21"/>
              </w:rPr>
            </w:pPr>
            <w:r>
              <w:rPr>
                <w:sz w:val="21"/>
                <w:szCs w:val="21"/>
              </w:rPr>
              <w:t>质量</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质量</w:t>
            </w:r>
          </w:p>
          <w:p w:rsidR="007E02D7" w:rsidRDefault="00D9485C">
            <w:pPr>
              <w:spacing w:line="260" w:lineRule="exact"/>
              <w:ind w:leftChars="50" w:left="160" w:rightChars="50" w:right="160"/>
              <w:jc w:val="center"/>
              <w:rPr>
                <w:sz w:val="21"/>
                <w:szCs w:val="21"/>
              </w:rPr>
            </w:pPr>
            <w:r>
              <w:rPr>
                <w:sz w:val="21"/>
                <w:szCs w:val="21"/>
              </w:rPr>
              <w:t>达标率</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12</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预算支出完成的质量达标产出数与实际产出数的比率，用以反映和考核预算支出产出质量目标的实现程度。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质量达标率</w:t>
            </w:r>
            <w:r>
              <w:rPr>
                <w:sz w:val="21"/>
                <w:szCs w:val="21"/>
              </w:rPr>
              <w:t>=</w:t>
            </w:r>
            <w:r>
              <w:rPr>
                <w:sz w:val="21"/>
                <w:szCs w:val="21"/>
              </w:rPr>
              <w:t>（质量达标产出数</w:t>
            </w:r>
            <w:r>
              <w:rPr>
                <w:sz w:val="21"/>
                <w:szCs w:val="21"/>
              </w:rPr>
              <w:t>/</w:t>
            </w:r>
            <w:r>
              <w:rPr>
                <w:sz w:val="21"/>
                <w:szCs w:val="21"/>
              </w:rPr>
              <w:t>实际产出数）</w:t>
            </w:r>
            <w:r>
              <w:rPr>
                <w:sz w:val="21"/>
                <w:szCs w:val="21"/>
              </w:rPr>
              <w:t>×100%</w:t>
            </w:r>
            <w:r>
              <w:rPr>
                <w:sz w:val="21"/>
                <w:szCs w:val="21"/>
              </w:rPr>
              <w:t>。</w:t>
            </w:r>
            <w:r>
              <w:rPr>
                <w:sz w:val="21"/>
                <w:szCs w:val="21"/>
              </w:rPr>
              <w:br/>
            </w:r>
            <w:r>
              <w:rPr>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12</w:t>
            </w:r>
          </w:p>
        </w:tc>
      </w:tr>
      <w:tr w:rsidR="007E02D7">
        <w:trPr>
          <w:trHeight w:val="1684"/>
        </w:trPr>
        <w:tc>
          <w:tcPr>
            <w:tcW w:w="710" w:type="dxa"/>
            <w:vMerge/>
            <w:vAlign w:val="center"/>
          </w:tcPr>
          <w:p w:rsidR="007E02D7" w:rsidRDefault="007E02D7">
            <w:pPr>
              <w:rPr>
                <w:sz w:val="21"/>
                <w:szCs w:val="21"/>
              </w:rPr>
            </w:pPr>
          </w:p>
        </w:tc>
        <w:tc>
          <w:tcPr>
            <w:tcW w:w="850" w:type="dxa"/>
            <w:vAlign w:val="center"/>
          </w:tcPr>
          <w:p w:rsidR="007E02D7" w:rsidRDefault="00D9485C">
            <w:pPr>
              <w:jc w:val="center"/>
              <w:rPr>
                <w:sz w:val="21"/>
                <w:szCs w:val="21"/>
              </w:rPr>
            </w:pPr>
            <w:r>
              <w:rPr>
                <w:sz w:val="21"/>
                <w:szCs w:val="21"/>
              </w:rPr>
              <w:t>产出</w:t>
            </w:r>
          </w:p>
          <w:p w:rsidR="007E02D7" w:rsidRDefault="00D9485C">
            <w:pPr>
              <w:jc w:val="center"/>
              <w:rPr>
                <w:sz w:val="21"/>
                <w:szCs w:val="21"/>
              </w:rPr>
            </w:pPr>
            <w:r>
              <w:rPr>
                <w:sz w:val="21"/>
                <w:szCs w:val="21"/>
              </w:rPr>
              <w:t>时效</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完成</w:t>
            </w:r>
          </w:p>
          <w:p w:rsidR="007E02D7" w:rsidRDefault="00D9485C">
            <w:pPr>
              <w:spacing w:line="260" w:lineRule="exact"/>
              <w:ind w:leftChars="50" w:left="160" w:rightChars="50" w:right="160"/>
              <w:jc w:val="center"/>
              <w:rPr>
                <w:sz w:val="21"/>
                <w:szCs w:val="21"/>
              </w:rPr>
            </w:pPr>
            <w:r>
              <w:rPr>
                <w:sz w:val="21"/>
                <w:szCs w:val="21"/>
              </w:rPr>
              <w:t>及时性</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5</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预算支出实际完成时间与计划完成时间的比较，用以反映和考核预算支出产出时效目标的实现程度。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实际完成时间：预算支出实施单位完成该预算支出实际所耗用的时间。</w:t>
            </w:r>
            <w:r>
              <w:rPr>
                <w:sz w:val="21"/>
                <w:szCs w:val="21"/>
              </w:rPr>
              <w:br/>
            </w:r>
            <w:r>
              <w:rPr>
                <w:sz w:val="21"/>
                <w:szCs w:val="21"/>
              </w:rPr>
              <w:t>计划完成时间：按照预算支出实施计划或相关规定完成该预算支出所需的时间。</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5</w:t>
            </w:r>
          </w:p>
        </w:tc>
      </w:tr>
      <w:tr w:rsidR="007E02D7">
        <w:trPr>
          <w:trHeight w:val="454"/>
        </w:trPr>
        <w:tc>
          <w:tcPr>
            <w:tcW w:w="710" w:type="dxa"/>
            <w:vMerge/>
            <w:vAlign w:val="center"/>
          </w:tcPr>
          <w:p w:rsidR="007E02D7" w:rsidRDefault="007E02D7">
            <w:pPr>
              <w:spacing w:line="500" w:lineRule="exact"/>
              <w:ind w:left="113"/>
              <w:jc w:val="center"/>
              <w:rPr>
                <w:sz w:val="21"/>
                <w:szCs w:val="21"/>
              </w:rPr>
            </w:pPr>
          </w:p>
        </w:tc>
        <w:tc>
          <w:tcPr>
            <w:tcW w:w="850" w:type="dxa"/>
            <w:vAlign w:val="center"/>
          </w:tcPr>
          <w:p w:rsidR="007E02D7" w:rsidRDefault="00D9485C">
            <w:pPr>
              <w:jc w:val="center"/>
              <w:rPr>
                <w:sz w:val="21"/>
                <w:szCs w:val="21"/>
              </w:rPr>
            </w:pPr>
            <w:r>
              <w:rPr>
                <w:sz w:val="21"/>
                <w:szCs w:val="21"/>
              </w:rPr>
              <w:t>产出</w:t>
            </w:r>
          </w:p>
          <w:p w:rsidR="007E02D7" w:rsidRDefault="00D9485C">
            <w:pPr>
              <w:jc w:val="center"/>
              <w:rPr>
                <w:sz w:val="21"/>
                <w:szCs w:val="21"/>
              </w:rPr>
            </w:pPr>
            <w:r>
              <w:rPr>
                <w:sz w:val="21"/>
                <w:szCs w:val="21"/>
              </w:rPr>
              <w:t>成本</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成本</w:t>
            </w:r>
          </w:p>
          <w:p w:rsidR="007E02D7" w:rsidRDefault="00D9485C">
            <w:pPr>
              <w:spacing w:line="260" w:lineRule="exact"/>
              <w:ind w:leftChars="50" w:left="160" w:rightChars="50" w:right="160"/>
              <w:jc w:val="center"/>
              <w:rPr>
                <w:sz w:val="21"/>
                <w:szCs w:val="21"/>
              </w:rPr>
            </w:pPr>
            <w:r>
              <w:rPr>
                <w:sz w:val="21"/>
                <w:szCs w:val="21"/>
              </w:rPr>
              <w:t>节约率</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5</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完成预算支出计划工作目标的实际节约成本与计划成本的比率，用以反映和考核预算支出的成本节约程度。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成本节约率</w:t>
            </w:r>
            <w:r>
              <w:rPr>
                <w:sz w:val="21"/>
                <w:szCs w:val="21"/>
              </w:rPr>
              <w:t>=[</w:t>
            </w:r>
            <w:r>
              <w:rPr>
                <w:sz w:val="21"/>
                <w:szCs w:val="21"/>
              </w:rPr>
              <w:t>（计划成本</w:t>
            </w:r>
            <w:r>
              <w:rPr>
                <w:sz w:val="21"/>
                <w:szCs w:val="21"/>
              </w:rPr>
              <w:t>-</w:t>
            </w:r>
            <w:r>
              <w:rPr>
                <w:sz w:val="21"/>
                <w:szCs w:val="21"/>
              </w:rPr>
              <w:t>实际成本）</w:t>
            </w:r>
            <w:r>
              <w:rPr>
                <w:sz w:val="21"/>
                <w:szCs w:val="21"/>
              </w:rPr>
              <w:t>/</w:t>
            </w:r>
            <w:r>
              <w:rPr>
                <w:sz w:val="21"/>
                <w:szCs w:val="21"/>
              </w:rPr>
              <w:t>计划成本</w:t>
            </w:r>
            <w:r>
              <w:rPr>
                <w:sz w:val="21"/>
                <w:szCs w:val="21"/>
              </w:rPr>
              <w:t>]×100%</w:t>
            </w:r>
            <w:r>
              <w:rPr>
                <w:sz w:val="21"/>
                <w:szCs w:val="21"/>
              </w:rPr>
              <w:t>。</w:t>
            </w:r>
            <w:r>
              <w:rPr>
                <w:sz w:val="21"/>
                <w:szCs w:val="21"/>
              </w:rPr>
              <w:br/>
            </w:r>
            <w:r>
              <w:rPr>
                <w:sz w:val="21"/>
                <w:szCs w:val="21"/>
              </w:rPr>
              <w:t>实际成本：预算支出实施单位如期、保质、保量完成既定工作目标实际所耗费的支出。</w:t>
            </w:r>
            <w:r>
              <w:rPr>
                <w:sz w:val="21"/>
                <w:szCs w:val="21"/>
              </w:rPr>
              <w:br/>
            </w:r>
            <w:r>
              <w:rPr>
                <w:sz w:val="21"/>
                <w:szCs w:val="21"/>
              </w:rPr>
              <w:t>计划成本：预算支出实施单位为完成工作目标计划安排的支出，一般以预算支出预算为参考。</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5</w:t>
            </w:r>
          </w:p>
        </w:tc>
      </w:tr>
      <w:tr w:rsidR="007E02D7">
        <w:trPr>
          <w:trHeight w:val="1548"/>
        </w:trPr>
        <w:tc>
          <w:tcPr>
            <w:tcW w:w="710" w:type="dxa"/>
            <w:vMerge w:val="restart"/>
            <w:noWrap/>
            <w:tcMar>
              <w:top w:w="10" w:type="dxa"/>
              <w:left w:w="10" w:type="dxa"/>
              <w:bottom w:w="0" w:type="dxa"/>
              <w:right w:w="10" w:type="dxa"/>
            </w:tcMar>
            <w:textDirection w:val="tbRlV"/>
            <w:vAlign w:val="center"/>
          </w:tcPr>
          <w:p w:rsidR="007E02D7" w:rsidRDefault="00D9485C">
            <w:pPr>
              <w:jc w:val="center"/>
              <w:rPr>
                <w:sz w:val="21"/>
                <w:szCs w:val="21"/>
              </w:rPr>
            </w:pPr>
            <w:r>
              <w:rPr>
                <w:sz w:val="21"/>
                <w:szCs w:val="21"/>
              </w:rPr>
              <w:lastRenderedPageBreak/>
              <w:t>效</w:t>
            </w:r>
            <w:r>
              <w:rPr>
                <w:sz w:val="21"/>
                <w:szCs w:val="21"/>
              </w:rPr>
              <w:t xml:space="preserve">   </w:t>
            </w:r>
            <w:r>
              <w:rPr>
                <w:sz w:val="21"/>
                <w:szCs w:val="21"/>
              </w:rPr>
              <w:t>益</w:t>
            </w:r>
          </w:p>
        </w:tc>
        <w:tc>
          <w:tcPr>
            <w:tcW w:w="850" w:type="dxa"/>
            <w:vMerge w:val="restart"/>
            <w:tcMar>
              <w:top w:w="10" w:type="dxa"/>
              <w:left w:w="10" w:type="dxa"/>
              <w:bottom w:w="0" w:type="dxa"/>
              <w:right w:w="10" w:type="dxa"/>
            </w:tcMar>
            <w:vAlign w:val="center"/>
          </w:tcPr>
          <w:p w:rsidR="007E02D7" w:rsidRDefault="00D9485C">
            <w:pPr>
              <w:jc w:val="center"/>
              <w:rPr>
                <w:sz w:val="21"/>
                <w:szCs w:val="21"/>
              </w:rPr>
            </w:pPr>
            <w:r>
              <w:rPr>
                <w:sz w:val="21"/>
                <w:szCs w:val="21"/>
              </w:rPr>
              <w:t>预算</w:t>
            </w:r>
          </w:p>
          <w:p w:rsidR="007E02D7" w:rsidRDefault="00D9485C">
            <w:pPr>
              <w:jc w:val="center"/>
              <w:rPr>
                <w:sz w:val="21"/>
                <w:szCs w:val="21"/>
              </w:rPr>
            </w:pPr>
            <w:r>
              <w:rPr>
                <w:sz w:val="21"/>
                <w:szCs w:val="21"/>
              </w:rPr>
              <w:t>支出</w:t>
            </w:r>
            <w:r>
              <w:rPr>
                <w:sz w:val="21"/>
                <w:szCs w:val="21"/>
              </w:rPr>
              <w:br/>
            </w:r>
            <w:r>
              <w:rPr>
                <w:sz w:val="21"/>
                <w:szCs w:val="21"/>
              </w:rPr>
              <w:t>效益</w:t>
            </w: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实施</w:t>
            </w:r>
          </w:p>
          <w:p w:rsidR="007E02D7" w:rsidRDefault="00D9485C">
            <w:pPr>
              <w:spacing w:line="260" w:lineRule="exact"/>
              <w:ind w:leftChars="50" w:left="160" w:rightChars="50" w:right="160"/>
              <w:jc w:val="center"/>
              <w:rPr>
                <w:sz w:val="21"/>
                <w:szCs w:val="21"/>
              </w:rPr>
            </w:pPr>
            <w:r>
              <w:rPr>
                <w:sz w:val="21"/>
                <w:szCs w:val="21"/>
              </w:rPr>
              <w:t>效益</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15</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预算支出实施所产生的效益。</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预算支出实施所产生的社会效益、经济效益、生态效益、可持续影响等。可根据预算支出实际情况有选择地设置和细化。</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15</w:t>
            </w:r>
          </w:p>
        </w:tc>
      </w:tr>
      <w:tr w:rsidR="007E02D7">
        <w:trPr>
          <w:trHeight w:val="454"/>
        </w:trPr>
        <w:tc>
          <w:tcPr>
            <w:tcW w:w="710" w:type="dxa"/>
            <w:vMerge/>
            <w:vAlign w:val="center"/>
          </w:tcPr>
          <w:p w:rsidR="007E02D7" w:rsidRDefault="007E02D7">
            <w:pPr>
              <w:rPr>
                <w:sz w:val="21"/>
                <w:szCs w:val="21"/>
              </w:rPr>
            </w:pPr>
          </w:p>
        </w:tc>
        <w:tc>
          <w:tcPr>
            <w:tcW w:w="850" w:type="dxa"/>
            <w:vMerge/>
            <w:vAlign w:val="center"/>
          </w:tcPr>
          <w:p w:rsidR="007E02D7" w:rsidRDefault="007E02D7">
            <w:pPr>
              <w:rPr>
                <w:sz w:val="21"/>
                <w:szCs w:val="21"/>
              </w:rPr>
            </w:pPr>
          </w:p>
        </w:tc>
        <w:tc>
          <w:tcPr>
            <w:tcW w:w="1276"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社会</w:t>
            </w:r>
          </w:p>
          <w:p w:rsidR="007E02D7" w:rsidRDefault="00D9485C">
            <w:pPr>
              <w:spacing w:line="260" w:lineRule="exact"/>
              <w:ind w:leftChars="50" w:left="160" w:rightChars="50" w:right="160"/>
              <w:jc w:val="center"/>
              <w:rPr>
                <w:sz w:val="21"/>
                <w:szCs w:val="21"/>
              </w:rPr>
            </w:pPr>
            <w:r>
              <w:rPr>
                <w:sz w:val="21"/>
                <w:szCs w:val="21"/>
              </w:rPr>
              <w:t>公众</w:t>
            </w:r>
          </w:p>
          <w:p w:rsidR="007E02D7" w:rsidRDefault="00D9485C">
            <w:pPr>
              <w:spacing w:line="260" w:lineRule="exact"/>
              <w:ind w:leftChars="50" w:left="160" w:rightChars="50" w:right="160"/>
              <w:jc w:val="center"/>
              <w:rPr>
                <w:sz w:val="21"/>
                <w:szCs w:val="21"/>
              </w:rPr>
            </w:pPr>
            <w:r>
              <w:rPr>
                <w:sz w:val="21"/>
                <w:szCs w:val="21"/>
              </w:rPr>
              <w:t>或服</w:t>
            </w:r>
          </w:p>
          <w:p w:rsidR="007E02D7" w:rsidRDefault="00D9485C">
            <w:pPr>
              <w:spacing w:line="260" w:lineRule="exact"/>
              <w:ind w:leftChars="50" w:left="160" w:rightChars="50" w:right="160"/>
              <w:jc w:val="center"/>
              <w:rPr>
                <w:sz w:val="21"/>
                <w:szCs w:val="21"/>
              </w:rPr>
            </w:pPr>
            <w:r>
              <w:rPr>
                <w:sz w:val="21"/>
                <w:szCs w:val="21"/>
              </w:rPr>
              <w:t>务对</w:t>
            </w:r>
          </w:p>
          <w:p w:rsidR="007E02D7" w:rsidRDefault="00D9485C">
            <w:pPr>
              <w:spacing w:line="260" w:lineRule="exact"/>
              <w:ind w:leftChars="50" w:left="160" w:rightChars="50" w:right="160"/>
              <w:jc w:val="center"/>
              <w:rPr>
                <w:sz w:val="21"/>
                <w:szCs w:val="21"/>
              </w:rPr>
            </w:pPr>
            <w:r>
              <w:rPr>
                <w:sz w:val="21"/>
                <w:szCs w:val="21"/>
              </w:rPr>
              <w:t>象满</w:t>
            </w:r>
          </w:p>
          <w:p w:rsidR="007E02D7" w:rsidRDefault="00D9485C">
            <w:pPr>
              <w:spacing w:line="260" w:lineRule="exact"/>
              <w:ind w:leftChars="50" w:left="160" w:rightChars="50" w:right="160"/>
              <w:jc w:val="center"/>
              <w:rPr>
                <w:sz w:val="21"/>
                <w:szCs w:val="21"/>
              </w:rPr>
            </w:pPr>
            <w:r>
              <w:rPr>
                <w:sz w:val="21"/>
                <w:szCs w:val="21"/>
              </w:rPr>
              <w:t>意度</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sz w:val="21"/>
                <w:szCs w:val="21"/>
              </w:rPr>
              <w:t>10</w:t>
            </w:r>
          </w:p>
        </w:tc>
        <w:tc>
          <w:tcPr>
            <w:tcW w:w="1984"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社会公众或服务对象对预算支出实施效果的满意程度。</w:t>
            </w:r>
          </w:p>
        </w:tc>
        <w:tc>
          <w:tcPr>
            <w:tcW w:w="3002" w:type="dxa"/>
            <w:tcMar>
              <w:top w:w="10" w:type="dxa"/>
              <w:left w:w="10" w:type="dxa"/>
              <w:bottom w:w="0" w:type="dxa"/>
              <w:right w:w="10" w:type="dxa"/>
            </w:tcMar>
            <w:vAlign w:val="center"/>
          </w:tcPr>
          <w:p w:rsidR="007E02D7" w:rsidRDefault="00D9485C">
            <w:pPr>
              <w:spacing w:line="260" w:lineRule="exact"/>
              <w:ind w:leftChars="50" w:left="160" w:rightChars="50" w:right="160"/>
              <w:rPr>
                <w:sz w:val="21"/>
                <w:szCs w:val="21"/>
              </w:rPr>
            </w:pPr>
            <w:r>
              <w:rPr>
                <w:sz w:val="21"/>
                <w:szCs w:val="21"/>
              </w:rPr>
              <w:t>社会公众或服务对象是指因该预算支出实施而受到影响的部门、群体或个人。一般采取社会调查的方式。</w:t>
            </w: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10</w:t>
            </w:r>
          </w:p>
        </w:tc>
      </w:tr>
      <w:tr w:rsidR="007E02D7">
        <w:trPr>
          <w:trHeight w:val="454"/>
        </w:trPr>
        <w:tc>
          <w:tcPr>
            <w:tcW w:w="2836" w:type="dxa"/>
            <w:gridSpan w:val="3"/>
            <w:vAlign w:val="center"/>
          </w:tcPr>
          <w:p w:rsidR="007E02D7" w:rsidRDefault="00D9485C">
            <w:pPr>
              <w:spacing w:line="260" w:lineRule="exact"/>
              <w:ind w:leftChars="50" w:left="160" w:rightChars="50" w:right="160"/>
              <w:jc w:val="center"/>
              <w:rPr>
                <w:b/>
                <w:sz w:val="21"/>
                <w:szCs w:val="21"/>
              </w:rPr>
            </w:pPr>
            <w:r>
              <w:rPr>
                <w:b/>
                <w:sz w:val="21"/>
                <w:szCs w:val="21"/>
              </w:rPr>
              <w:t>总分</w:t>
            </w:r>
          </w:p>
        </w:tc>
        <w:tc>
          <w:tcPr>
            <w:tcW w:w="709" w:type="dxa"/>
            <w:tcMar>
              <w:top w:w="10" w:type="dxa"/>
              <w:left w:w="10" w:type="dxa"/>
              <w:bottom w:w="0" w:type="dxa"/>
              <w:right w:w="10" w:type="dxa"/>
            </w:tcMar>
            <w:vAlign w:val="center"/>
          </w:tcPr>
          <w:p w:rsidR="007E02D7" w:rsidRDefault="00D9485C">
            <w:pPr>
              <w:spacing w:line="260" w:lineRule="exact"/>
              <w:ind w:leftChars="50" w:left="160" w:rightChars="50" w:right="160"/>
              <w:rPr>
                <w:b/>
                <w:sz w:val="21"/>
                <w:szCs w:val="21"/>
              </w:rPr>
            </w:pPr>
            <w:r>
              <w:rPr>
                <w:b/>
                <w:sz w:val="21"/>
                <w:szCs w:val="21"/>
              </w:rPr>
              <w:t>100</w:t>
            </w:r>
          </w:p>
        </w:tc>
        <w:tc>
          <w:tcPr>
            <w:tcW w:w="1984" w:type="dxa"/>
            <w:tcMar>
              <w:top w:w="10" w:type="dxa"/>
              <w:left w:w="10" w:type="dxa"/>
              <w:bottom w:w="0" w:type="dxa"/>
              <w:right w:w="10" w:type="dxa"/>
            </w:tcMar>
            <w:vAlign w:val="center"/>
          </w:tcPr>
          <w:p w:rsidR="007E02D7" w:rsidRDefault="007E02D7">
            <w:pPr>
              <w:spacing w:line="260" w:lineRule="exact"/>
              <w:ind w:leftChars="50" w:left="160" w:rightChars="50" w:right="160"/>
              <w:rPr>
                <w:b/>
                <w:sz w:val="21"/>
                <w:szCs w:val="21"/>
              </w:rPr>
            </w:pPr>
          </w:p>
        </w:tc>
        <w:tc>
          <w:tcPr>
            <w:tcW w:w="3002" w:type="dxa"/>
            <w:tcMar>
              <w:top w:w="10" w:type="dxa"/>
              <w:left w:w="10" w:type="dxa"/>
              <w:bottom w:w="0" w:type="dxa"/>
              <w:right w:w="10" w:type="dxa"/>
            </w:tcMar>
            <w:vAlign w:val="center"/>
          </w:tcPr>
          <w:p w:rsidR="007E02D7" w:rsidRDefault="007E02D7">
            <w:pPr>
              <w:spacing w:line="260" w:lineRule="exact"/>
              <w:ind w:leftChars="50" w:left="160" w:rightChars="50" w:right="160"/>
              <w:rPr>
                <w:sz w:val="21"/>
                <w:szCs w:val="21"/>
              </w:rPr>
            </w:pPr>
          </w:p>
        </w:tc>
        <w:tc>
          <w:tcPr>
            <w:tcW w:w="1109" w:type="dxa"/>
            <w:tcMar>
              <w:top w:w="10" w:type="dxa"/>
              <w:left w:w="10" w:type="dxa"/>
              <w:bottom w:w="0" w:type="dxa"/>
              <w:right w:w="10" w:type="dxa"/>
            </w:tcMar>
            <w:vAlign w:val="center"/>
          </w:tcPr>
          <w:p w:rsidR="007E02D7" w:rsidRDefault="00D9485C">
            <w:pPr>
              <w:spacing w:line="260" w:lineRule="exact"/>
              <w:ind w:leftChars="50" w:left="160" w:rightChars="50" w:right="160"/>
              <w:jc w:val="center"/>
              <w:rPr>
                <w:sz w:val="21"/>
                <w:szCs w:val="21"/>
              </w:rPr>
            </w:pPr>
            <w:r>
              <w:rPr>
                <w:rFonts w:hint="eastAsia"/>
                <w:sz w:val="21"/>
                <w:szCs w:val="21"/>
              </w:rPr>
              <w:t>100</w:t>
            </w:r>
          </w:p>
        </w:tc>
      </w:tr>
    </w:tbl>
    <w:p w:rsidR="007E02D7" w:rsidRDefault="007E02D7"/>
    <w:sectPr w:rsidR="007E02D7" w:rsidSect="007E02D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5C" w:rsidRDefault="00D9485C" w:rsidP="007E02D7">
      <w:r>
        <w:separator/>
      </w:r>
    </w:p>
  </w:endnote>
  <w:endnote w:type="continuationSeparator" w:id="0">
    <w:p w:rsidR="00D9485C" w:rsidRDefault="00D9485C" w:rsidP="007E0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D7" w:rsidRDefault="007E02D7">
    <w:pPr>
      <w:pStyle w:val="a4"/>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D7" w:rsidRDefault="007E02D7">
    <w:pPr>
      <w:pStyle w:val="a4"/>
      <w:ind w:right="360" w:firstLine="360"/>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5C" w:rsidRDefault="00D9485C" w:rsidP="007E02D7">
      <w:r>
        <w:separator/>
      </w:r>
    </w:p>
  </w:footnote>
  <w:footnote w:type="continuationSeparator" w:id="0">
    <w:p w:rsidR="00D9485C" w:rsidRDefault="00D9485C" w:rsidP="007E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76897"/>
    <w:multiLevelType w:val="singleLevel"/>
    <w:tmpl w:val="4D57689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1912C2"/>
    <w:rsid w:val="007E02D7"/>
    <w:rsid w:val="00D9485C"/>
    <w:rsid w:val="00EF141A"/>
    <w:rsid w:val="591912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2D7"/>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E02D7"/>
    <w:pPr>
      <w:spacing w:line="360" w:lineRule="auto"/>
      <w:jc w:val="center"/>
    </w:pPr>
    <w:rPr>
      <w:rFonts w:ascii="Arial" w:eastAsia="黑体" w:hAnsi="Arial" w:cs="Arial"/>
      <w:sz w:val="21"/>
    </w:rPr>
  </w:style>
  <w:style w:type="paragraph" w:styleId="a4">
    <w:name w:val="footer"/>
    <w:basedOn w:val="a"/>
    <w:qFormat/>
    <w:rsid w:val="007E02D7"/>
    <w:pPr>
      <w:tabs>
        <w:tab w:val="center" w:pos="4153"/>
        <w:tab w:val="right" w:pos="8306"/>
      </w:tabs>
      <w:snapToGrid w:val="0"/>
      <w:jc w:val="left"/>
    </w:pPr>
    <w:rPr>
      <w:sz w:val="18"/>
      <w:szCs w:val="18"/>
    </w:rPr>
  </w:style>
  <w:style w:type="character" w:styleId="a5">
    <w:name w:val="page number"/>
    <w:qFormat/>
    <w:rsid w:val="007E02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唔唁</dc:creator>
  <cp:lastModifiedBy>xbany</cp:lastModifiedBy>
  <cp:revision>2</cp:revision>
  <dcterms:created xsi:type="dcterms:W3CDTF">2026-04-27T04:05:00Z</dcterms:created>
  <dcterms:modified xsi:type="dcterms:W3CDTF">2026-04-27T11:21:00Z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797E2F8B4D1D42CE8931565E580FB126_11</vt:lpwstr>
  </property>
  <property fmtid="{D5CDD505-2E9C-101B-9397-08002B2CF9AE}" pid="4" name="KSOTemplateDocerSaveRecord">
    <vt:lpwstr>eyJoZGlkIjoiYTllOThjZTFlZWQxYzFmNmZkYjgwNTU5Zjc1NTk4NDEiLCJ1c2VySWQiOiIxMTIxMTUwNTA4In0=</vt:lpwstr>
  </property>
</Properties>
</file>