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07" w:afterLines="50" w:line="600" w:lineRule="atLeast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附件6</w:t>
      </w:r>
    </w:p>
    <w:p>
      <w:pPr>
        <w:widowControl w:val="0"/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 w:bidi="ar-SA"/>
        </w:rPr>
        <w:t>区域共进行动实施方案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为加快推进东接东融发展战略，推动洞庭湖生态经济区建设，统筹推进城乡区域高质量协调发展，结合我市实际，特制定本实施方案。</w:t>
      </w:r>
    </w:p>
    <w:p>
      <w:pPr>
        <w:keepNext w:val="0"/>
        <w:keepLines w:val="0"/>
        <w:pageBreakBefore w:val="0"/>
        <w:widowControl w:val="0"/>
        <w:tabs>
          <w:tab w:val="left" w:pos="240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积极融入长江经济带和洞庭湖生态经济区等国家战略，加快推进东接东融发展战略，构建区域协调发展新格局。力争地区生产总值增长6.5%，全市城镇化率提高0.7个百分点左右，城乡居民收入增长与经济增长基本同步，持续增加农村居民收入，城乡区域发展的平衡性、协调性和优势互补性进一步增强。</w:t>
      </w:r>
    </w:p>
    <w:p>
      <w:pPr>
        <w:keepNext w:val="0"/>
        <w:keepLines w:val="0"/>
        <w:pageBreakBefore w:val="0"/>
        <w:widowControl w:val="0"/>
        <w:tabs>
          <w:tab w:val="left" w:pos="2408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二、工作任务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（一）加快推进东接东融发展战略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持续深化与长沙市产业创新协作。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积极承接产业转移，新引进长沙溢出产业项目2个以上。促进现代农业共同发展，深化与中联重科合作，加强种业创新研发合作。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围绕全省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4×4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现代化产业体系，大力推进新型工业化，全力打造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一主一特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百亿级产业链，持续巩固装备制造、船舶制造、绿色食品、纺织服装、新型建材、新能源六大主导产业优势。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（沅江高新区牵头，市科工局、</w:t>
      </w:r>
      <w:r>
        <w:rPr>
          <w:rFonts w:hint="eastAsia" w:ascii="Times New Roman" w:hAnsi="Times New Roman" w:eastAsia="楷体_GB2312" w:cs="方正楷体简体"/>
          <w:snapToGrid/>
          <w:color w:val="000000"/>
          <w:kern w:val="2"/>
          <w:sz w:val="32"/>
          <w:szCs w:val="32"/>
          <w:lang w:val="en-US" w:eastAsia="zh-CN" w:bidi="ar-SA"/>
        </w:rPr>
        <w:t>市商务局、市农业农村局、市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发改局等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分工负责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推进交通基础设施互联互通。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持续完善城乡路网，加快推进S313漉乐线南大膳镇新建段、G234白沙大桥西分流辅道、旅游资源产业路、农村公路大中修及安防工程等项目建设。不断夯实航运基础设施，推动航道疏浚、港口码头建设。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（市交通运输局牵头，市水利局、市发改局等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职能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推进公共服务共享和提升。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紧盯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四个一流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教育目标，全面提升沅江一中办学质量，引进一批高质量教育人才，持续打造南嘴中学、楚怡中职等教育品牌。建成人民医院二期并投入使用，引进、培养中医药专业技术人才，在村卫生室打造一批“中医阁”。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办好各类文旅节会及群众性文化活动，扎实做好省运会筹备工作。配合益阳市级推动高频电子证照应用与长株都市圈互通互认工作，做好沅江本级高频电子证照的汇聚工作。</w:t>
      </w:r>
      <w:r>
        <w:rPr>
          <w:rFonts w:hint="eastAsia" w:ascii="Times New Roman" w:hAnsi="Times New Roman" w:eastAsia="楷体_GB2312" w:cs="方正楷体简体"/>
          <w:kern w:val="2"/>
          <w:sz w:val="32"/>
          <w:szCs w:val="32"/>
          <w:lang w:val="en-US" w:eastAsia="zh-CN" w:bidi="ar-SA"/>
        </w:rPr>
        <w:t>（市文旅广体局、市教育局、市卫健局、市行政审批局等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000000"/>
          <w:kern w:val="2"/>
          <w:sz w:val="32"/>
          <w:szCs w:val="32"/>
          <w:lang w:val="en-US" w:eastAsia="zh-CN" w:bidi="ar-SA"/>
        </w:rPr>
        <w:t>加强大气污染防治联防联控。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与益阳市建立区域大气污染应急信息共享与联防联控机制，重点在区域生态环境执法联动、秸秆禁烧、应急事件处置等方面建立工作机制，推动解决秸秆禁烧等区域共性污染防治问题，力争大气PM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vertAlign w:val="subscript"/>
          <w:lang w:val="en-US" w:eastAsia="zh-CN" w:bidi="ar-SA"/>
        </w:rPr>
        <w:t>2.5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浓度达到市定目标。</w:t>
      </w:r>
      <w:r>
        <w:rPr>
          <w:rFonts w:hint="eastAsia" w:ascii="Times New Roman" w:hAnsi="Times New Roman" w:eastAsia="楷体_GB2312" w:cs="方正楷体简体"/>
          <w:snapToGrid/>
          <w:color w:val="000000"/>
          <w:kern w:val="2"/>
          <w:sz w:val="32"/>
          <w:szCs w:val="32"/>
          <w:lang w:val="en-US" w:eastAsia="zh-CN" w:bidi="ar-SA"/>
        </w:rPr>
        <w:t>（益阳市生态环境局沅江分局牵头，市农业农村局等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color w:val="000000"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（二）推进洞庭湖生态经济区建设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推进规划政策落实。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落实益阳市《新时代洞庭湖生态经济区规划实施方案》，制定年度任务清单，细化分解目标任务。落实《洞庭湖生态经济区国土空间规划》，强化规划引领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强化项目用地保障，强化规划实施监督。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（市发改局牵头，市自然资源局等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加强生态保护治理。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深入打好长江保护修复攻坚战，持续落实长江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十年禁渔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。加快落实南洞庭湖湿地生态修复与可持续发展项目，修复4万亩湿地生态。有序推进湿地植物国家林木种质资源库后续建设，强化珍稀候鸟栖息地巡护监管，保护区域生物多样性。加强固废源头减量、资源化利用和集中处置，推进农业面源污染治理和秸秆粪污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两利用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。持续推进国土科学绿化，清退保护区欧美黑杨3.3万亩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清理保护区杨树迹地萌芽条4.5万亩。扎实开展浩江湖等河湖岸线整治，争创全国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幸福河湖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示范样板。持续落实《益阳市洞庭湖总磷污染控制与削减攻坚行动实施方案（2022—2025年）》，完成我市2024年度洞庭湖总磷污染控制与削减项目。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（益阳市生态环境局沅江分局牵头，市发改局、市水利局、市农业农村局、市林业局、市保护区管理局等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大力发展绿色产业。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严格执行环境准入制度，狠抓工业污染治理，大力推进环保基础设施建设，园区生态环境改善明显。构建芦苇产业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一园两基地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发展格局，引进3家以上芦苇综合利用企业。大力发展绿色能源，</w:t>
      </w:r>
      <w:r>
        <w:rPr>
          <w:rFonts w:hint="default" w:ascii="Times New Roman" w:hAnsi="Times New Roman" w:eastAsia="仿宋_GB2312" w:cs="Times New Roman"/>
          <w:snapToGrid/>
          <w:color w:val="auto"/>
          <w:spacing w:val="0"/>
          <w:kern w:val="2"/>
          <w:sz w:val="32"/>
          <w:szCs w:val="32"/>
          <w:highlight w:val="none"/>
          <w:u w:val="none"/>
          <w:lang w:val="en-US" w:eastAsia="zh-CN" w:bidi="ar-SA"/>
        </w:rPr>
        <w:t>加速推动南大渔光互补光伏发电、草尾风电等新能源项目落地，有序推进分布式光伏发电项目建设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（市发改局牵头，沅江高新区、益阳市生态环境局沅江分局、市商务局、市科工局等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积极融入长江经济带。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贯彻落实进一步推动长江经济带高质量发展座谈会精神，狠抓长江经济带生态环境突出问题整改，完成长江经济带生态环境警示片披露我市问题年度整改任务。围绕我市六大支柱产业集群，借助沪洽周、中博会、进博会等平台，用好敲门招商、网络招商、资本招商等方式，延伸产业链，提升精准度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（市发改局牵头，市商务局、益阳市生态环境局沅江分局等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="Times New Roman" w:hAnsi="Times New Roman" w:eastAsia="楷体" w:cs="Times New Roman"/>
          <w:snapToGrid/>
          <w:kern w:val="0"/>
          <w:sz w:val="32"/>
          <w:szCs w:val="32"/>
          <w:lang w:val="en-US" w:eastAsia="zh-CN" w:bidi="ar-SA"/>
        </w:rPr>
        <w:t>大力发展</w:t>
      </w:r>
      <w:r>
        <w:rPr>
          <w:rFonts w:hint="default" w:ascii="Times New Roman" w:hAnsi="Times New Roman" w:eastAsia="楷体" w:cs="Times New Roman"/>
          <w:snapToGrid/>
          <w:kern w:val="0"/>
          <w:sz w:val="32"/>
          <w:szCs w:val="32"/>
          <w:lang w:val="en-US" w:eastAsia="zh-CN" w:bidi="ar-SA"/>
        </w:rPr>
        <w:t>县域经济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培育壮大县域主导产业。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制定出台推进县域经济发展的政策措施，实施特色县域经济强县工程，持续培植沅江装备制造业等主导产业，壮大沅江船舶制造等特色产业。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（市农业农村局牵头，沅江高新区、市科工局、市财政局等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落实县域经济争先进位行动。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落实全省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三强三百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方案，进位冲刺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三强三百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县，落实土地、能耗、资金和金融等方面要素保障，夯实县域经济高质量发展的基石。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（市农业农村局牵头，市自然资源局等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按职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楷体_GB2312" w:cs="方正楷体简体"/>
          <w:spacing w:val="8"/>
          <w:position w:val="1"/>
          <w:sz w:val="32"/>
          <w:szCs w:val="32"/>
        </w:rPr>
        <w:t>分工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推进以县城为重要载体的新型城镇化。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坚持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一县一策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，完善城市政公用设施、基础公共服务和产业配套功能，增强城区综合承载能力、辐射带动能力，提高市域人口就地城镇化水平。实施推进城镇更新提质专项行动，推进燃气、供水、排水等老化管网改造，改造提升老旧小区10个。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（市农业农村局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牵头，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市住建局、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市发改局、市城管执法局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按职能分工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" w:cs="Times New Roman"/>
          <w:snapToGrid/>
          <w:kern w:val="2"/>
          <w:sz w:val="32"/>
          <w:szCs w:val="32"/>
          <w:lang w:val="en-US" w:eastAsia="zh-CN" w:bidi="ar-SA"/>
        </w:rPr>
        <w:t>（四）推进城乡协调发展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畅通要素流通。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全面放宽放开城市落户条件，取消落户限制，以经常居住地登记户口，在我市城镇地区连续居住满半年的中国户籍居民，可凭居住证，申请将户口迁入居住地城镇，提高农业转移人口市民化。配合省科技厅行动选派科技特派员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三区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科技人才赴基层一线开展科技服务。选择1个村开展第二轮土地承包到期后再延长30年试点，健全完善农村土地经营权流转管理制度，探索创新入市交易政策机制。进一步提高土地出让收益用于农业农村的资金占比。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农业农村局牵头，市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科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工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局、市公安局、市自然资源局、市财政局等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按职能分工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优化公共服务。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完成沅江市职业中专学校改扩建项目。力争启动1家县域医疗卫生次中心建设。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（市教育局、市人社局、市卫健局等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按职能分工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完善基础设施。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优化水利基础设施布局，有序推进洞庭湖生态疏浚试点、洞庭湖区重点垸堤防加固一期、小型农业水利设施建设和管护等工程，实施安全饮水提级扩能、排涝能力建设等项目。新建公共快充桩100个。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市交通运输局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牵头，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市农业农村局、市住建局、市水利局、市发改局等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按职能分工</w:t>
      </w:r>
      <w:r>
        <w:rPr>
          <w:rFonts w:hint="default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负责</w:t>
      </w:r>
      <w:r>
        <w:rPr>
          <w:rFonts w:hint="eastAsia" w:ascii="Times New Roman" w:hAnsi="Times New Roman" w:eastAsia="楷体_GB2312" w:cs="方正楷体简体"/>
          <w:snapToGrid/>
          <w:kern w:val="2"/>
          <w:sz w:val="32"/>
          <w:szCs w:val="32"/>
          <w:lang w:val="en-US" w:eastAsia="zh-CN" w:bidi="ar-SA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/>
          <w:kern w:val="2"/>
          <w:sz w:val="32"/>
          <w:szCs w:val="32"/>
          <w:lang w:val="en-US" w:eastAsia="zh-CN" w:bidi="ar-SA"/>
        </w:rPr>
        <w:t>三、推进机制</w:t>
      </w:r>
    </w:p>
    <w:p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成立落实区域共进行动工作专班，由市政府分管副市长任召集人，市政府办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联系副主任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、市发改局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局长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任副召集人，成员单位包括市委宣传部、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沅江高新区、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市发改局、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市教育局、市科工局、市公安局、市财政局、市人社局、市自然资源局、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益阳市生态环境局沅江分局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、市住建局、市交通运输局、市水利局、市农业农村局、市商务局、市文旅广体局、市卫健局、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市城管执法局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、市林业局、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市保护区管理局、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市医保局、市行政审批局等</w:t>
      </w:r>
      <w:r>
        <w:rPr>
          <w:rFonts w:hint="eastAsia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专班办公室设在市发改局，负责日常协调和调度工作。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MTE2YTJjNWZkM2I5NWVmMjU5MTg2YmI5ZTVmZDUifQ=="/>
  </w:docVars>
  <w:rsids>
    <w:rsidRoot w:val="7D327CF3"/>
    <w:rsid w:val="7D32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spacing w:line="600" w:lineRule="exact"/>
      <w:jc w:val="left"/>
    </w:pPr>
    <w:rPr>
      <w:rFonts w:ascii="Calibri" w:hAnsi="Calibri" w:eastAsia="方正仿宋简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Calibri" w:hAnsi="Calibri" w:eastAsia="方正仿宋简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2024-06-13T09:00:00Z</dcterms:created>
  <dc:creator>玎玎</dc:creator>
  <cp:lastModifiedBy>玎玎</cp:lastModifiedBy>
  <dcterms:modified xsi:type="dcterms:W3CDTF">2024-06-13T09:00:32Z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DFC30614EFBC4843A4249FADAA8D4EFF_11</vt:lpwstr>
  </property>
</Properties>
</file>