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年政府预算转移支付情况说明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全市20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410363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85103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568958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万元，专项转移支付收入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756302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市本级20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年中央和省返还性收入及转移支付收入预算合计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42373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万元，其中：返还性收入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16371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万元，一般性转移支付收入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4121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万元，专项转移支付收入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21881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根据《中共益阳市委 益阳市人民政府关于调整优化市与资阳区、赫山区、高新区财政体制的通知》（益发[2020]7号）文件，从2021年开始，实行新的市与区财政体制，建立了规范的分税制财政体制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，2023年，市对区体制补助预算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71925万元，市对区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一般性转移支付预算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1500万元，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县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专项转移支付预算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5331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万元。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市本级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政府性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基金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市对区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转移支付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预算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283568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6"/>
          <w:szCs w:val="36"/>
        </w:rPr>
        <w:t>年政府预算举借债务情况说明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ind w:firstLine="640" w:firstLineChars="200"/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年，省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转贷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市本级新增债券额度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36.95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其中，一般债券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3.45亿元，专项债券33.5亿元，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按上级要求，新增债券资金要与年初预算打通盘活，统筹安排。市本级预算调整安排新增债券资金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36.95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，其中：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一般债券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3.45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；专项债券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市本级留用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2.06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亿元，转贷高新区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30.26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，转贷大通湖区1.18亿元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至202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年末，市本级地方政府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一般债券限额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46.74亿元，专项债券限额72.86亿元；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一般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46.35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，专项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债务余额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val="en-US" w:eastAsia="zh-CN"/>
        </w:rPr>
        <w:t>72.86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highlight w:val="none"/>
          <w:lang w:eastAsia="zh-CN"/>
        </w:rPr>
        <w:t>（限额和余额为初步预计数，暂未经省财政厅最终审核认定）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。据快报数，全年债务还本付息支出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10.93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，其中：一般债券还本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6.42亿元，利息支出1.88亿元；专项债券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利息支出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2.63亿元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年市本级预算中，提前安排20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年预计新增地方政府新增债券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46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亿元，主要用于市本级重大公益性资本支出。20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年一般公共预算安排新增政府债券还本付息支出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20587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。纳入政府性基金预算的还本付息支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783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万元。</w:t>
      </w: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topLinePunct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黑体" w:cs="Times New Roman"/>
          <w:sz w:val="36"/>
          <w:szCs w:val="36"/>
        </w:rPr>
      </w:pPr>
      <w:r>
        <w:rPr>
          <w:rFonts w:hint="default" w:ascii="Times New Roman" w:hAnsi="Times New Roman" w:eastAsia="黑体" w:cs="Times New Roman"/>
          <w:sz w:val="36"/>
          <w:szCs w:val="36"/>
        </w:rPr>
        <w:t>市本级20</w:t>
      </w:r>
      <w:r>
        <w:rPr>
          <w:rFonts w:hint="default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黑体" w:cs="Times New Roman"/>
          <w:sz w:val="36"/>
          <w:szCs w:val="36"/>
        </w:rPr>
        <w:t>年“三公”经费预算说明</w:t>
      </w:r>
    </w:p>
    <w:p>
      <w:pPr>
        <w:ind w:firstLine="420" w:firstLineChars="200"/>
        <w:rPr>
          <w:rFonts w:hint="default" w:ascii="Times New Roman" w:hAnsi="Times New Roman" w:cs="Times New Roman"/>
        </w:rPr>
      </w:pP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经市财政局汇总，益阳市本级部门，包括市级行政单位、事业单位和其他单位安排的20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年“三公”经费预算为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4136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万元，较20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年“三公”经费预算下降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25万元</w:t>
      </w:r>
      <w:r>
        <w:rPr>
          <w:rFonts w:hint="default" w:ascii="Times New Roman" w:hAnsi="Times New Roman" w:eastAsia="仿宋" w:cs="Times New Roman"/>
          <w:sz w:val="32"/>
          <w:szCs w:val="32"/>
        </w:rPr>
        <w:t>。其中：公务接待费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1441</w:t>
      </w:r>
      <w:r>
        <w:rPr>
          <w:rFonts w:hint="default" w:ascii="Times New Roman" w:hAnsi="Times New Roman" w:eastAsia="仿宋" w:cs="Times New Roman"/>
          <w:sz w:val="32"/>
          <w:szCs w:val="32"/>
        </w:rPr>
        <w:t>万元，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较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2022年下降11万元，</w:t>
      </w:r>
      <w:r>
        <w:rPr>
          <w:rFonts w:hint="default" w:ascii="Times New Roman" w:hAnsi="Times New Roman" w:eastAsia="仿宋" w:cs="Times New Roman"/>
          <w:sz w:val="32"/>
          <w:szCs w:val="32"/>
        </w:rPr>
        <w:t>因公出国(境)费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126</w:t>
      </w:r>
      <w:r>
        <w:rPr>
          <w:rFonts w:hint="default" w:ascii="Times New Roman" w:hAnsi="Times New Roman" w:eastAsia="仿宋" w:cs="Times New Roman"/>
          <w:sz w:val="32"/>
          <w:szCs w:val="32"/>
        </w:rPr>
        <w:t>万元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（其中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万元纳入重点项目预算管理，未在基本支出中反映），较20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年下降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8万元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，公务用车运行维护费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24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89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万元，公务用车购置费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80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万元（纳入重点项目预算管理，未在基本支出中反映）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eastAsia="zh-CN"/>
        </w:rPr>
        <w:t>，较</w:t>
      </w:r>
      <w:r>
        <w:rPr>
          <w:rFonts w:hint="eastAsia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2022年下降6万元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</w:rPr>
        <w:t>年，我市市本级“三公”经费支出</w:t>
      </w:r>
      <w:bookmarkStart w:id="0" w:name="_GoBack"/>
      <w:bookmarkEnd w:id="0"/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有所</w:t>
      </w:r>
      <w:r>
        <w:rPr>
          <w:rFonts w:hint="default" w:ascii="Times New Roman" w:hAnsi="Times New Roman" w:eastAsia="仿宋" w:cs="Times New Roman"/>
          <w:sz w:val="32"/>
          <w:szCs w:val="32"/>
        </w:rPr>
        <w:t>下降，主要原因有以下三个方面：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一是严把预算关，实行源头控制，严格执行中央八项规定，按照精打细算、勤俭节约的原则，坚持过“紧日子”思想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</w:rPr>
        <w:t>对“三公经费”进行压缩，按照能压就压，能减就减的原则控制一般性支出。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二是严把支出关，实现动态管理，充分发挥国库集中支付平台，规范三公经费的支出核算。</w:t>
      </w:r>
    </w:p>
    <w:p>
      <w:pPr>
        <w:spacing w:line="360" w:lineRule="auto"/>
        <w:ind w:firstLine="640" w:firstLineChars="200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三是注重宣传，提高贯彻落实自觉性，在日常财政监督监管中注重对预算单位的业务辅导和政策宣传，将“三公经费”管理作为各单位的重要工作来抓，明确职责完善制度。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80"/>
    <w:rsid w:val="000C098E"/>
    <w:rsid w:val="000D3624"/>
    <w:rsid w:val="000E1CBC"/>
    <w:rsid w:val="00122205"/>
    <w:rsid w:val="0019175A"/>
    <w:rsid w:val="001D5E35"/>
    <w:rsid w:val="001E3AA1"/>
    <w:rsid w:val="00302B6D"/>
    <w:rsid w:val="00322038"/>
    <w:rsid w:val="00331D80"/>
    <w:rsid w:val="00347778"/>
    <w:rsid w:val="00397185"/>
    <w:rsid w:val="003D606F"/>
    <w:rsid w:val="003F5280"/>
    <w:rsid w:val="00423CDB"/>
    <w:rsid w:val="00442F15"/>
    <w:rsid w:val="00515D3A"/>
    <w:rsid w:val="005461AD"/>
    <w:rsid w:val="0057568B"/>
    <w:rsid w:val="005C2463"/>
    <w:rsid w:val="00624BAB"/>
    <w:rsid w:val="006618C7"/>
    <w:rsid w:val="006F656E"/>
    <w:rsid w:val="00882C79"/>
    <w:rsid w:val="008A35E5"/>
    <w:rsid w:val="00947B4A"/>
    <w:rsid w:val="009856FB"/>
    <w:rsid w:val="009D6C52"/>
    <w:rsid w:val="009F20F6"/>
    <w:rsid w:val="00A64D09"/>
    <w:rsid w:val="00A82C07"/>
    <w:rsid w:val="00AD4028"/>
    <w:rsid w:val="00B1332E"/>
    <w:rsid w:val="00B61DDF"/>
    <w:rsid w:val="00BC3478"/>
    <w:rsid w:val="00BD216B"/>
    <w:rsid w:val="00C20100"/>
    <w:rsid w:val="00CB0615"/>
    <w:rsid w:val="00CC6864"/>
    <w:rsid w:val="00CF7B70"/>
    <w:rsid w:val="00D50DDD"/>
    <w:rsid w:val="00D54FF3"/>
    <w:rsid w:val="00DA5754"/>
    <w:rsid w:val="00E33125"/>
    <w:rsid w:val="00E53C9B"/>
    <w:rsid w:val="00E57814"/>
    <w:rsid w:val="00E616A8"/>
    <w:rsid w:val="00EC3904"/>
    <w:rsid w:val="00ED05A2"/>
    <w:rsid w:val="00EF69AA"/>
    <w:rsid w:val="00F212DE"/>
    <w:rsid w:val="00F43071"/>
    <w:rsid w:val="00F512C1"/>
    <w:rsid w:val="00FC6D1D"/>
    <w:rsid w:val="017F5000"/>
    <w:rsid w:val="026D3E05"/>
    <w:rsid w:val="046C41BA"/>
    <w:rsid w:val="04E8539D"/>
    <w:rsid w:val="05B4076A"/>
    <w:rsid w:val="05FF7A1B"/>
    <w:rsid w:val="078A59E7"/>
    <w:rsid w:val="09AD7794"/>
    <w:rsid w:val="0AD909D9"/>
    <w:rsid w:val="0BD02CDA"/>
    <w:rsid w:val="0EB23E02"/>
    <w:rsid w:val="0F463776"/>
    <w:rsid w:val="0FA95523"/>
    <w:rsid w:val="105F0A91"/>
    <w:rsid w:val="14EB7761"/>
    <w:rsid w:val="1621475C"/>
    <w:rsid w:val="16D26D27"/>
    <w:rsid w:val="177E62B3"/>
    <w:rsid w:val="19881641"/>
    <w:rsid w:val="1C59487B"/>
    <w:rsid w:val="1E237E7E"/>
    <w:rsid w:val="20477FF0"/>
    <w:rsid w:val="22AD43D0"/>
    <w:rsid w:val="258C0F0B"/>
    <w:rsid w:val="27AA430B"/>
    <w:rsid w:val="288747C6"/>
    <w:rsid w:val="28DC3FEE"/>
    <w:rsid w:val="2BC557B5"/>
    <w:rsid w:val="2EE872E8"/>
    <w:rsid w:val="2FA742B5"/>
    <w:rsid w:val="2FE0031A"/>
    <w:rsid w:val="31192CA1"/>
    <w:rsid w:val="318B2D51"/>
    <w:rsid w:val="319C0AED"/>
    <w:rsid w:val="354E76A2"/>
    <w:rsid w:val="39463B7A"/>
    <w:rsid w:val="3FDC1ED0"/>
    <w:rsid w:val="40494422"/>
    <w:rsid w:val="41E7638D"/>
    <w:rsid w:val="43D019CF"/>
    <w:rsid w:val="44BF5728"/>
    <w:rsid w:val="44D5127D"/>
    <w:rsid w:val="45D7349F"/>
    <w:rsid w:val="462875A5"/>
    <w:rsid w:val="467F5155"/>
    <w:rsid w:val="4C391759"/>
    <w:rsid w:val="4C825A74"/>
    <w:rsid w:val="4CC82987"/>
    <w:rsid w:val="4D855EA3"/>
    <w:rsid w:val="4E532DD9"/>
    <w:rsid w:val="4E913EA7"/>
    <w:rsid w:val="5074340D"/>
    <w:rsid w:val="52F060CB"/>
    <w:rsid w:val="55EA369D"/>
    <w:rsid w:val="571E454F"/>
    <w:rsid w:val="582467B0"/>
    <w:rsid w:val="583B1B4B"/>
    <w:rsid w:val="597651EE"/>
    <w:rsid w:val="5A114FB2"/>
    <w:rsid w:val="5F906972"/>
    <w:rsid w:val="659B7079"/>
    <w:rsid w:val="677F90F0"/>
    <w:rsid w:val="68EB12FB"/>
    <w:rsid w:val="6C45630C"/>
    <w:rsid w:val="6EA924B7"/>
    <w:rsid w:val="71271BC2"/>
    <w:rsid w:val="73E1527D"/>
    <w:rsid w:val="74AE1104"/>
    <w:rsid w:val="78351FE9"/>
    <w:rsid w:val="78D863D1"/>
    <w:rsid w:val="78E95F11"/>
    <w:rsid w:val="79D81D75"/>
    <w:rsid w:val="7A445E67"/>
    <w:rsid w:val="7B13027A"/>
    <w:rsid w:val="7DA32559"/>
    <w:rsid w:val="7DB62281"/>
    <w:rsid w:val="FEDFB62B"/>
    <w:rsid w:val="FFED866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201</Words>
  <Characters>1151</Characters>
  <Lines>9</Lines>
  <Paragraphs>2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2019-01-23T03:27:00Z</dcterms:created>
  <dc:creator>郑周</dc:creator>
  <cp:lastModifiedBy>Administrator</cp:lastModifiedBy>
  <cp:lastPrinted>2023-01-16T06:39:00Z</cp:lastPrinted>
  <dcterms:modified xsi:type="dcterms:W3CDTF">2023-01-18T02:58:33Z</dcterms:modified>
  <dc:title>2018年预算草案中转移支付情况说明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151C1CECCBA74C9A9679BA5DBBCF50CA</vt:lpwstr>
  </property>
</Properties>
</file>