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D06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center"/>
        <w:textAlignment w:val="auto"/>
      </w:pPr>
      <w:r>
        <w:t>2023</w:t>
      </w:r>
      <w:r>
        <w:rPr>
          <w:rFonts w:hint="eastAsia"/>
        </w:rPr>
        <w:t>年度益阳市市场服务中心</w:t>
      </w:r>
      <w:r>
        <w:rPr>
          <w:rFonts w:hint="eastAsia"/>
          <w:lang w:eastAsia="zh-CN"/>
        </w:rPr>
        <w:t>部门</w:t>
      </w:r>
      <w:r>
        <w:rPr>
          <w:rFonts w:hint="eastAsia"/>
        </w:rPr>
        <w:t>整体支出</w:t>
      </w:r>
    </w:p>
    <w:p w14:paraId="3B2EFE1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center"/>
        <w:textAlignment w:val="auto"/>
      </w:pPr>
      <w:r>
        <w:rPr>
          <w:rFonts w:hint="eastAsia"/>
        </w:rPr>
        <w:t>绩效自评报告</w:t>
      </w:r>
      <w:bookmarkStart w:id="0" w:name="_GoBack"/>
      <w:bookmarkEnd w:id="0"/>
    </w:p>
    <w:p w14:paraId="0F94F3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eastAsia="黑体"/>
        </w:rPr>
      </w:pPr>
      <w:r>
        <w:rPr>
          <w:rFonts w:eastAsia="黑体"/>
        </w:rPr>
        <w:t xml:space="preserve"> </w:t>
      </w:r>
    </w:p>
    <w:p w14:paraId="64C7BD0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</w:rPr>
        <w:t>单位基本情况</w:t>
      </w:r>
    </w:p>
    <w:p w14:paraId="25B40EB3">
      <w:pPr>
        <w:pStyle w:val="2"/>
        <w:bidi w:val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</w:rPr>
        <w:t>主要职能。</w:t>
      </w:r>
    </w:p>
    <w:p w14:paraId="11F395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cs="Times New Roman"/>
        </w:rPr>
        <w:t>（一）</w:t>
      </w:r>
      <w:r>
        <w:rPr>
          <w:rFonts w:hint="default" w:ascii="Times New Roman" w:hAnsi="Times New Roman" w:eastAsia="仿宋" w:cs="Times New Roman"/>
        </w:rPr>
        <w:t>负责所属城乡市场（赫山区、资阳区、朝阳开发区）的管理与经营。</w:t>
      </w:r>
    </w:p>
    <w:p w14:paraId="5BB4F7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（二）负责市政府新建市场的建设、投资、管理。</w:t>
      </w:r>
    </w:p>
    <w:p w14:paraId="2B2FD2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（三）负责市场的开发、改造和维修。</w:t>
      </w:r>
    </w:p>
    <w:p w14:paraId="4ADAE0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（四）负责制定和实施市场的治安、消防、卫生等内部管理制度，提供交易场所和服务设施。</w:t>
      </w:r>
    </w:p>
    <w:p w14:paraId="73C9DD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（五）开展代储、代运、信息咨询和其他符合规定的有偿服务，按规定收取市场设施、摊位租赁服务费与市场交易费。</w:t>
      </w:r>
    </w:p>
    <w:p w14:paraId="48CB76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（六）承办市委、市人民政府及主管部门交办的其他工作。</w:t>
      </w:r>
    </w:p>
    <w:p w14:paraId="4843B1C4">
      <w:pPr>
        <w:pStyle w:val="2"/>
        <w:bidi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</w:rPr>
        <w:t>机构情况，包括当年变动情况及原因。</w:t>
      </w:r>
    </w:p>
    <w:p w14:paraId="3FBB81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</w:rPr>
        <w:t>益阳市市场服务中心</w:t>
      </w:r>
      <w:r>
        <w:rPr>
          <w:rFonts w:hint="default" w:ascii="Times New Roman" w:hAnsi="Times New Roman" w:eastAsia="仿宋" w:cs="Times New Roman"/>
        </w:rPr>
        <w:t>内设7个科室：办公室、经营管理科、招商开发科、人事教育科、财务科、监察室、工会。9个市场管理所：资阳市场管理所、桃花仑市场管理所、桥南市场管理所、赫山南市场管理所、兰溪市场管理所、沧水铺市场管理所、衡龙桥市场管理所、团圆路市场管理所、志溪河市场管理所。2023年机构情况无变动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p w14:paraId="09AAFE96">
      <w:pPr>
        <w:pStyle w:val="2"/>
        <w:bidi w:val="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</w:rPr>
        <w:t>人员情况，包括当年变动情况及原因。</w:t>
      </w:r>
    </w:p>
    <w:p w14:paraId="1C3EB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000000"/>
        </w:rPr>
        <w:t>益阳市市场服务中心2023年12月31日在职人员161人,比上年减少2人.在2023年度本单位正常退休2人。</w:t>
      </w:r>
    </w:p>
    <w:p w14:paraId="62B1E544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二、一般公共预算支出情况</w:t>
      </w:r>
    </w:p>
    <w:p w14:paraId="419B8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Style w:val="13"/>
          <w:rFonts w:hint="eastAsia" w:eastAsia="仿宋"/>
          <w:lang w:eastAsia="zh-CN"/>
        </w:rPr>
      </w:pPr>
      <w:r>
        <w:rPr>
          <w:rStyle w:val="12"/>
          <w:rFonts w:hint="default" w:ascii="Times New Roman" w:hAnsi="Times New Roman" w:cs="Times New Roman"/>
        </w:rPr>
        <w:t>（一）基本支出情况</w:t>
      </w:r>
      <w:r>
        <w:rPr>
          <w:rStyle w:val="12"/>
          <w:rFonts w:hint="default" w:ascii="Times New Roman" w:hAnsi="Times New Roman" w:cs="Times New Roman"/>
          <w:lang w:eastAsia="zh-CN"/>
        </w:rPr>
        <w:t>：</w:t>
      </w:r>
      <w:r>
        <w:rPr>
          <w:rStyle w:val="13"/>
          <w:rFonts w:hint="default"/>
        </w:rPr>
        <w:t>本年度财政拨款收入1</w:t>
      </w:r>
      <w:r>
        <w:rPr>
          <w:rStyle w:val="13"/>
          <w:rFonts w:hint="default"/>
          <w:lang w:val="en-US" w:eastAsia="zh-CN"/>
        </w:rPr>
        <w:t>567.811</w:t>
      </w:r>
      <w:r>
        <w:rPr>
          <w:rStyle w:val="13"/>
          <w:rFonts w:hint="default"/>
        </w:rPr>
        <w:t>万元，本年度财政拨款基本支出为1</w:t>
      </w:r>
      <w:r>
        <w:rPr>
          <w:rStyle w:val="13"/>
          <w:rFonts w:hint="default"/>
          <w:lang w:val="en-US" w:eastAsia="zh-CN"/>
        </w:rPr>
        <w:t>567.811</w:t>
      </w:r>
      <w:r>
        <w:rPr>
          <w:rStyle w:val="13"/>
          <w:rFonts w:hint="default"/>
        </w:rPr>
        <w:t>万元</w:t>
      </w:r>
      <w:r>
        <w:rPr>
          <w:rStyle w:val="13"/>
          <w:rFonts w:hint="eastAsia" w:eastAsia="仿宋"/>
          <w:lang w:eastAsia="zh-CN"/>
        </w:rPr>
        <w:t>。</w:t>
      </w:r>
    </w:p>
    <w:p w14:paraId="275535FE">
      <w:pPr>
        <w:pStyle w:val="2"/>
        <w:bidi w:val="0"/>
        <w:rPr>
          <w:rFonts w:hint="eastAsia" w:ascii="Times New Roman" w:hAnsi="Times New Roman" w:eastAsia="仿宋" w:cs="Times New Roman"/>
          <w:lang w:eastAsia="zh-CN"/>
        </w:rPr>
      </w:pPr>
      <w:r>
        <w:rPr>
          <w:rStyle w:val="12"/>
          <w:rFonts w:hint="default" w:ascii="Times New Roman" w:hAnsi="Times New Roman" w:cs="Times New Roman"/>
          <w:lang w:val="en-US" w:eastAsia="zh-CN"/>
        </w:rPr>
        <w:t>（二）项目支出情况：</w:t>
      </w:r>
      <w:r>
        <w:rPr>
          <w:rFonts w:hint="default" w:ascii="Times New Roman" w:hAnsi="Times New Roman" w:cs="Times New Roman"/>
        </w:rPr>
        <w:t>2023年度无一般公共预算项目支出</w:t>
      </w:r>
      <w:r>
        <w:rPr>
          <w:rFonts w:hint="eastAsia" w:ascii="Times New Roman" w:hAnsi="Times New Roman" w:cs="Times New Roman"/>
          <w:lang w:eastAsia="zh-CN"/>
        </w:rPr>
        <w:t>。</w:t>
      </w:r>
    </w:p>
    <w:p w14:paraId="53E87800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Style w:val="13"/>
          <w:rFonts w:hint="eastAsia" w:eastAsia="仿宋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三、政府性基金预算支出情况</w:t>
      </w:r>
      <w:r>
        <w:rPr>
          <w:rFonts w:hint="default" w:ascii="Times New Roman" w:hAnsi="Times New Roman" w:eastAsia="黑体" w:cs="Times New Roman"/>
          <w:lang w:eastAsia="zh-CN"/>
        </w:rPr>
        <w:t>：</w:t>
      </w:r>
      <w:r>
        <w:rPr>
          <w:rStyle w:val="13"/>
          <w:rFonts w:hint="default"/>
        </w:rPr>
        <w:t>本年度</w:t>
      </w:r>
      <w:r>
        <w:rPr>
          <w:rStyle w:val="13"/>
          <w:rFonts w:hint="default"/>
          <w:lang w:eastAsia="zh-CN"/>
        </w:rPr>
        <w:t>政府性基金预算</w:t>
      </w:r>
      <w:r>
        <w:rPr>
          <w:rStyle w:val="13"/>
          <w:rFonts w:hint="default"/>
        </w:rPr>
        <w:t>收入1</w:t>
      </w:r>
      <w:r>
        <w:rPr>
          <w:rStyle w:val="13"/>
          <w:rFonts w:hint="default"/>
          <w:lang w:val="en-US" w:eastAsia="zh-CN"/>
        </w:rPr>
        <w:t>36.999</w:t>
      </w:r>
      <w:r>
        <w:rPr>
          <w:rStyle w:val="13"/>
          <w:rFonts w:hint="default"/>
        </w:rPr>
        <w:t>万元，本年度</w:t>
      </w:r>
      <w:r>
        <w:rPr>
          <w:rStyle w:val="13"/>
          <w:rFonts w:hint="default"/>
          <w:lang w:eastAsia="zh-CN"/>
        </w:rPr>
        <w:t>政府性基金预算</w:t>
      </w:r>
      <w:r>
        <w:rPr>
          <w:rStyle w:val="13"/>
          <w:rFonts w:hint="default"/>
        </w:rPr>
        <w:t>收入1</w:t>
      </w:r>
      <w:r>
        <w:rPr>
          <w:rStyle w:val="13"/>
          <w:rFonts w:hint="default"/>
          <w:lang w:val="en-US" w:eastAsia="zh-CN"/>
        </w:rPr>
        <w:t>36.999</w:t>
      </w:r>
      <w:r>
        <w:rPr>
          <w:rStyle w:val="13"/>
          <w:rFonts w:hint="default"/>
        </w:rPr>
        <w:t>万元</w:t>
      </w:r>
      <w:r>
        <w:rPr>
          <w:rStyle w:val="13"/>
          <w:rFonts w:hint="eastAsia" w:eastAsia="仿宋"/>
          <w:lang w:eastAsia="zh-CN"/>
        </w:rPr>
        <w:t>。</w:t>
      </w:r>
    </w:p>
    <w:p w14:paraId="3F4FEA13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Style w:val="13"/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四、国有资本经营预算支出情况</w:t>
      </w:r>
      <w:r>
        <w:rPr>
          <w:rFonts w:hint="default" w:ascii="Times New Roman" w:hAnsi="Times New Roman" w:eastAsia="黑体" w:cs="Times New Roman"/>
          <w:lang w:eastAsia="zh-CN"/>
        </w:rPr>
        <w:t>：</w:t>
      </w:r>
      <w:r>
        <w:rPr>
          <w:rStyle w:val="13"/>
          <w:rFonts w:hint="default" w:ascii="Times New Roman" w:hAnsi="Times New Roman" w:cs="Times New Roman"/>
        </w:rPr>
        <w:t>2023年度无国有资本经营预算支出</w:t>
      </w:r>
      <w:r>
        <w:rPr>
          <w:rStyle w:val="13"/>
          <w:rFonts w:hint="default" w:ascii="Times New Roman" w:hAnsi="Times New Roman" w:eastAsia="仿宋" w:cs="Times New Roman"/>
          <w:lang w:eastAsia="zh-CN"/>
        </w:rPr>
        <w:t>。</w:t>
      </w:r>
    </w:p>
    <w:p w14:paraId="0E650C36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Style w:val="13"/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五、社会保险基金预算支出情况</w:t>
      </w:r>
      <w:r>
        <w:rPr>
          <w:rStyle w:val="13"/>
          <w:rFonts w:hint="default" w:ascii="Times New Roman" w:hAnsi="Times New Roman" w:cs="Times New Roman"/>
          <w:lang w:eastAsia="zh-CN"/>
        </w:rPr>
        <w:t>：</w:t>
      </w:r>
      <w:r>
        <w:rPr>
          <w:rStyle w:val="13"/>
          <w:rFonts w:hint="default" w:ascii="Times New Roman" w:hAnsi="Times New Roman" w:cs="Times New Roman"/>
        </w:rPr>
        <w:t>2023年度无社会保险预算支出</w:t>
      </w:r>
      <w:r>
        <w:rPr>
          <w:rStyle w:val="13"/>
          <w:rFonts w:hint="default" w:ascii="Times New Roman" w:hAnsi="Times New Roman" w:eastAsia="仿宋" w:cs="Times New Roman"/>
          <w:lang w:eastAsia="zh-CN"/>
        </w:rPr>
        <w:t>。</w:t>
      </w:r>
    </w:p>
    <w:p w14:paraId="5DB314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六、部门整体支出绩效情况</w:t>
      </w:r>
    </w:p>
    <w:p w14:paraId="1EB5E4B9">
      <w:pPr>
        <w:pStyle w:val="2"/>
        <w:bidi w:val="0"/>
        <w:rPr>
          <w:rFonts w:hint="default"/>
        </w:rPr>
      </w:pPr>
      <w:r>
        <w:rPr>
          <w:rFonts w:hint="default"/>
        </w:rPr>
        <w:t>主要根据本通知“自评内容”开展评价的结果撰写。</w:t>
      </w:r>
    </w:p>
    <w:p w14:paraId="2E90A692">
      <w:pPr>
        <w:pStyle w:val="2"/>
        <w:bidi w:val="0"/>
        <w:rPr>
          <w:rFonts w:hint="default"/>
        </w:rPr>
      </w:pPr>
      <w:r>
        <w:rPr>
          <w:rFonts w:hint="default"/>
        </w:rPr>
        <w:t>1.本年度本单位无项目绩效。</w:t>
      </w:r>
    </w:p>
    <w:p w14:paraId="011A1D74">
      <w:pPr>
        <w:pStyle w:val="2"/>
        <w:bidi w:val="0"/>
        <w:rPr>
          <w:rFonts w:hint="default"/>
        </w:rPr>
      </w:pPr>
      <w:r>
        <w:rPr>
          <w:rFonts w:hint="default"/>
        </w:rPr>
        <w:t>2.概述本单位整体支出绩效目标实现情况。</w:t>
      </w:r>
    </w:p>
    <w:p w14:paraId="5CB03E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eastAsia="仿宋" w:cs="Times New Roman"/>
        </w:rPr>
        <w:t>根据预算绩效管理要求，益阳市市场服务中心组织对2023年度支出</w:t>
      </w:r>
      <w:r>
        <w:rPr>
          <w:rFonts w:hint="default" w:ascii="Times New Roman" w:hAnsi="Times New Roman" w:eastAsia="仿宋" w:cs="Times New Roman"/>
          <w:color w:val="000000"/>
        </w:rPr>
        <w:t>全面开展绩效自评，共涉及资金2902.943万元，包含人员经费支出和公用经费支出，其中</w:t>
      </w:r>
      <w:r>
        <w:rPr>
          <w:rFonts w:hint="default" w:ascii="Times New Roman" w:hAnsi="Times New Roman" w:eastAsia="仿宋" w:cs="Times New Roman"/>
        </w:rPr>
        <w:t>一般公共服务支出</w:t>
      </w:r>
      <w:r>
        <w:rPr>
          <w:rFonts w:hint="default" w:ascii="Times New Roman" w:hAnsi="Times New Roman" w:eastAsia="仿宋" w:cs="Times New Roman"/>
          <w:color w:val="000000"/>
        </w:rPr>
        <w:t>2738.853万元，占一般公共预算项目支出总额的94.35%。卫生健康支出13.091万元，占一般公共预算项目支出总额的0.45%。商业服务业支出14万元，占一般公共预算项目支出总额的0.48%</w:t>
      </w:r>
      <w:r>
        <w:rPr>
          <w:rFonts w:hint="eastAsia" w:ascii="Times New Roman" w:hAnsi="Times New Roman" w:eastAsia="仿宋" w:cs="Times New Roman"/>
          <w:color w:val="000000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</w:rPr>
        <w:t>城乡社区支出136.999万元，占一般公共预算项目支出总额的4.72%。从评价情况来看，管理规范，预算执行及时、有效，为上级有关部门决策提供了较为有力的支撑，绩效目标得到较好实现，绩效管理水平不断提高。</w:t>
      </w:r>
    </w:p>
    <w:p w14:paraId="0CF609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 w:firstLine="640" w:firstLineChars="200"/>
        <w:jc w:val="both"/>
        <w:textAlignment w:val="auto"/>
        <w:rPr>
          <w:rStyle w:val="13"/>
          <w:rFonts w:hint="default"/>
        </w:rPr>
      </w:pPr>
      <w:r>
        <w:rPr>
          <w:rFonts w:hint="default" w:ascii="Times New Roman" w:hAnsi="Times New Roman" w:eastAsia="黑体" w:cs="Times New Roman"/>
        </w:rPr>
        <w:t>七、存在的问题及原因分析</w:t>
      </w:r>
      <w:r>
        <w:rPr>
          <w:rFonts w:hint="default" w:ascii="Times New Roman" w:hAnsi="Times New Roman" w:eastAsia="黑体" w:cs="Times New Roman"/>
          <w:lang w:eastAsia="zh-CN"/>
        </w:rPr>
        <w:t>：</w:t>
      </w:r>
      <w:r>
        <w:rPr>
          <w:rStyle w:val="13"/>
          <w:rFonts w:hint="default"/>
        </w:rPr>
        <w:t>无</w:t>
      </w:r>
    </w:p>
    <w:p w14:paraId="27192B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Style w:val="13"/>
          <w:rFonts w:hint="default"/>
        </w:rPr>
      </w:pPr>
      <w:r>
        <w:rPr>
          <w:rFonts w:hint="default" w:ascii="Times New Roman" w:hAnsi="Times New Roman" w:eastAsia="黑体" w:cs="Times New Roman"/>
        </w:rPr>
        <w:t>八、下一步改进措施</w:t>
      </w:r>
      <w:r>
        <w:rPr>
          <w:rFonts w:hint="default" w:ascii="Times New Roman" w:hAnsi="Times New Roman" w:eastAsia="黑体" w:cs="Times New Roman"/>
          <w:lang w:eastAsia="zh-CN"/>
        </w:rPr>
        <w:t>：</w:t>
      </w:r>
      <w:r>
        <w:rPr>
          <w:rStyle w:val="13"/>
          <w:rFonts w:hint="default"/>
        </w:rPr>
        <w:t>无</w:t>
      </w:r>
    </w:p>
    <w:p w14:paraId="3B379C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九、绩效自评结果拟应用和公开情况</w:t>
      </w:r>
    </w:p>
    <w:p w14:paraId="1562B5AC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（一）从预算配置、预算执行、预算管理、职责履行和履职效益等方面综合评价，2023年部门整体支出资金项目绩效评价得分为</w:t>
      </w:r>
      <w:r>
        <w:rPr>
          <w:rFonts w:hint="eastAsia"/>
          <w:lang w:val="en-US" w:eastAsia="zh-CN"/>
        </w:rPr>
        <w:t>96.46</w:t>
      </w:r>
      <w:r>
        <w:rPr>
          <w:rFonts w:hint="eastAsia"/>
          <w:lang w:eastAsia="zh-CN"/>
        </w:rPr>
        <w:t>分。</w:t>
      </w:r>
    </w:p>
    <w:p w14:paraId="611163C6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（二）将绩效自评结果作为下年度预算配置、预算执行和预算管理的重要参照依据，不断细化绩效评价指标，提高资金使用效益。绩效评价报告及相关表格将按规定在门户网站进行公开。</w:t>
      </w:r>
    </w:p>
    <w:p w14:paraId="109D3023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其他需要说明的情况:我单位没有新建楼堂馆所，无新建楼堂馆所投资概算。</w:t>
      </w:r>
    </w:p>
    <w:p w14:paraId="605738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7420ABB5"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附件：1、部门整体支出绩效评价基础数据表</w:t>
      </w:r>
    </w:p>
    <w:p w14:paraId="2D4BA415">
      <w:pPr>
        <w:pStyle w:val="2"/>
        <w:bidi w:val="0"/>
        <w:ind w:firstLine="16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2、部门整体支出绩效自评表</w:t>
      </w:r>
    </w:p>
    <w:p w14:paraId="19F9F484">
      <w:pPr>
        <w:pStyle w:val="2"/>
        <w:bidi w:val="0"/>
        <w:ind w:firstLine="16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、政府性基金预算支出情况表</w:t>
      </w:r>
    </w:p>
    <w:p w14:paraId="43BB488C">
      <w:pPr>
        <w:pStyle w:val="5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22899EE2">
      <w:pPr>
        <w:spacing w:line="600" w:lineRule="exact"/>
        <w:jc w:val="center"/>
        <w:rPr>
          <w:rFonts w:ascii="方正小标宋简体" w:hAnsi="方正小标宋简体" w:eastAsia="方正小标宋简体"/>
          <w:kern w:val="0"/>
          <w:sz w:val="36"/>
          <w:szCs w:val="36"/>
        </w:rPr>
      </w:pPr>
      <w:r>
        <w:rPr>
          <w:rFonts w:ascii="方正小标宋简体" w:hAnsi="方正小标宋简体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3</w:t>
      </w:r>
      <w:r>
        <w:rPr>
          <w:rFonts w:ascii="方正小标宋简体" w:hAnsi="方正小标宋简体" w:eastAsia="方正小标宋简体"/>
          <w:kern w:val="0"/>
          <w:sz w:val="36"/>
          <w:szCs w:val="36"/>
        </w:rPr>
        <w:t>年度部门整体支出绩效评价基础数据表</w:t>
      </w:r>
    </w:p>
    <w:tbl>
      <w:tblPr>
        <w:tblStyle w:val="8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1158"/>
        <w:gridCol w:w="1086"/>
        <w:gridCol w:w="1042"/>
        <w:gridCol w:w="1101"/>
        <w:gridCol w:w="926"/>
        <w:gridCol w:w="943"/>
      </w:tblGrid>
      <w:tr w14:paraId="1F57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5A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财政供养人员情况（人）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23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F8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2023年实际在职人数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D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控制率</w:t>
            </w:r>
          </w:p>
        </w:tc>
      </w:tr>
      <w:tr w14:paraId="01E6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4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0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6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F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 w14:paraId="7AE57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AD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经费控制情况（万元）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A09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2022年决算数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061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2023年预算数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1D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2023年决算数</w:t>
            </w:r>
          </w:p>
        </w:tc>
      </w:tr>
      <w:tr w14:paraId="181F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F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三公经费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7B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7A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CBF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</w:tr>
      <w:tr w14:paraId="0019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B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 xml:space="preserve">   1、公务用车购置和维护经费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72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15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8A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5D6B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7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 xml:space="preserve"> 其中：公车购置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D5A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7C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1FE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4B3D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45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 xml:space="preserve">         公车运行维护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1EA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2.9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12E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D13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5.2</w:t>
            </w:r>
          </w:p>
        </w:tc>
      </w:tr>
      <w:tr w14:paraId="455A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E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2、出国经费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25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BB8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ED7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61A1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90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3、公务接待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55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9AA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A8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0.3</w:t>
            </w:r>
          </w:p>
        </w:tc>
      </w:tr>
      <w:tr w14:paraId="23F14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9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5C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9AE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179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486B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76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1、业务工作经费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DE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B8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BD3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79EF7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9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2、运行维护经费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67A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3A0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7E3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06E9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F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……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AD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CA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F0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7D29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7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3、市级专项资金（一个专项一行）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56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C0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327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1B7E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F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……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E23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654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B9F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65C07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2C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B9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28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250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5DB5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E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其中：办公费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E3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13D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797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7.6</w:t>
            </w:r>
          </w:p>
        </w:tc>
      </w:tr>
      <w:tr w14:paraId="4D0F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EA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 xml:space="preserve">        水费、电费、差旅费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978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73.5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39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3913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60.4</w:t>
            </w:r>
          </w:p>
        </w:tc>
      </w:tr>
      <w:tr w14:paraId="09F2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B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 xml:space="preserve">    会议费、培训费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7EC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02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08C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512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29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5631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879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E2A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F6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2659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A3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 xml:space="preserve">部门基本支出预算调整 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67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——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E47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ABD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</w:tr>
      <w:tr w14:paraId="4005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31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4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楼堂馆所控制情况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（2023年完工项目）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FB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批复规模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79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实际规模（㎡）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7A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规模控制率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B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预算投资（万元）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41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实际投资（万元）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9B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投资概算控制率</w:t>
            </w:r>
          </w:p>
        </w:tc>
      </w:tr>
      <w:tr w14:paraId="4260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E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5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9C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D4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5F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64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36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  <w:tr w14:paraId="6F5D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CD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</w:rPr>
              <w:t>厉行节约保障措施</w:t>
            </w:r>
          </w:p>
        </w:tc>
        <w:tc>
          <w:tcPr>
            <w:tcW w:w="62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B1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18FA432">
      <w:pPr>
        <w:widowControl/>
        <w:spacing w:line="300" w:lineRule="exact"/>
        <w:jc w:val="left"/>
        <w:rPr>
          <w:rFonts w:hint="eastAsia"/>
          <w:kern w:val="0"/>
          <w:sz w:val="22"/>
          <w:szCs w:val="24"/>
        </w:rPr>
      </w:pPr>
      <w:r>
        <w:rPr>
          <w:kern w:val="0"/>
          <w:sz w:val="22"/>
          <w:szCs w:val="24"/>
        </w:rPr>
        <w:t>说明：“项目支出”需要填报基本支出以外的所有项目支出情况，</w:t>
      </w:r>
      <w:r>
        <w:rPr>
          <w:rFonts w:hint="eastAsia"/>
          <w:kern w:val="0"/>
          <w:sz w:val="22"/>
          <w:szCs w:val="24"/>
        </w:rPr>
        <w:t>“运行维护经费”填报项目支出中用于人员类和公用运转类的支出。</w:t>
      </w:r>
      <w:r>
        <w:rPr>
          <w:kern w:val="0"/>
          <w:sz w:val="22"/>
          <w:szCs w:val="24"/>
        </w:rPr>
        <w:t>“公用经费”填报基本支出中的一般商品和服务支出。</w:t>
      </w:r>
    </w:p>
    <w:p w14:paraId="3B96F3A8">
      <w:pPr>
        <w:widowControl/>
        <w:jc w:val="left"/>
        <w:rPr>
          <w:rFonts w:hint="eastAsia" w:ascii="Times New Roman" w:hAnsi="Times New Roman" w:eastAsia="黑体"/>
          <w:szCs w:val="32"/>
          <w:lang w:val="en-US" w:eastAsia="zh-CN"/>
        </w:rPr>
      </w:pPr>
      <w:r>
        <w:rPr>
          <w:kern w:val="0"/>
          <w:sz w:val="22"/>
          <w:szCs w:val="24"/>
        </w:rPr>
        <w:t>填表人：</w:t>
      </w:r>
      <w:r>
        <w:rPr>
          <w:rFonts w:hint="eastAsia"/>
          <w:kern w:val="0"/>
          <w:sz w:val="22"/>
          <w:szCs w:val="24"/>
          <w:lang w:eastAsia="zh-CN"/>
        </w:rPr>
        <w:t>余丽华</w:t>
      </w:r>
      <w:r>
        <w:rPr>
          <w:rFonts w:hint="eastAsia"/>
          <w:kern w:val="0"/>
          <w:sz w:val="22"/>
          <w:szCs w:val="24"/>
          <w:lang w:val="en-US" w:eastAsia="zh-CN"/>
        </w:rPr>
        <w:t xml:space="preserve"> </w:t>
      </w:r>
      <w:r>
        <w:rPr>
          <w:kern w:val="0"/>
          <w:sz w:val="22"/>
          <w:szCs w:val="24"/>
        </w:rPr>
        <w:t>填报日期：</w:t>
      </w:r>
      <w:r>
        <w:rPr>
          <w:rFonts w:hint="eastAsia"/>
          <w:kern w:val="0"/>
          <w:sz w:val="22"/>
          <w:szCs w:val="24"/>
          <w:lang w:val="en-US" w:eastAsia="zh-CN"/>
        </w:rPr>
        <w:t>2024.05.20</w:t>
      </w:r>
      <w:r>
        <w:rPr>
          <w:kern w:val="0"/>
          <w:sz w:val="22"/>
          <w:szCs w:val="24"/>
        </w:rPr>
        <w:t xml:space="preserve"> 联系电话：</w:t>
      </w:r>
      <w:r>
        <w:rPr>
          <w:rFonts w:hint="eastAsia"/>
          <w:kern w:val="0"/>
          <w:sz w:val="22"/>
          <w:szCs w:val="24"/>
          <w:lang w:val="en-US" w:eastAsia="zh-CN"/>
        </w:rPr>
        <w:t xml:space="preserve">13807379476 </w:t>
      </w:r>
      <w:r>
        <w:rPr>
          <w:kern w:val="0"/>
          <w:sz w:val="22"/>
          <w:szCs w:val="24"/>
        </w:rPr>
        <w:t>单位负责人签字：</w:t>
      </w:r>
      <w:r>
        <w:rPr>
          <w:kern w:val="0"/>
          <w:sz w:val="22"/>
          <w:szCs w:val="24"/>
        </w:rPr>
        <w:br w:type="page"/>
      </w: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  <w:lang w:val="en-US" w:eastAsia="zh-CN"/>
        </w:rPr>
        <w:t>2</w:t>
      </w:r>
    </w:p>
    <w:p w14:paraId="232144F9">
      <w:pPr>
        <w:widowControl/>
        <w:spacing w:line="40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</w:rPr>
        <w:t>3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年度部门整体支出绩效自评表</w:t>
      </w:r>
    </w:p>
    <w:tbl>
      <w:tblPr>
        <w:tblStyle w:val="8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14"/>
        <w:gridCol w:w="1191"/>
        <w:gridCol w:w="1059"/>
        <w:gridCol w:w="91"/>
        <w:gridCol w:w="1140"/>
        <w:gridCol w:w="1078"/>
        <w:gridCol w:w="674"/>
        <w:gridCol w:w="854"/>
        <w:gridCol w:w="1379"/>
      </w:tblGrid>
      <w:tr w14:paraId="2872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noWrap w:val="0"/>
            <w:vAlign w:val="center"/>
          </w:tcPr>
          <w:p w14:paraId="459E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预算部门、单位名称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 w14:paraId="3CF6C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益阳市市场服务中心</w:t>
            </w:r>
          </w:p>
        </w:tc>
      </w:tr>
      <w:tr w14:paraId="3D6C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18FF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年度预</w:t>
            </w:r>
          </w:p>
          <w:p w14:paraId="5191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 w14:paraId="15BDD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B0C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年初</w:t>
            </w:r>
          </w:p>
          <w:p w14:paraId="5BA53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预算数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260C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全年预算数</w:t>
            </w:r>
          </w:p>
        </w:tc>
        <w:tc>
          <w:tcPr>
            <w:tcW w:w="1078" w:type="dxa"/>
            <w:noWrap w:val="0"/>
            <w:vAlign w:val="center"/>
          </w:tcPr>
          <w:p w14:paraId="3DDA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全年</w:t>
            </w:r>
          </w:p>
          <w:p w14:paraId="0AA01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执行数</w:t>
            </w:r>
          </w:p>
        </w:tc>
        <w:tc>
          <w:tcPr>
            <w:tcW w:w="674" w:type="dxa"/>
            <w:noWrap w:val="0"/>
            <w:vAlign w:val="center"/>
          </w:tcPr>
          <w:p w14:paraId="7FCC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分值</w:t>
            </w:r>
          </w:p>
        </w:tc>
        <w:tc>
          <w:tcPr>
            <w:tcW w:w="854" w:type="dxa"/>
            <w:noWrap w:val="0"/>
            <w:vAlign w:val="center"/>
          </w:tcPr>
          <w:p w14:paraId="7E899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执行率</w:t>
            </w:r>
          </w:p>
        </w:tc>
        <w:tc>
          <w:tcPr>
            <w:tcW w:w="1379" w:type="dxa"/>
            <w:noWrap w:val="0"/>
            <w:vAlign w:val="center"/>
          </w:tcPr>
          <w:p w14:paraId="615D7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得分</w:t>
            </w:r>
          </w:p>
        </w:tc>
      </w:tr>
      <w:tr w14:paraId="7860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16548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 w14:paraId="35C56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9" w:type="dxa"/>
            <w:noWrap w:val="0"/>
            <w:vAlign w:val="center"/>
          </w:tcPr>
          <w:p w14:paraId="656DC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2168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 w14:paraId="085D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2902.94</w:t>
            </w:r>
          </w:p>
        </w:tc>
        <w:tc>
          <w:tcPr>
            <w:tcW w:w="1078" w:type="dxa"/>
            <w:noWrap w:val="0"/>
            <w:vAlign w:val="center"/>
          </w:tcPr>
          <w:p w14:paraId="3811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2902.94</w:t>
            </w:r>
          </w:p>
        </w:tc>
        <w:tc>
          <w:tcPr>
            <w:tcW w:w="674" w:type="dxa"/>
            <w:noWrap w:val="0"/>
            <w:vAlign w:val="center"/>
          </w:tcPr>
          <w:p w14:paraId="5462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37882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91.04%</w:t>
            </w:r>
          </w:p>
        </w:tc>
        <w:tc>
          <w:tcPr>
            <w:tcW w:w="1379" w:type="dxa"/>
            <w:noWrap w:val="0"/>
            <w:vAlign w:val="center"/>
          </w:tcPr>
          <w:p w14:paraId="6F087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9.1</w:t>
            </w:r>
          </w:p>
        </w:tc>
      </w:tr>
      <w:tr w14:paraId="21A6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7D0E2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5"/>
            <w:noWrap w:val="0"/>
            <w:vAlign w:val="center"/>
          </w:tcPr>
          <w:p w14:paraId="1AF9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03F1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2E6D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55107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5"/>
            <w:noWrap w:val="0"/>
            <w:vAlign w:val="center"/>
          </w:tcPr>
          <w:p w14:paraId="3EB0A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1567.64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1A102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2902.94</w:t>
            </w:r>
          </w:p>
        </w:tc>
      </w:tr>
      <w:tr w14:paraId="2F6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24D89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5"/>
            <w:noWrap w:val="0"/>
            <w:vAlign w:val="center"/>
          </w:tcPr>
          <w:p w14:paraId="3C59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720" w:firstLineChars="4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136.99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4CC4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4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项目支出：</w:t>
            </w:r>
          </w:p>
        </w:tc>
      </w:tr>
      <w:tr w14:paraId="0440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23474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5"/>
            <w:noWrap w:val="0"/>
            <w:vAlign w:val="center"/>
          </w:tcPr>
          <w:p w14:paraId="66104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1190.31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2982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D3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5E50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5"/>
            <w:noWrap w:val="0"/>
            <w:vAlign w:val="center"/>
          </w:tcPr>
          <w:p w14:paraId="44EF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260" w:firstLineChars="7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39185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7D1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586D8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595" w:type="dxa"/>
            <w:gridSpan w:val="5"/>
            <w:noWrap w:val="0"/>
            <w:vAlign w:val="center"/>
          </w:tcPr>
          <w:p w14:paraId="2631C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706F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4ABD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771C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95" w:type="dxa"/>
            <w:gridSpan w:val="5"/>
            <w:noWrap w:val="0"/>
            <w:vAlign w:val="center"/>
          </w:tcPr>
          <w:p w14:paraId="556C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保障干职工工资正常发放，保障中心各项工作正常进行，保证中心正常运转，做好创文巩卫迎检工作，做好安全生产工作，做好疫情防控工作。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65A3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保障了干职工工资正常发放，保障了中心各项工作正常进行，保证了中心正常运转，做好了创文巩卫迎检工作，做好了安全生产工作，做好了疫情防控工作。</w:t>
            </w:r>
          </w:p>
        </w:tc>
      </w:tr>
      <w:tr w14:paraId="293F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2B26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绩</w:t>
            </w:r>
          </w:p>
          <w:p w14:paraId="2FB8B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效</w:t>
            </w:r>
          </w:p>
          <w:p w14:paraId="06D2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指</w:t>
            </w:r>
          </w:p>
          <w:p w14:paraId="742A3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114" w:type="dxa"/>
            <w:noWrap w:val="0"/>
            <w:vAlign w:val="center"/>
          </w:tcPr>
          <w:p w14:paraId="5413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91" w:type="dxa"/>
            <w:noWrap w:val="0"/>
            <w:vAlign w:val="center"/>
          </w:tcPr>
          <w:p w14:paraId="622C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3D4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noWrap w:val="0"/>
            <w:vAlign w:val="center"/>
          </w:tcPr>
          <w:p w14:paraId="4600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078" w:type="dxa"/>
            <w:noWrap w:val="0"/>
            <w:vAlign w:val="center"/>
          </w:tcPr>
          <w:p w14:paraId="2BA1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实际</w:t>
            </w:r>
          </w:p>
          <w:p w14:paraId="4D26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74" w:type="dxa"/>
            <w:noWrap w:val="0"/>
            <w:vAlign w:val="center"/>
          </w:tcPr>
          <w:p w14:paraId="4469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54" w:type="dxa"/>
            <w:noWrap w:val="0"/>
            <w:vAlign w:val="center"/>
          </w:tcPr>
          <w:p w14:paraId="524A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1379" w:type="dxa"/>
            <w:noWrap w:val="0"/>
            <w:vAlign w:val="top"/>
          </w:tcPr>
          <w:p w14:paraId="3578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偏差原因</w:t>
            </w:r>
          </w:p>
          <w:p w14:paraId="26151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分析及</w:t>
            </w:r>
          </w:p>
          <w:p w14:paraId="1590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 w14:paraId="3749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526E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 w14:paraId="7653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  <w:p w14:paraId="7A89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255B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0F15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工资</w:t>
            </w:r>
          </w:p>
        </w:tc>
        <w:tc>
          <w:tcPr>
            <w:tcW w:w="1140" w:type="dxa"/>
            <w:noWrap w:val="0"/>
            <w:vAlign w:val="center"/>
          </w:tcPr>
          <w:p w14:paraId="1232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78" w:type="dxa"/>
            <w:noWrap w:val="0"/>
            <w:vAlign w:val="center"/>
          </w:tcPr>
          <w:p w14:paraId="186E6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74" w:type="dxa"/>
            <w:noWrap w:val="0"/>
            <w:vAlign w:val="center"/>
          </w:tcPr>
          <w:p w14:paraId="5BB2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 w14:paraId="4BF3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9" w:type="dxa"/>
            <w:noWrap w:val="0"/>
            <w:vAlign w:val="center"/>
          </w:tcPr>
          <w:p w14:paraId="65C6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75F0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DF95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7F8C4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54DF0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2DE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正常运转</w:t>
            </w:r>
          </w:p>
        </w:tc>
        <w:tc>
          <w:tcPr>
            <w:tcW w:w="1140" w:type="dxa"/>
            <w:noWrap w:val="0"/>
            <w:vAlign w:val="center"/>
          </w:tcPr>
          <w:p w14:paraId="005B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480</w:t>
            </w:r>
          </w:p>
        </w:tc>
        <w:tc>
          <w:tcPr>
            <w:tcW w:w="1078" w:type="dxa"/>
            <w:noWrap w:val="0"/>
            <w:vAlign w:val="center"/>
          </w:tcPr>
          <w:p w14:paraId="69F58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480</w:t>
            </w:r>
          </w:p>
        </w:tc>
        <w:tc>
          <w:tcPr>
            <w:tcW w:w="674" w:type="dxa"/>
            <w:noWrap w:val="0"/>
            <w:vAlign w:val="center"/>
          </w:tcPr>
          <w:p w14:paraId="70C5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30A36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79" w:type="dxa"/>
            <w:noWrap w:val="0"/>
            <w:vAlign w:val="center"/>
          </w:tcPr>
          <w:p w14:paraId="216F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0088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2BA4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476A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40D6B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6C06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抓好思想政治工作</w:t>
            </w:r>
          </w:p>
        </w:tc>
        <w:tc>
          <w:tcPr>
            <w:tcW w:w="1140" w:type="dxa"/>
            <w:noWrap w:val="0"/>
            <w:vAlign w:val="center"/>
          </w:tcPr>
          <w:p w14:paraId="6563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08B0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427C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 w14:paraId="7559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9" w:type="dxa"/>
            <w:noWrap w:val="0"/>
            <w:vAlign w:val="center"/>
          </w:tcPr>
          <w:p w14:paraId="36AB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6D9C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308A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0C4C5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364F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FFFE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安全生产与消防工作</w:t>
            </w:r>
          </w:p>
        </w:tc>
        <w:tc>
          <w:tcPr>
            <w:tcW w:w="1140" w:type="dxa"/>
            <w:noWrap w:val="0"/>
            <w:vAlign w:val="center"/>
          </w:tcPr>
          <w:p w14:paraId="67D3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考核合格</w:t>
            </w:r>
          </w:p>
        </w:tc>
        <w:tc>
          <w:tcPr>
            <w:tcW w:w="1078" w:type="dxa"/>
            <w:noWrap w:val="0"/>
            <w:vAlign w:val="center"/>
          </w:tcPr>
          <w:p w14:paraId="1307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考核合格</w:t>
            </w:r>
          </w:p>
        </w:tc>
        <w:tc>
          <w:tcPr>
            <w:tcW w:w="674" w:type="dxa"/>
            <w:noWrap w:val="0"/>
            <w:vAlign w:val="center"/>
          </w:tcPr>
          <w:p w14:paraId="2665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 w14:paraId="6588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9" w:type="dxa"/>
            <w:noWrap w:val="0"/>
            <w:vAlign w:val="center"/>
          </w:tcPr>
          <w:p w14:paraId="0E30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4661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3B2E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0DE2C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47C1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2D87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定期召开职工大会</w:t>
            </w:r>
          </w:p>
        </w:tc>
        <w:tc>
          <w:tcPr>
            <w:tcW w:w="1140" w:type="dxa"/>
            <w:noWrap w:val="0"/>
            <w:vAlign w:val="center"/>
          </w:tcPr>
          <w:p w14:paraId="7692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78" w:type="dxa"/>
            <w:noWrap w:val="0"/>
            <w:vAlign w:val="center"/>
          </w:tcPr>
          <w:p w14:paraId="1956D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46CD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 w14:paraId="3318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9" w:type="dxa"/>
            <w:noWrap w:val="0"/>
            <w:vAlign w:val="center"/>
          </w:tcPr>
          <w:p w14:paraId="55B8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B96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62BE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46BC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3017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385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综合治理工作</w:t>
            </w:r>
          </w:p>
        </w:tc>
        <w:tc>
          <w:tcPr>
            <w:tcW w:w="1140" w:type="dxa"/>
            <w:noWrap w:val="0"/>
            <w:vAlign w:val="center"/>
          </w:tcPr>
          <w:p w14:paraId="3EA8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考核合格</w:t>
            </w:r>
          </w:p>
        </w:tc>
        <w:tc>
          <w:tcPr>
            <w:tcW w:w="1078" w:type="dxa"/>
            <w:noWrap w:val="0"/>
            <w:vAlign w:val="center"/>
          </w:tcPr>
          <w:p w14:paraId="1D7F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考核合格</w:t>
            </w:r>
          </w:p>
        </w:tc>
        <w:tc>
          <w:tcPr>
            <w:tcW w:w="674" w:type="dxa"/>
            <w:noWrap w:val="0"/>
            <w:vAlign w:val="center"/>
          </w:tcPr>
          <w:p w14:paraId="5F7E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4" w:type="dxa"/>
            <w:noWrap w:val="0"/>
            <w:vAlign w:val="center"/>
          </w:tcPr>
          <w:p w14:paraId="2DAC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9" w:type="dxa"/>
            <w:noWrap w:val="0"/>
            <w:vAlign w:val="center"/>
          </w:tcPr>
          <w:p w14:paraId="5B3EB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265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4722F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56A62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3BB9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5A15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F6B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7B5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32F9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0F1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D44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709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B0EB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383A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4E45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3FF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 w14:paraId="09A1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7E87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9C59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F63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E596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61C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718F1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 w14:paraId="1F132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  <w:p w14:paraId="6191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0" w:firstLineChars="1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72B1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经济效</w:t>
            </w:r>
          </w:p>
          <w:p w14:paraId="51362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0" w:firstLineChars="100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225A1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租金收入</w:t>
            </w:r>
          </w:p>
        </w:tc>
        <w:tc>
          <w:tcPr>
            <w:tcW w:w="1140" w:type="dxa"/>
            <w:noWrap w:val="0"/>
            <w:vAlign w:val="center"/>
          </w:tcPr>
          <w:p w14:paraId="7B10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1300</w:t>
            </w:r>
          </w:p>
        </w:tc>
        <w:tc>
          <w:tcPr>
            <w:tcW w:w="1078" w:type="dxa"/>
            <w:noWrap w:val="0"/>
            <w:vAlign w:val="center"/>
          </w:tcPr>
          <w:p w14:paraId="6F47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1190.3</w:t>
            </w:r>
          </w:p>
        </w:tc>
        <w:tc>
          <w:tcPr>
            <w:tcW w:w="674" w:type="dxa"/>
            <w:noWrap w:val="0"/>
            <w:vAlign w:val="center"/>
          </w:tcPr>
          <w:p w14:paraId="6CC2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14A0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9.16</w:t>
            </w:r>
          </w:p>
        </w:tc>
        <w:tc>
          <w:tcPr>
            <w:tcW w:w="1379" w:type="dxa"/>
            <w:noWrap w:val="0"/>
            <w:vAlign w:val="center"/>
          </w:tcPr>
          <w:p w14:paraId="21EA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2EF5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605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1DA44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2F819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374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 w14:paraId="42FA2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3F57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950E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FA3D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0DB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4DED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1B98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6577D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17BD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社会效</w:t>
            </w:r>
          </w:p>
          <w:p w14:paraId="1F10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3E4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开展禁烟活动</w:t>
            </w:r>
          </w:p>
        </w:tc>
        <w:tc>
          <w:tcPr>
            <w:tcW w:w="1140" w:type="dxa"/>
            <w:noWrap w:val="0"/>
            <w:vAlign w:val="center"/>
          </w:tcPr>
          <w:p w14:paraId="5D2E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78" w:type="dxa"/>
            <w:noWrap w:val="0"/>
            <w:vAlign w:val="center"/>
          </w:tcPr>
          <w:p w14:paraId="68CE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74" w:type="dxa"/>
            <w:noWrap w:val="0"/>
            <w:vAlign w:val="center"/>
          </w:tcPr>
          <w:p w14:paraId="03E2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0159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1379" w:type="dxa"/>
            <w:noWrap w:val="0"/>
            <w:vAlign w:val="center"/>
          </w:tcPr>
          <w:p w14:paraId="7E29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05F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439B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611B4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7B5A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6097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 w14:paraId="79BF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39C1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59E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2EA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26F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358A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52AC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4469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1DAC0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生态效</w:t>
            </w:r>
          </w:p>
          <w:p w14:paraId="5424E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61E5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不适应</w:t>
            </w:r>
          </w:p>
        </w:tc>
        <w:tc>
          <w:tcPr>
            <w:tcW w:w="1140" w:type="dxa"/>
            <w:noWrap w:val="0"/>
            <w:vAlign w:val="center"/>
          </w:tcPr>
          <w:p w14:paraId="5499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8" w:type="dxa"/>
            <w:noWrap w:val="0"/>
            <w:vAlign w:val="center"/>
          </w:tcPr>
          <w:p w14:paraId="3A38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4" w:type="dxa"/>
            <w:noWrap w:val="0"/>
            <w:vAlign w:val="center"/>
          </w:tcPr>
          <w:p w14:paraId="33B1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noWrap w:val="0"/>
            <w:vAlign w:val="center"/>
          </w:tcPr>
          <w:p w14:paraId="6E2E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9" w:type="dxa"/>
            <w:noWrap w:val="0"/>
            <w:vAlign w:val="center"/>
          </w:tcPr>
          <w:p w14:paraId="771B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9B6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147A7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41447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2151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D3B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 w14:paraId="72039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5171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A47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F328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A5F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B8F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2C36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32466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noWrap w:val="0"/>
            <w:vAlign w:val="center"/>
          </w:tcPr>
          <w:p w14:paraId="17C2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1F416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菜篮子工程</w:t>
            </w:r>
          </w:p>
        </w:tc>
        <w:tc>
          <w:tcPr>
            <w:tcW w:w="1140" w:type="dxa"/>
            <w:noWrap w:val="0"/>
            <w:vAlign w:val="center"/>
          </w:tcPr>
          <w:p w14:paraId="47C9A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078" w:type="dxa"/>
            <w:noWrap w:val="0"/>
            <w:vAlign w:val="center"/>
          </w:tcPr>
          <w:p w14:paraId="0E01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674" w:type="dxa"/>
            <w:noWrap w:val="0"/>
            <w:vAlign w:val="center"/>
          </w:tcPr>
          <w:p w14:paraId="1BB5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005C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79" w:type="dxa"/>
            <w:noWrap w:val="0"/>
            <w:vAlign w:val="center"/>
          </w:tcPr>
          <w:p w14:paraId="0587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6382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6DE84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13E4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5700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DCD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 w14:paraId="0FCD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EAA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00F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5E90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C81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66B0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3013D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 w14:paraId="4993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满意度</w:t>
            </w:r>
          </w:p>
          <w:p w14:paraId="4AA4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指标</w:t>
            </w:r>
          </w:p>
          <w:p w14:paraId="681D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64E1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AE6E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140" w:type="dxa"/>
            <w:noWrap w:val="0"/>
            <w:vAlign w:val="center"/>
          </w:tcPr>
          <w:p w14:paraId="277C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78" w:type="dxa"/>
            <w:noWrap w:val="0"/>
            <w:vAlign w:val="center"/>
          </w:tcPr>
          <w:p w14:paraId="6914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674" w:type="dxa"/>
            <w:noWrap w:val="0"/>
            <w:vAlign w:val="center"/>
          </w:tcPr>
          <w:p w14:paraId="09BAD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center"/>
          </w:tcPr>
          <w:p w14:paraId="7015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79" w:type="dxa"/>
            <w:noWrap w:val="0"/>
            <w:vAlign w:val="center"/>
          </w:tcPr>
          <w:p w14:paraId="4CFE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5B73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1369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052F0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3CA2E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24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noWrap w:val="0"/>
            <w:vAlign w:val="center"/>
          </w:tcPr>
          <w:p w14:paraId="3888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6DC6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2488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C0D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391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008B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912" w:type="dxa"/>
            <w:gridSpan w:val="7"/>
            <w:noWrap w:val="0"/>
            <w:vAlign w:val="center"/>
          </w:tcPr>
          <w:p w14:paraId="3D64E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74" w:type="dxa"/>
            <w:noWrap w:val="0"/>
            <w:vAlign w:val="center"/>
          </w:tcPr>
          <w:p w14:paraId="0067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54" w:type="dxa"/>
            <w:noWrap w:val="0"/>
            <w:vAlign w:val="center"/>
          </w:tcPr>
          <w:p w14:paraId="2FB8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96.46</w:t>
            </w:r>
          </w:p>
        </w:tc>
        <w:tc>
          <w:tcPr>
            <w:tcW w:w="1379" w:type="dxa"/>
            <w:noWrap w:val="0"/>
            <w:vAlign w:val="center"/>
          </w:tcPr>
          <w:p w14:paraId="001DE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1CE835D">
      <w:pPr>
        <w:rPr>
          <w:rFonts w:hint="default" w:ascii="Times New Roman" w:hAnsi="Times New Roman" w:cs="Times New Roman"/>
          <w:kern w:val="0"/>
          <w:sz w:val="22"/>
          <w:szCs w:val="24"/>
        </w:rPr>
      </w:pPr>
      <w:r>
        <w:rPr>
          <w:rFonts w:hint="default" w:ascii="Times New Roman" w:hAnsi="Times New Roman" w:cs="Times New Roman"/>
          <w:kern w:val="0"/>
          <w:sz w:val="22"/>
          <w:szCs w:val="24"/>
        </w:rPr>
        <w:t>填表人：</w:t>
      </w:r>
      <w:r>
        <w:rPr>
          <w:rFonts w:hint="default" w:ascii="Times New Roman" w:hAnsi="Times New Roman" w:cs="Times New Roman"/>
          <w:kern w:val="0"/>
          <w:sz w:val="22"/>
          <w:szCs w:val="24"/>
          <w:lang w:eastAsia="zh-CN"/>
        </w:rPr>
        <w:t>余丽华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2"/>
          <w:szCs w:val="24"/>
        </w:rPr>
        <w:t>填报日期：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2024.05.20</w:t>
      </w:r>
      <w:r>
        <w:rPr>
          <w:rFonts w:hint="default" w:ascii="Times New Roman" w:hAnsi="Times New Roman" w:cs="Times New Roman"/>
          <w:kern w:val="0"/>
          <w:sz w:val="22"/>
          <w:szCs w:val="24"/>
        </w:rPr>
        <w:t xml:space="preserve"> 联系电话：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 xml:space="preserve">13807379476 </w:t>
      </w:r>
      <w:r>
        <w:rPr>
          <w:rFonts w:hint="default" w:ascii="Times New Roman" w:hAnsi="Times New Roman" w:cs="Times New Roman"/>
          <w:kern w:val="0"/>
          <w:sz w:val="22"/>
          <w:szCs w:val="24"/>
        </w:rPr>
        <w:t>单位负责人签字：</w:t>
      </w:r>
    </w:p>
    <w:p w14:paraId="2C96AF7F">
      <w:pPr>
        <w:rPr>
          <w:kern w:val="0"/>
          <w:sz w:val="22"/>
          <w:szCs w:val="24"/>
        </w:rPr>
        <w:sectPr>
          <w:footerReference r:id="rId3" w:type="default"/>
          <w:pgSz w:w="11906" w:h="16838"/>
          <w:pgMar w:top="2098" w:right="1531" w:bottom="1984" w:left="1531" w:header="851" w:footer="1247" w:gutter="0"/>
          <w:pgNumType w:fmt="decimal" w:start="1"/>
          <w:cols w:space="425" w:num="1"/>
          <w:docGrid w:type="lines" w:linePitch="312" w:charSpace="0"/>
        </w:sectPr>
      </w:pPr>
      <w:r>
        <w:rPr>
          <w:kern w:val="0"/>
          <w:sz w:val="22"/>
          <w:szCs w:val="24"/>
        </w:rPr>
        <w:br w:type="page"/>
      </w:r>
    </w:p>
    <w:p w14:paraId="24BC2E8F">
      <w:pPr>
        <w:pStyle w:val="5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1B3EDABA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政府性基金预算情况表</w:t>
      </w:r>
    </w:p>
    <w:tbl>
      <w:tblPr>
        <w:tblStyle w:val="8"/>
        <w:tblW w:w="14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078"/>
        <w:gridCol w:w="1284"/>
        <w:gridCol w:w="913"/>
        <w:gridCol w:w="1005"/>
        <w:gridCol w:w="1175"/>
        <w:gridCol w:w="1463"/>
        <w:gridCol w:w="866"/>
        <w:gridCol w:w="1190"/>
        <w:gridCol w:w="1130"/>
        <w:gridCol w:w="1048"/>
        <w:gridCol w:w="983"/>
      </w:tblGrid>
      <w:tr w14:paraId="2538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7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D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5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3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5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</w:tr>
      <w:tr w14:paraId="5278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E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7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6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7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D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抚恤金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</w:tr>
      <w:tr w14:paraId="2DBA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F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5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3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 w14:paraId="73F2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A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E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1369992.97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5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1,363,686.97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0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5,922.00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6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1,868.71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2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57,581.56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5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682,888.70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4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1,496.00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2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613,930.00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3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6,306.00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0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2,760.00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3,546.00</w:t>
            </w:r>
          </w:p>
        </w:tc>
      </w:tr>
      <w:tr w14:paraId="2DCC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3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其他国有土地使用权出让收入安排的支出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9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550000.00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F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550,000.00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E3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9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1,868.71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35,831.29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C3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04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6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512,300.00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71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34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86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4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其他城市基础设施配套费安排的支出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0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819992.97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8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813,686.97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A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5,922.00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7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21,750.27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B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682,888.70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8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1,496.00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1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101,630.00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6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6,306.00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E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2,760.00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8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3,546.00</w:t>
            </w:r>
          </w:p>
        </w:tc>
      </w:tr>
    </w:tbl>
    <w:p w14:paraId="3F76BFD3"/>
    <w:sectPr>
      <w:pgSz w:w="16838" w:h="11906" w:orient="landscape"/>
      <w:pgMar w:top="1531" w:right="1531" w:bottom="1531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275D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0BAA5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0BAA5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zg2YzEzMTM1NjJhMjZiNGYwMzJlYzMxMzBjODkifQ=="/>
  </w:docVars>
  <w:rsids>
    <w:rsidRoot w:val="00A800A9"/>
    <w:rsid w:val="00004286"/>
    <w:rsid w:val="00020140"/>
    <w:rsid w:val="000326E4"/>
    <w:rsid w:val="00045BF9"/>
    <w:rsid w:val="00071ACB"/>
    <w:rsid w:val="000B275A"/>
    <w:rsid w:val="000B70CE"/>
    <w:rsid w:val="000C7C82"/>
    <w:rsid w:val="00117391"/>
    <w:rsid w:val="00137682"/>
    <w:rsid w:val="00166701"/>
    <w:rsid w:val="001F0EEE"/>
    <w:rsid w:val="001F0FC3"/>
    <w:rsid w:val="002116B9"/>
    <w:rsid w:val="0021497D"/>
    <w:rsid w:val="002173D3"/>
    <w:rsid w:val="002200E3"/>
    <w:rsid w:val="002373F3"/>
    <w:rsid w:val="00241816"/>
    <w:rsid w:val="00247500"/>
    <w:rsid w:val="00254030"/>
    <w:rsid w:val="00256A16"/>
    <w:rsid w:val="00287354"/>
    <w:rsid w:val="00293546"/>
    <w:rsid w:val="002C38C6"/>
    <w:rsid w:val="002C5885"/>
    <w:rsid w:val="002D7343"/>
    <w:rsid w:val="00340EDD"/>
    <w:rsid w:val="003643C2"/>
    <w:rsid w:val="00395CCD"/>
    <w:rsid w:val="003A7B3C"/>
    <w:rsid w:val="003B4E78"/>
    <w:rsid w:val="003D1B4C"/>
    <w:rsid w:val="003F6490"/>
    <w:rsid w:val="0040007D"/>
    <w:rsid w:val="00404FCE"/>
    <w:rsid w:val="0042738A"/>
    <w:rsid w:val="00432F0C"/>
    <w:rsid w:val="004609C9"/>
    <w:rsid w:val="004826B9"/>
    <w:rsid w:val="00493F09"/>
    <w:rsid w:val="004B062E"/>
    <w:rsid w:val="004C5D29"/>
    <w:rsid w:val="004D10EF"/>
    <w:rsid w:val="004D1457"/>
    <w:rsid w:val="004F700F"/>
    <w:rsid w:val="00500AFA"/>
    <w:rsid w:val="0053091C"/>
    <w:rsid w:val="00530B1F"/>
    <w:rsid w:val="00544806"/>
    <w:rsid w:val="00590B86"/>
    <w:rsid w:val="005A74D9"/>
    <w:rsid w:val="005D274F"/>
    <w:rsid w:val="005D712B"/>
    <w:rsid w:val="006501F9"/>
    <w:rsid w:val="006517DB"/>
    <w:rsid w:val="0067753F"/>
    <w:rsid w:val="006B12A9"/>
    <w:rsid w:val="006B5508"/>
    <w:rsid w:val="006F0AD3"/>
    <w:rsid w:val="00724FCB"/>
    <w:rsid w:val="00734476"/>
    <w:rsid w:val="007443F5"/>
    <w:rsid w:val="007464A6"/>
    <w:rsid w:val="00754BEA"/>
    <w:rsid w:val="00755D82"/>
    <w:rsid w:val="00766405"/>
    <w:rsid w:val="00790688"/>
    <w:rsid w:val="007B0FFC"/>
    <w:rsid w:val="007C20D5"/>
    <w:rsid w:val="007F2747"/>
    <w:rsid w:val="007F6507"/>
    <w:rsid w:val="008028DE"/>
    <w:rsid w:val="00803D57"/>
    <w:rsid w:val="00814C35"/>
    <w:rsid w:val="0082031A"/>
    <w:rsid w:val="008466C8"/>
    <w:rsid w:val="00875499"/>
    <w:rsid w:val="00890D59"/>
    <w:rsid w:val="008919BB"/>
    <w:rsid w:val="00893AB5"/>
    <w:rsid w:val="008A0390"/>
    <w:rsid w:val="008B123B"/>
    <w:rsid w:val="008C2C81"/>
    <w:rsid w:val="009041D4"/>
    <w:rsid w:val="0090759C"/>
    <w:rsid w:val="00910B31"/>
    <w:rsid w:val="00940F1F"/>
    <w:rsid w:val="00953EA5"/>
    <w:rsid w:val="00966A17"/>
    <w:rsid w:val="00977CA8"/>
    <w:rsid w:val="009802FF"/>
    <w:rsid w:val="009B584A"/>
    <w:rsid w:val="009D1B6B"/>
    <w:rsid w:val="009D40F0"/>
    <w:rsid w:val="009E0AA0"/>
    <w:rsid w:val="009F4A0B"/>
    <w:rsid w:val="00A02B6C"/>
    <w:rsid w:val="00A14A4A"/>
    <w:rsid w:val="00A154BB"/>
    <w:rsid w:val="00A2150E"/>
    <w:rsid w:val="00A3395A"/>
    <w:rsid w:val="00A5337F"/>
    <w:rsid w:val="00A66501"/>
    <w:rsid w:val="00A67489"/>
    <w:rsid w:val="00A800A9"/>
    <w:rsid w:val="00A879D4"/>
    <w:rsid w:val="00A97F7D"/>
    <w:rsid w:val="00AA0E67"/>
    <w:rsid w:val="00AA2BB3"/>
    <w:rsid w:val="00AD5B07"/>
    <w:rsid w:val="00B00031"/>
    <w:rsid w:val="00B006B1"/>
    <w:rsid w:val="00B02E7B"/>
    <w:rsid w:val="00B05278"/>
    <w:rsid w:val="00B64C0B"/>
    <w:rsid w:val="00B94330"/>
    <w:rsid w:val="00BA12D8"/>
    <w:rsid w:val="00BC27CF"/>
    <w:rsid w:val="00BD13B7"/>
    <w:rsid w:val="00BE1ADF"/>
    <w:rsid w:val="00BF5C3F"/>
    <w:rsid w:val="00C129AD"/>
    <w:rsid w:val="00C26F6A"/>
    <w:rsid w:val="00C4478F"/>
    <w:rsid w:val="00C56BCA"/>
    <w:rsid w:val="00C9727A"/>
    <w:rsid w:val="00CA0C36"/>
    <w:rsid w:val="00CA415F"/>
    <w:rsid w:val="00CB1196"/>
    <w:rsid w:val="00CB7FF5"/>
    <w:rsid w:val="00CE215B"/>
    <w:rsid w:val="00D37188"/>
    <w:rsid w:val="00D70F22"/>
    <w:rsid w:val="00D844C9"/>
    <w:rsid w:val="00D85DF0"/>
    <w:rsid w:val="00DB4A1F"/>
    <w:rsid w:val="00E01CA7"/>
    <w:rsid w:val="00E15B41"/>
    <w:rsid w:val="00E33BD7"/>
    <w:rsid w:val="00E60C79"/>
    <w:rsid w:val="00E9280A"/>
    <w:rsid w:val="00EA299E"/>
    <w:rsid w:val="00ED3168"/>
    <w:rsid w:val="00ED3676"/>
    <w:rsid w:val="00EE3837"/>
    <w:rsid w:val="00EF483D"/>
    <w:rsid w:val="00F02034"/>
    <w:rsid w:val="00F22100"/>
    <w:rsid w:val="00F40B0F"/>
    <w:rsid w:val="00F532EE"/>
    <w:rsid w:val="00F60FA5"/>
    <w:rsid w:val="00F71AE6"/>
    <w:rsid w:val="00F759ED"/>
    <w:rsid w:val="00F900A5"/>
    <w:rsid w:val="00FE1DAF"/>
    <w:rsid w:val="00FE316E"/>
    <w:rsid w:val="00FF267F"/>
    <w:rsid w:val="05532B1F"/>
    <w:rsid w:val="09C04342"/>
    <w:rsid w:val="0DA70048"/>
    <w:rsid w:val="0E802D3E"/>
    <w:rsid w:val="1CD912A4"/>
    <w:rsid w:val="1F2136B8"/>
    <w:rsid w:val="29134CED"/>
    <w:rsid w:val="2B993B65"/>
    <w:rsid w:val="31F7003E"/>
    <w:rsid w:val="40576FF8"/>
    <w:rsid w:val="7AD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bidi="ar"/>
    </w:rPr>
  </w:style>
  <w:style w:type="paragraph" w:styleId="3">
    <w:name w:val="heading 2"/>
    <w:basedOn w:val="1"/>
    <w:next w:val="1"/>
    <w:unhideWhenUsed/>
    <w:qFormat/>
    <w:uiPriority w:val="9"/>
    <w:pPr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bidi="ar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overflowPunct w:val="0"/>
      <w:spacing w:before="0" w:beforeAutospacing="0" w:after="0" w:afterAutospacing="0" w:line="600" w:lineRule="exact"/>
      <w:ind w:firstLine="880" w:firstLineChars="200"/>
      <w:jc w:val="both"/>
      <w:outlineLvl w:val="2"/>
    </w:pPr>
    <w:rPr>
      <w:rFonts w:hint="eastAsia" w:ascii="Times New Roman" w:hAnsi="Times New Roman" w:eastAsia="方正楷体简体" w:cs="方正楷体简体"/>
      <w:kern w:val="0"/>
      <w:sz w:val="32"/>
      <w:szCs w:val="32"/>
      <w:lang w:bidi="ar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List Paragraph1"/>
    <w:basedOn w:val="1"/>
    <w:autoRedefine/>
    <w:qFormat/>
    <w:uiPriority w:val="0"/>
    <w:pPr>
      <w:ind w:firstLine="420" w:firstLineChars="200"/>
    </w:p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标题 3 Char1"/>
    <w:link w:val="4"/>
    <w:qFormat/>
    <w:uiPriority w:val="0"/>
    <w:rPr>
      <w:rFonts w:hint="eastAsia" w:ascii="Times New Roman" w:hAnsi="Times New Roman" w:eastAsia="方正楷体简体" w:cs="方正楷体简体"/>
      <w:kern w:val="0"/>
      <w:sz w:val="32"/>
      <w:szCs w:val="32"/>
      <w:lang w:bidi="ar"/>
    </w:rPr>
  </w:style>
  <w:style w:type="character" w:customStyle="1" w:styleId="13">
    <w:name w:val="标题 1 Char1"/>
    <w:link w:val="2"/>
    <w:qFormat/>
    <w:uiPriority w:val="0"/>
    <w:rPr>
      <w:rFonts w:hint="eastAsia" w:ascii="Times New Roman" w:hAnsi="Times New Roman" w:eastAsia="仿宋" w:cs="仿宋"/>
      <w:kern w:val="44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2369</Words>
  <Characters>2890</Characters>
  <Lines>11</Lines>
  <Paragraphs>3</Paragraphs>
  <TotalTime>10</TotalTime>
  <ScaleCrop>false</ScaleCrop>
  <LinksUpToDate>false</LinksUpToDate>
  <CharactersWithSpaces>2928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2024-05-11T01:58:00Z</dcterms:created>
  <dc:creator>dreamsummit</dc:creator>
  <cp:lastModifiedBy>丁洁</cp:lastModifiedBy>
  <dcterms:modified xsi:type="dcterms:W3CDTF">2024-05-29T09:52:19Z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E06699ABCF7A4AD5B47163CB971D1E2E_12</vt:lpwstr>
  </property>
</Properties>
</file>