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13A" w:rsidRDefault="004E18F8" w:rsidP="00B25DEF">
      <w:pPr>
        <w:overflowPunct w:val="0"/>
        <w:spacing w:line="56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w:t>
      </w:r>
      <w:r w:rsidR="00A95C7A">
        <w:rPr>
          <w:rFonts w:ascii="方正小标宋简体" w:eastAsia="方正小标宋简体" w:hAnsi="方正小标宋简体" w:cs="方正小标宋简体" w:hint="eastAsia"/>
          <w:sz w:val="44"/>
          <w:szCs w:val="44"/>
        </w:rPr>
        <w:t>2</w:t>
      </w:r>
      <w:r>
        <w:rPr>
          <w:rFonts w:ascii="方正小标宋简体" w:eastAsia="方正小标宋简体" w:hAnsi="方正小标宋简体" w:cs="方正小标宋简体" w:hint="eastAsia"/>
          <w:sz w:val="44"/>
          <w:szCs w:val="44"/>
        </w:rPr>
        <w:t>年度益阳海关运行维护经费资金</w:t>
      </w:r>
    </w:p>
    <w:p w:rsidR="002D413A" w:rsidRDefault="004E18F8" w:rsidP="00B25DEF">
      <w:pPr>
        <w:overflowPunct w:val="0"/>
        <w:spacing w:line="56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绩效自评报告</w:t>
      </w:r>
    </w:p>
    <w:p w:rsidR="002D413A" w:rsidRDefault="002D413A" w:rsidP="00B25DEF">
      <w:pPr>
        <w:overflowPunct w:val="0"/>
        <w:spacing w:line="560" w:lineRule="exact"/>
        <w:ind w:firstLineChars="200" w:firstLine="643"/>
        <w:rPr>
          <w:rFonts w:ascii="仿宋" w:eastAsia="仿宋" w:hAnsi="仿宋"/>
          <w:b/>
          <w:sz w:val="32"/>
          <w:szCs w:val="32"/>
        </w:rPr>
      </w:pPr>
    </w:p>
    <w:p w:rsidR="002D413A" w:rsidRDefault="004E18F8" w:rsidP="00B25DEF">
      <w:pPr>
        <w:overflowPunct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一、项目概况</w:t>
      </w:r>
    </w:p>
    <w:p w:rsidR="002D413A" w:rsidRDefault="004E18F8" w:rsidP="00B25DEF">
      <w:pPr>
        <w:overflowPunct w:val="0"/>
        <w:spacing w:line="560" w:lineRule="exact"/>
        <w:ind w:firstLineChars="200" w:firstLine="640"/>
        <w:rPr>
          <w:rFonts w:ascii="仿宋" w:eastAsia="仿宋" w:hAnsi="仿宋"/>
          <w:sz w:val="32"/>
          <w:szCs w:val="32"/>
        </w:rPr>
      </w:pPr>
      <w:r>
        <w:rPr>
          <w:rFonts w:ascii="仿宋" w:eastAsia="仿宋" w:hAnsi="仿宋" w:hint="eastAsia"/>
          <w:sz w:val="32"/>
          <w:szCs w:val="32"/>
        </w:rPr>
        <w:t>益阳海关是</w:t>
      </w:r>
      <w:r>
        <w:rPr>
          <w:rFonts w:ascii="仿宋" w:eastAsia="仿宋" w:hAnsi="仿宋"/>
          <w:sz w:val="32"/>
          <w:szCs w:val="32"/>
        </w:rPr>
        <w:t>2019</w:t>
      </w:r>
      <w:r>
        <w:rPr>
          <w:rFonts w:ascii="仿宋" w:eastAsia="仿宋" w:hAnsi="仿宋" w:hint="eastAsia"/>
          <w:sz w:val="32"/>
          <w:szCs w:val="32"/>
        </w:rPr>
        <w:t>年经国务院批准成立的正处级直属机构，隶属长沙海关管理。根据长沙海关与</w:t>
      </w:r>
      <w:r w:rsidR="00AB3E8C">
        <w:rPr>
          <w:rFonts w:ascii="仿宋" w:eastAsia="仿宋" w:hAnsi="仿宋" w:hint="eastAsia"/>
          <w:sz w:val="32"/>
          <w:szCs w:val="32"/>
        </w:rPr>
        <w:t>益阳</w:t>
      </w:r>
      <w:r>
        <w:rPr>
          <w:rFonts w:ascii="仿宋" w:eastAsia="仿宋" w:hAnsi="仿宋" w:hint="eastAsia"/>
          <w:sz w:val="32"/>
          <w:szCs w:val="32"/>
        </w:rPr>
        <w:t>市政府签订的备忘录要求，</w:t>
      </w:r>
      <w:r w:rsidR="00AB3E8C">
        <w:rPr>
          <w:rFonts w:ascii="仿宋" w:eastAsia="仿宋" w:hAnsi="仿宋" w:hint="eastAsia"/>
          <w:sz w:val="32"/>
          <w:szCs w:val="32"/>
        </w:rPr>
        <w:t>益阳</w:t>
      </w:r>
      <w:r>
        <w:rPr>
          <w:rFonts w:ascii="仿宋" w:eastAsia="仿宋" w:hAnsi="仿宋" w:hint="eastAsia"/>
          <w:sz w:val="32"/>
          <w:szCs w:val="32"/>
        </w:rPr>
        <w:t>市政府每年提供益阳海关工作经费</w:t>
      </w:r>
      <w:r>
        <w:rPr>
          <w:rFonts w:ascii="仿宋" w:eastAsia="仿宋" w:hAnsi="仿宋"/>
          <w:sz w:val="32"/>
          <w:szCs w:val="32"/>
        </w:rPr>
        <w:t>350</w:t>
      </w:r>
      <w:r>
        <w:rPr>
          <w:rFonts w:ascii="仿宋" w:eastAsia="仿宋" w:hAnsi="仿宋" w:hint="eastAsia"/>
          <w:sz w:val="32"/>
          <w:szCs w:val="32"/>
        </w:rPr>
        <w:t>万元。经费性质属于行政运行经费，主要用于益阳海关的行政运行及弥补人员经费。益阳海关负责益阳行政辖区内的进出口业务管理，为益阳开放型经济把关服务。</w:t>
      </w:r>
    </w:p>
    <w:p w:rsidR="002D413A" w:rsidRDefault="004E18F8" w:rsidP="00B25DEF">
      <w:pPr>
        <w:overflowPunct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二、绩效自评工作开展情况</w:t>
      </w:r>
    </w:p>
    <w:p w:rsidR="002D413A" w:rsidRDefault="004E18F8" w:rsidP="00B25DEF">
      <w:pPr>
        <w:overflowPunct w:val="0"/>
        <w:spacing w:line="560" w:lineRule="exact"/>
        <w:ind w:firstLineChars="200" w:firstLine="640"/>
        <w:rPr>
          <w:rFonts w:ascii="仿宋" w:eastAsia="仿宋" w:hAnsi="仿宋"/>
          <w:sz w:val="32"/>
          <w:szCs w:val="32"/>
        </w:rPr>
      </w:pPr>
      <w:r>
        <w:rPr>
          <w:rFonts w:ascii="仿宋" w:eastAsia="仿宋" w:hAnsi="仿宋" w:hint="eastAsia"/>
          <w:sz w:val="32"/>
          <w:szCs w:val="32"/>
        </w:rPr>
        <w:t>按照</w:t>
      </w:r>
      <w:r w:rsidR="00A95C7A">
        <w:rPr>
          <w:rFonts w:ascii="仿宋" w:eastAsia="仿宋" w:hAnsi="仿宋" w:hint="eastAsia"/>
          <w:sz w:val="32"/>
          <w:szCs w:val="32"/>
        </w:rPr>
        <w:t>《益阳</w:t>
      </w:r>
      <w:r>
        <w:rPr>
          <w:rFonts w:ascii="仿宋" w:eastAsia="仿宋" w:hAnsi="仿宋" w:hint="eastAsia"/>
          <w:sz w:val="32"/>
          <w:szCs w:val="32"/>
        </w:rPr>
        <w:t>市财政局关于开展</w:t>
      </w:r>
      <w:r>
        <w:rPr>
          <w:rFonts w:ascii="仿宋" w:eastAsia="仿宋" w:hAnsi="仿宋"/>
          <w:sz w:val="32"/>
          <w:szCs w:val="32"/>
        </w:rPr>
        <w:t>202</w:t>
      </w:r>
      <w:r w:rsidR="00A95C7A">
        <w:rPr>
          <w:rFonts w:ascii="仿宋" w:eastAsia="仿宋" w:hAnsi="仿宋" w:hint="eastAsia"/>
          <w:sz w:val="32"/>
          <w:szCs w:val="32"/>
        </w:rPr>
        <w:t>2</w:t>
      </w:r>
      <w:r>
        <w:rPr>
          <w:rFonts w:ascii="仿宋" w:eastAsia="仿宋" w:hAnsi="仿宋" w:hint="eastAsia"/>
          <w:sz w:val="32"/>
          <w:szCs w:val="32"/>
        </w:rPr>
        <w:t>年度部门绩效自评工作的通知</w:t>
      </w:r>
      <w:r w:rsidR="00A95C7A">
        <w:rPr>
          <w:rFonts w:ascii="仿宋" w:eastAsia="仿宋" w:hAnsi="仿宋" w:hint="eastAsia"/>
          <w:sz w:val="32"/>
          <w:szCs w:val="32"/>
        </w:rPr>
        <w:t>》</w:t>
      </w:r>
      <w:r>
        <w:rPr>
          <w:rFonts w:ascii="仿宋" w:eastAsia="仿宋" w:hAnsi="仿宋" w:hint="eastAsia"/>
          <w:sz w:val="32"/>
          <w:szCs w:val="32"/>
        </w:rPr>
        <w:t>要求，成立了由财务科牵头的绩效自评组，对所涉经费科室下达自评通知，并由各科室提供相关基础数据提交财务科汇总。</w:t>
      </w:r>
    </w:p>
    <w:p w:rsidR="002D413A" w:rsidRDefault="004E18F8" w:rsidP="00B25DEF">
      <w:pPr>
        <w:overflowPunct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三、综合评价结论</w:t>
      </w:r>
    </w:p>
    <w:p w:rsidR="002D413A" w:rsidRDefault="004E18F8" w:rsidP="00B25DEF">
      <w:pPr>
        <w:overflowPunct w:val="0"/>
        <w:spacing w:line="560" w:lineRule="exact"/>
        <w:ind w:firstLineChars="200" w:firstLine="640"/>
        <w:rPr>
          <w:rFonts w:ascii="仿宋" w:eastAsia="仿宋" w:hAnsi="仿宋"/>
          <w:sz w:val="32"/>
          <w:szCs w:val="32"/>
        </w:rPr>
      </w:pPr>
      <w:r>
        <w:rPr>
          <w:rFonts w:ascii="仿宋" w:eastAsia="仿宋" w:hAnsi="仿宋"/>
          <w:sz w:val="32"/>
          <w:szCs w:val="32"/>
        </w:rPr>
        <w:t>202</w:t>
      </w:r>
      <w:r w:rsidR="00A95C7A">
        <w:rPr>
          <w:rFonts w:ascii="仿宋" w:eastAsia="仿宋" w:hAnsi="仿宋" w:hint="eastAsia"/>
          <w:sz w:val="32"/>
          <w:szCs w:val="32"/>
        </w:rPr>
        <w:t>2</w:t>
      </w:r>
      <w:r>
        <w:rPr>
          <w:rFonts w:ascii="仿宋" w:eastAsia="仿宋" w:hAnsi="仿宋" w:hint="eastAsia"/>
          <w:sz w:val="32"/>
          <w:szCs w:val="32"/>
        </w:rPr>
        <w:t>年，益阳海关以习近平新时代中国特色社会主义思想为指导，深入贯彻党的</w:t>
      </w:r>
      <w:r w:rsidR="00A95C7A">
        <w:rPr>
          <w:rFonts w:ascii="仿宋" w:eastAsia="仿宋" w:hAnsi="仿宋" w:hint="eastAsia"/>
          <w:sz w:val="32"/>
          <w:szCs w:val="32"/>
        </w:rPr>
        <w:t>二十</w:t>
      </w:r>
      <w:r>
        <w:rPr>
          <w:rFonts w:ascii="仿宋" w:eastAsia="仿宋" w:hAnsi="仿宋" w:hint="eastAsia"/>
          <w:sz w:val="32"/>
          <w:szCs w:val="32"/>
        </w:rPr>
        <w:t>大精神，认真落实</w:t>
      </w:r>
      <w:r w:rsidR="00AB3E8C">
        <w:rPr>
          <w:rFonts w:ascii="仿宋" w:eastAsia="仿宋" w:hAnsi="仿宋" w:hint="eastAsia"/>
          <w:sz w:val="32"/>
          <w:szCs w:val="32"/>
        </w:rPr>
        <w:t>海关总署“五关”建设要求，服务</w:t>
      </w:r>
      <w:r>
        <w:rPr>
          <w:rFonts w:ascii="仿宋" w:eastAsia="仿宋" w:hAnsi="仿宋" w:hint="eastAsia"/>
          <w:sz w:val="32"/>
          <w:szCs w:val="32"/>
        </w:rPr>
        <w:t>湖南“三高四新”战略定位和使命任务，坚持统筹疫情防控和经济社会发展，持续强化监管优化服务，努力提升工作成效，获批省级文明单位、益阳市平安单位</w:t>
      </w:r>
      <w:r w:rsidR="00AB3E8C">
        <w:rPr>
          <w:rFonts w:ascii="仿宋" w:eastAsia="仿宋" w:hAnsi="仿宋" w:hint="eastAsia"/>
          <w:sz w:val="32"/>
          <w:szCs w:val="32"/>
        </w:rPr>
        <w:t>，</w:t>
      </w:r>
      <w:r>
        <w:rPr>
          <w:rFonts w:ascii="仿宋" w:eastAsia="仿宋" w:hAnsi="仿宋" w:hint="eastAsia"/>
          <w:sz w:val="32"/>
          <w:szCs w:val="32"/>
        </w:rPr>
        <w:t>事业发展取得了新进步。</w:t>
      </w:r>
    </w:p>
    <w:p w:rsidR="002D413A" w:rsidRDefault="004E18F8" w:rsidP="00B25DEF">
      <w:pPr>
        <w:overflowPunct w:val="0"/>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益阳海关高标准完成了</w:t>
      </w:r>
      <w:r>
        <w:rPr>
          <w:rFonts w:ascii="仿宋" w:eastAsia="仿宋" w:hAnsi="仿宋"/>
          <w:sz w:val="32"/>
          <w:szCs w:val="32"/>
        </w:rPr>
        <w:t>202</w:t>
      </w:r>
      <w:r w:rsidR="00A95C7A">
        <w:rPr>
          <w:rFonts w:ascii="仿宋" w:eastAsia="仿宋" w:hAnsi="仿宋" w:hint="eastAsia"/>
          <w:sz w:val="32"/>
          <w:szCs w:val="32"/>
        </w:rPr>
        <w:t>2</w:t>
      </w:r>
      <w:r>
        <w:rPr>
          <w:rFonts w:ascii="仿宋" w:eastAsia="仿宋" w:hAnsi="仿宋" w:hint="eastAsia"/>
          <w:sz w:val="32"/>
          <w:szCs w:val="32"/>
        </w:rPr>
        <w:t>年度工作任务，专项经费资金绩效自评分</w:t>
      </w:r>
      <w:r>
        <w:rPr>
          <w:rFonts w:ascii="仿宋" w:eastAsia="仿宋" w:hAnsi="仿宋"/>
          <w:sz w:val="32"/>
          <w:szCs w:val="32"/>
        </w:rPr>
        <w:t>100</w:t>
      </w:r>
      <w:r>
        <w:rPr>
          <w:rFonts w:ascii="仿宋" w:eastAsia="仿宋" w:hAnsi="仿宋" w:hint="eastAsia"/>
          <w:sz w:val="32"/>
          <w:szCs w:val="32"/>
        </w:rPr>
        <w:t>分，评定为优秀。</w:t>
      </w:r>
    </w:p>
    <w:p w:rsidR="002D413A" w:rsidRDefault="004E18F8" w:rsidP="00B25DEF">
      <w:pPr>
        <w:overflowPunct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四、绩效目标实现情况分析</w:t>
      </w:r>
    </w:p>
    <w:p w:rsidR="002D413A" w:rsidRDefault="004E18F8" w:rsidP="00B25DEF">
      <w:pPr>
        <w:overflowPunct w:val="0"/>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（一）项目资金使用及管理情况</w:t>
      </w:r>
    </w:p>
    <w:p w:rsidR="002D413A" w:rsidRDefault="004E18F8" w:rsidP="00B25DEF">
      <w:pPr>
        <w:overflowPunct w:val="0"/>
        <w:spacing w:line="560" w:lineRule="exact"/>
        <w:ind w:firstLineChars="200" w:firstLine="640"/>
        <w:rPr>
          <w:rFonts w:ascii="仿宋" w:eastAsia="仿宋" w:hAnsi="仿宋"/>
          <w:sz w:val="32"/>
          <w:szCs w:val="32"/>
        </w:rPr>
      </w:pPr>
      <w:r>
        <w:rPr>
          <w:rFonts w:ascii="仿宋" w:eastAsia="仿宋" w:hAnsi="仿宋"/>
          <w:sz w:val="32"/>
          <w:szCs w:val="32"/>
        </w:rPr>
        <w:t>202</w:t>
      </w:r>
      <w:r w:rsidR="00A95C7A">
        <w:rPr>
          <w:rFonts w:ascii="仿宋" w:eastAsia="仿宋" w:hAnsi="仿宋" w:hint="eastAsia"/>
          <w:sz w:val="32"/>
          <w:szCs w:val="32"/>
        </w:rPr>
        <w:t>2</w:t>
      </w:r>
      <w:r>
        <w:rPr>
          <w:rFonts w:ascii="仿宋" w:eastAsia="仿宋" w:hAnsi="仿宋" w:hint="eastAsia"/>
          <w:sz w:val="32"/>
          <w:szCs w:val="32"/>
        </w:rPr>
        <w:t>年，益阳市财政支持益阳海关工作经费</w:t>
      </w:r>
      <w:r>
        <w:rPr>
          <w:rFonts w:ascii="仿宋" w:eastAsia="仿宋" w:hAnsi="仿宋"/>
          <w:sz w:val="32"/>
          <w:szCs w:val="32"/>
        </w:rPr>
        <w:t>350</w:t>
      </w:r>
      <w:r>
        <w:rPr>
          <w:rFonts w:ascii="仿宋" w:eastAsia="仿宋" w:hAnsi="仿宋" w:hint="eastAsia"/>
          <w:sz w:val="32"/>
          <w:szCs w:val="32"/>
        </w:rPr>
        <w:t>万，主要用于益阳海关的行政运行及弥补人员经费。截至</w:t>
      </w:r>
      <w:r>
        <w:rPr>
          <w:rFonts w:ascii="仿宋" w:eastAsia="仿宋" w:hAnsi="仿宋"/>
          <w:sz w:val="32"/>
          <w:szCs w:val="32"/>
        </w:rPr>
        <w:t>202</w:t>
      </w:r>
      <w:r w:rsidR="00A95C7A">
        <w:rPr>
          <w:rFonts w:ascii="仿宋" w:eastAsia="仿宋" w:hAnsi="仿宋" w:hint="eastAsia"/>
          <w:sz w:val="32"/>
          <w:szCs w:val="32"/>
        </w:rPr>
        <w:t>2</w:t>
      </w:r>
      <w:r>
        <w:rPr>
          <w:rFonts w:ascii="仿宋" w:eastAsia="仿宋" w:hAnsi="仿宋" w:hint="eastAsia"/>
          <w:sz w:val="32"/>
          <w:szCs w:val="32"/>
        </w:rPr>
        <w:t>年底，资金按预算进度全部执行完毕。其</w:t>
      </w:r>
      <w:r w:rsidRPr="00E57BBD">
        <w:rPr>
          <w:rFonts w:ascii="仿宋" w:eastAsia="仿宋" w:hAnsi="仿宋" w:hint="eastAsia"/>
          <w:sz w:val="32"/>
          <w:szCs w:val="32"/>
        </w:rPr>
        <w:t>中行政运行</w:t>
      </w:r>
      <w:r>
        <w:rPr>
          <w:rFonts w:ascii="仿宋" w:eastAsia="仿宋" w:hAnsi="仿宋" w:hint="eastAsia"/>
          <w:sz w:val="32"/>
          <w:szCs w:val="32"/>
        </w:rPr>
        <w:t>开支</w:t>
      </w:r>
      <w:r w:rsidR="00E57BBD">
        <w:rPr>
          <w:rFonts w:ascii="仿宋" w:eastAsia="仿宋" w:hAnsi="仿宋" w:hint="eastAsia"/>
          <w:sz w:val="32"/>
          <w:szCs w:val="32"/>
        </w:rPr>
        <w:t>178.96</w:t>
      </w:r>
      <w:r>
        <w:rPr>
          <w:rFonts w:ascii="仿宋" w:eastAsia="仿宋" w:hAnsi="仿宋" w:hint="eastAsia"/>
          <w:sz w:val="32"/>
          <w:szCs w:val="32"/>
        </w:rPr>
        <w:t>万元(含协聘人员劳务派遣费)，人员经费开支</w:t>
      </w:r>
      <w:r w:rsidR="00E57BBD">
        <w:rPr>
          <w:rFonts w:ascii="仿宋" w:eastAsia="仿宋" w:hAnsi="仿宋" w:hint="eastAsia"/>
          <w:sz w:val="32"/>
          <w:szCs w:val="32"/>
        </w:rPr>
        <w:t>171.04</w:t>
      </w:r>
      <w:r>
        <w:rPr>
          <w:rFonts w:ascii="仿宋" w:eastAsia="仿宋" w:hAnsi="仿宋" w:hint="eastAsia"/>
          <w:sz w:val="32"/>
          <w:szCs w:val="32"/>
        </w:rPr>
        <w:t>万元。</w:t>
      </w:r>
    </w:p>
    <w:p w:rsidR="002D413A" w:rsidRDefault="004E18F8" w:rsidP="00B25DEF">
      <w:pPr>
        <w:overflowPunct w:val="0"/>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（二）总体绩效目标完成情况分析</w:t>
      </w:r>
    </w:p>
    <w:p w:rsidR="002D413A" w:rsidRDefault="004E18F8" w:rsidP="00B25DEF">
      <w:pPr>
        <w:overflowPunct w:val="0"/>
        <w:spacing w:line="560" w:lineRule="exact"/>
        <w:ind w:firstLineChars="200" w:firstLine="640"/>
        <w:rPr>
          <w:rFonts w:ascii="仿宋" w:eastAsia="仿宋" w:hAnsi="仿宋"/>
          <w:sz w:val="32"/>
          <w:szCs w:val="32"/>
        </w:rPr>
      </w:pPr>
      <w:r>
        <w:rPr>
          <w:rFonts w:ascii="仿宋" w:eastAsia="仿宋" w:hAnsi="仿宋" w:hint="eastAsia"/>
          <w:sz w:val="32"/>
          <w:szCs w:val="32"/>
        </w:rPr>
        <w:t>益阳海关按照备忘录约定要求，积极履行优化益阳进出口营商环境、支持市政府重点工作、落实国家优惠政策、支持益阳外贸企业发展壮大四大功能，为益阳开放型经济发展，为我市连续三年获评全省真抓实干优秀市州作出了积极而重大的贡献，高标准完成了益阳海关为益阳市所做的工作职能。</w:t>
      </w:r>
    </w:p>
    <w:p w:rsidR="002D413A" w:rsidRDefault="004E18F8" w:rsidP="00B25DEF">
      <w:pPr>
        <w:overflowPunct w:val="0"/>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（三）绩效指标完成情况分析</w:t>
      </w:r>
    </w:p>
    <w:p w:rsidR="002D413A" w:rsidRPr="008400BA" w:rsidRDefault="004E18F8" w:rsidP="008400BA">
      <w:pPr>
        <w:overflowPunct w:val="0"/>
        <w:spacing w:line="560" w:lineRule="exact"/>
        <w:ind w:firstLineChars="200" w:firstLine="640"/>
        <w:rPr>
          <w:rFonts w:ascii="楷体" w:eastAsia="楷体" w:hAnsi="楷体" w:cs="楷体"/>
          <w:sz w:val="32"/>
          <w:szCs w:val="32"/>
        </w:rPr>
      </w:pPr>
      <w:r w:rsidRPr="008400BA">
        <w:rPr>
          <w:rFonts w:ascii="楷体" w:eastAsia="楷体" w:hAnsi="楷体" w:cs="楷体" w:hint="eastAsia"/>
          <w:sz w:val="32"/>
          <w:szCs w:val="32"/>
        </w:rPr>
        <w:t>1.</w:t>
      </w:r>
      <w:r w:rsidR="007655AD" w:rsidRPr="008400BA">
        <w:rPr>
          <w:rFonts w:ascii="楷体" w:eastAsia="楷体" w:hAnsi="楷体" w:cs="楷体" w:hint="eastAsia"/>
          <w:sz w:val="32"/>
          <w:szCs w:val="32"/>
        </w:rPr>
        <w:t>政治建设走前列走出新高度</w:t>
      </w:r>
    </w:p>
    <w:p w:rsidR="007655AD" w:rsidRDefault="007655AD" w:rsidP="008400BA">
      <w:pPr>
        <w:overflowPunct w:val="0"/>
        <w:spacing w:line="560" w:lineRule="exact"/>
        <w:ind w:firstLineChars="200" w:firstLine="643"/>
        <w:rPr>
          <w:rFonts w:ascii="仿宋" w:eastAsia="仿宋" w:hAnsi="仿宋"/>
          <w:sz w:val="32"/>
          <w:szCs w:val="32"/>
        </w:rPr>
      </w:pPr>
      <w:r w:rsidRPr="008400BA">
        <w:rPr>
          <w:rFonts w:ascii="仿宋" w:eastAsia="仿宋" w:hAnsi="仿宋" w:hint="eastAsia"/>
          <w:b/>
          <w:sz w:val="32"/>
          <w:szCs w:val="32"/>
        </w:rPr>
        <w:t>一是抓高政治站位。</w:t>
      </w:r>
      <w:r>
        <w:rPr>
          <w:rFonts w:ascii="仿宋" w:eastAsia="仿宋" w:hAnsi="仿宋" w:hint="eastAsia"/>
          <w:sz w:val="32"/>
          <w:szCs w:val="32"/>
        </w:rPr>
        <w:t>深入学习宣传贯彻党的二十大精神</w:t>
      </w:r>
      <w:r w:rsidR="00845D40">
        <w:rPr>
          <w:rFonts w:ascii="仿宋" w:eastAsia="仿宋" w:hAnsi="仿宋" w:hint="eastAsia"/>
          <w:sz w:val="32"/>
          <w:szCs w:val="32"/>
        </w:rPr>
        <w:t>，坚决落实总署党委提出的“铸忠诚、担使命、守国门、促发展、齐奋斗”工作要求。坚持“第一议题”制度，开展专题督办，以实际行动忠诚捍卫“两个确立”、做到“两个维护”，确保畅通“最后一公里”。</w:t>
      </w:r>
      <w:r w:rsidR="007B541B">
        <w:rPr>
          <w:rFonts w:ascii="仿宋" w:eastAsia="仿宋" w:hAnsi="仿宋" w:hint="eastAsia"/>
          <w:sz w:val="32"/>
          <w:szCs w:val="32"/>
        </w:rPr>
        <w:t>全年召开党委会</w:t>
      </w:r>
      <w:r w:rsidR="00AB3E8C">
        <w:rPr>
          <w:rFonts w:ascii="仿宋" w:eastAsia="仿宋" w:hAnsi="仿宋" w:hint="eastAsia"/>
          <w:sz w:val="32"/>
          <w:szCs w:val="32"/>
        </w:rPr>
        <w:t>22</w:t>
      </w:r>
      <w:r w:rsidR="007B541B">
        <w:rPr>
          <w:rFonts w:ascii="仿宋" w:eastAsia="仿宋" w:hAnsi="仿宋" w:hint="eastAsia"/>
          <w:sz w:val="32"/>
          <w:szCs w:val="32"/>
        </w:rPr>
        <w:t>次，党委理论学习中心组学习12次，外贸形式分析</w:t>
      </w:r>
      <w:r w:rsidR="00AB3E8C">
        <w:rPr>
          <w:rFonts w:ascii="仿宋" w:eastAsia="仿宋" w:hAnsi="仿宋" w:hint="eastAsia"/>
          <w:sz w:val="32"/>
          <w:szCs w:val="32"/>
        </w:rPr>
        <w:t>会议</w:t>
      </w:r>
      <w:r w:rsidR="007B541B">
        <w:rPr>
          <w:rFonts w:ascii="仿宋" w:eastAsia="仿宋" w:hAnsi="仿宋" w:hint="eastAsia"/>
          <w:sz w:val="32"/>
          <w:szCs w:val="32"/>
        </w:rPr>
        <w:t>5次</w:t>
      </w:r>
      <w:r w:rsidR="007301D9">
        <w:rPr>
          <w:rFonts w:ascii="仿宋" w:eastAsia="仿宋" w:hAnsi="仿宋" w:hint="eastAsia"/>
          <w:sz w:val="32"/>
          <w:szCs w:val="32"/>
        </w:rPr>
        <w:t>，疫情防控指挥部会议17次。</w:t>
      </w:r>
    </w:p>
    <w:p w:rsidR="007301D9" w:rsidRDefault="007301D9" w:rsidP="008400BA">
      <w:pPr>
        <w:overflowPunct w:val="0"/>
        <w:spacing w:line="560" w:lineRule="exact"/>
        <w:ind w:firstLineChars="200" w:firstLine="643"/>
        <w:rPr>
          <w:rFonts w:ascii="仿宋" w:eastAsia="仿宋" w:hAnsi="仿宋"/>
          <w:sz w:val="32"/>
          <w:szCs w:val="32"/>
        </w:rPr>
      </w:pPr>
      <w:r w:rsidRPr="008400BA">
        <w:rPr>
          <w:rFonts w:ascii="仿宋" w:eastAsia="仿宋" w:hAnsi="仿宋" w:hint="eastAsia"/>
          <w:b/>
          <w:sz w:val="32"/>
          <w:szCs w:val="32"/>
        </w:rPr>
        <w:lastRenderedPageBreak/>
        <w:t>二是抓牢“国之大者”。</w:t>
      </w:r>
      <w:r>
        <w:rPr>
          <w:rFonts w:ascii="仿宋" w:eastAsia="仿宋" w:hAnsi="仿宋" w:hint="eastAsia"/>
          <w:sz w:val="32"/>
          <w:szCs w:val="32"/>
        </w:rPr>
        <w:t>严格落实疫情防控第九版和最新优化疫情防控措施及相关要求，出台修订完善11项制度，坚持人、物、环境同防，严格出差出行管理，加强健康监测，开展培训、知识测试、讲座、阳性感染者应急演练和防护服穿脱演练共11次，确保工作正常运转。认真落实安全生产“三个必须”，扎实推进安全生产专项整治三年行动计划及“回头看”，紧盯危化品、食品、动植物产品以及自身安全，认真开展排查整改，妥善解决驻地消防系统风险隐患，继续保持“零”事故。服务外贸保稳提质，全力落实</w:t>
      </w:r>
      <w:r w:rsidR="00AB3E8C">
        <w:rPr>
          <w:rFonts w:ascii="仿宋" w:eastAsia="仿宋" w:hAnsi="仿宋" w:hint="eastAsia"/>
          <w:sz w:val="32"/>
          <w:szCs w:val="32"/>
        </w:rPr>
        <w:t>海关</w:t>
      </w:r>
      <w:r>
        <w:rPr>
          <w:rFonts w:ascii="仿宋" w:eastAsia="仿宋" w:hAnsi="仿宋" w:hint="eastAsia"/>
          <w:sz w:val="32"/>
          <w:szCs w:val="32"/>
        </w:rPr>
        <w:t>总署、</w:t>
      </w:r>
      <w:r w:rsidR="00AB3E8C">
        <w:rPr>
          <w:rFonts w:ascii="仿宋" w:eastAsia="仿宋" w:hAnsi="仿宋" w:hint="eastAsia"/>
          <w:sz w:val="32"/>
          <w:szCs w:val="32"/>
        </w:rPr>
        <w:t>长沙海</w:t>
      </w:r>
      <w:r>
        <w:rPr>
          <w:rFonts w:ascii="仿宋" w:eastAsia="仿宋" w:hAnsi="仿宋" w:hint="eastAsia"/>
          <w:sz w:val="32"/>
          <w:szCs w:val="32"/>
        </w:rPr>
        <w:t>关出台的系列帮扶措施，大力优化口岸营商环境，继续保持“零”投诉。</w:t>
      </w:r>
    </w:p>
    <w:p w:rsidR="00B25DEF" w:rsidRDefault="00B25DEF" w:rsidP="008400BA">
      <w:pPr>
        <w:pStyle w:val="a0"/>
        <w:spacing w:line="560" w:lineRule="exact"/>
        <w:ind w:firstLineChars="200" w:firstLine="643"/>
        <w:rPr>
          <w:rFonts w:ascii="仿宋" w:eastAsia="仿宋" w:hAnsi="仿宋"/>
          <w:sz w:val="32"/>
          <w:szCs w:val="32"/>
        </w:rPr>
      </w:pPr>
      <w:r w:rsidRPr="008400BA">
        <w:rPr>
          <w:rFonts w:ascii="仿宋" w:eastAsia="仿宋" w:hAnsi="仿宋" w:hint="eastAsia"/>
          <w:b/>
          <w:sz w:val="32"/>
          <w:szCs w:val="32"/>
        </w:rPr>
        <w:t>三是</w:t>
      </w:r>
      <w:r w:rsidR="008653C8" w:rsidRPr="008400BA">
        <w:rPr>
          <w:rFonts w:ascii="仿宋" w:eastAsia="仿宋" w:hAnsi="仿宋" w:hint="eastAsia"/>
          <w:b/>
          <w:sz w:val="32"/>
          <w:szCs w:val="32"/>
        </w:rPr>
        <w:t>抓强基层组织。</w:t>
      </w:r>
      <w:r w:rsidR="008653C8">
        <w:rPr>
          <w:rFonts w:ascii="仿宋" w:eastAsia="仿宋" w:hAnsi="仿宋" w:hint="eastAsia"/>
          <w:sz w:val="32"/>
          <w:szCs w:val="32"/>
        </w:rPr>
        <w:t>深入开展强基提质工程，大力实施署级项目“八个一”工程。夯实党建工作基础，完善支部各项制度，抓好“智慧党建”系统应用。开展思想动态调研，对全关政治生态进行研判。以创建工作为抓手推动党建，</w:t>
      </w:r>
      <w:r w:rsidR="00AB3E8C">
        <w:rPr>
          <w:rFonts w:ascii="仿宋" w:eastAsia="仿宋" w:hAnsi="仿宋" w:hint="eastAsia"/>
          <w:sz w:val="32"/>
          <w:szCs w:val="32"/>
        </w:rPr>
        <w:t>益阳海关</w:t>
      </w:r>
      <w:r w:rsidR="007F38D2">
        <w:rPr>
          <w:rFonts w:ascii="仿宋" w:eastAsia="仿宋" w:hAnsi="仿宋" w:hint="eastAsia"/>
          <w:sz w:val="32"/>
          <w:szCs w:val="32"/>
        </w:rPr>
        <w:t>党支部被授予长沙海关基层党建“四强”支部，“六事六办、模范益关”党建品牌获评长沙海关基层党建示范品牌。推动党建与业务相融合，我关报关大厅被益阳市评为“益阳青年五四奖章集体”，被长沙海关评为“2022届长沙海关青年文明号”，“基层书记组长谈责任”访谈视频被总署采用并集中展示。</w:t>
      </w:r>
    </w:p>
    <w:p w:rsidR="006F6D1F" w:rsidRPr="006F6D1F" w:rsidRDefault="006F6D1F" w:rsidP="008400BA">
      <w:pPr>
        <w:overflowPunct w:val="0"/>
        <w:spacing w:line="560" w:lineRule="exact"/>
        <w:ind w:firstLineChars="200" w:firstLine="640"/>
        <w:rPr>
          <w:rFonts w:ascii="仿宋" w:eastAsia="仿宋" w:hAnsi="仿宋"/>
          <w:sz w:val="32"/>
          <w:szCs w:val="32"/>
        </w:rPr>
      </w:pPr>
      <w:r w:rsidRPr="008400BA">
        <w:rPr>
          <w:rFonts w:ascii="楷体" w:eastAsia="楷体" w:hAnsi="楷体" w:cs="楷体" w:hint="eastAsia"/>
          <w:sz w:val="32"/>
          <w:szCs w:val="32"/>
        </w:rPr>
        <w:t>2.业务建设提质量提出新成</w:t>
      </w:r>
      <w:r w:rsidR="001B7CCD">
        <w:rPr>
          <w:rFonts w:ascii="楷体" w:eastAsia="楷体" w:hAnsi="楷体" w:cs="楷体" w:hint="eastAsia"/>
          <w:sz w:val="32"/>
          <w:szCs w:val="32"/>
        </w:rPr>
        <w:t>效</w:t>
      </w:r>
    </w:p>
    <w:p w:rsidR="00AB3E8C" w:rsidRDefault="006F6D1F" w:rsidP="008400BA">
      <w:pPr>
        <w:pStyle w:val="a0"/>
        <w:spacing w:line="560" w:lineRule="exact"/>
        <w:ind w:firstLineChars="200" w:firstLine="643"/>
        <w:rPr>
          <w:rFonts w:ascii="仿宋" w:eastAsia="仿宋" w:hAnsi="仿宋"/>
          <w:sz w:val="32"/>
          <w:szCs w:val="32"/>
        </w:rPr>
      </w:pPr>
      <w:r w:rsidRPr="008400BA">
        <w:rPr>
          <w:rFonts w:ascii="仿宋" w:eastAsia="仿宋" w:hAnsi="仿宋" w:hint="eastAsia"/>
          <w:b/>
          <w:sz w:val="32"/>
          <w:szCs w:val="32"/>
        </w:rPr>
        <w:t>一是强化过程监管。</w:t>
      </w:r>
      <w:r w:rsidRPr="006F6D1F">
        <w:rPr>
          <w:rFonts w:ascii="仿宋" w:eastAsia="仿宋" w:hAnsi="仿宋" w:hint="eastAsia"/>
          <w:sz w:val="32"/>
          <w:szCs w:val="32"/>
        </w:rPr>
        <w:t>严格风险监测。首次在长沙关区出口小龙虾疫病监测中，检出小龙虾白斑综合症病毒核酸（一类疫病）</w:t>
      </w:r>
      <w:r w:rsidRPr="006F6D1F">
        <w:rPr>
          <w:rFonts w:ascii="仿宋" w:eastAsia="仿宋" w:hAnsi="仿宋" w:hint="eastAsia"/>
          <w:sz w:val="32"/>
          <w:szCs w:val="32"/>
        </w:rPr>
        <w:lastRenderedPageBreak/>
        <w:t>和十足目虹彩病毒1（二类）感染核酸阳性。严格现场查验。完成申报前</w:t>
      </w:r>
      <w:r>
        <w:rPr>
          <w:rFonts w:ascii="仿宋" w:eastAsia="仿宋" w:hAnsi="仿宋" w:hint="eastAsia"/>
          <w:sz w:val="32"/>
          <w:szCs w:val="32"/>
        </w:rPr>
        <w:t>现场</w:t>
      </w:r>
      <w:r w:rsidRPr="006F6D1F">
        <w:rPr>
          <w:rFonts w:ascii="仿宋" w:eastAsia="仿宋" w:hAnsi="仿宋" w:hint="eastAsia"/>
          <w:sz w:val="32"/>
          <w:szCs w:val="32"/>
        </w:rPr>
        <w:t>监管和进口后续监管258批次；危包性能、使</w:t>
      </w:r>
      <w:r>
        <w:rPr>
          <w:rFonts w:ascii="仿宋" w:eastAsia="仿宋" w:hAnsi="仿宋" w:hint="eastAsia"/>
          <w:sz w:val="32"/>
          <w:szCs w:val="32"/>
        </w:rPr>
        <w:t>用鉴</w:t>
      </w:r>
      <w:r w:rsidRPr="006F6D1F">
        <w:rPr>
          <w:rFonts w:ascii="仿宋" w:eastAsia="仿宋" w:hAnsi="仿宋" w:hint="eastAsia"/>
          <w:sz w:val="32"/>
          <w:szCs w:val="32"/>
        </w:rPr>
        <w:t>定135次，</w:t>
      </w:r>
      <w:r>
        <w:rPr>
          <w:rFonts w:ascii="仿宋" w:eastAsia="仿宋" w:hAnsi="仿宋" w:hint="eastAsia"/>
          <w:sz w:val="32"/>
          <w:szCs w:val="32"/>
        </w:rPr>
        <w:t>检出</w:t>
      </w:r>
      <w:r w:rsidRPr="006F6D1F">
        <w:rPr>
          <w:rFonts w:ascii="仿宋" w:eastAsia="仿宋" w:hAnsi="仿宋" w:hint="eastAsia"/>
          <w:sz w:val="32"/>
          <w:szCs w:val="32"/>
        </w:rPr>
        <w:t>竹木草制品、工业品、水生动物产品等23</w:t>
      </w:r>
      <w:r>
        <w:rPr>
          <w:rFonts w:ascii="仿宋" w:eastAsia="仿宋" w:hAnsi="仿宋" w:hint="eastAsia"/>
          <w:sz w:val="32"/>
          <w:szCs w:val="32"/>
        </w:rPr>
        <w:t>批不合格，危险货物包装使用鉴定9批不合格，</w:t>
      </w:r>
      <w:r w:rsidRPr="006F6D1F">
        <w:rPr>
          <w:rFonts w:ascii="仿宋" w:eastAsia="仿宋" w:hAnsi="仿宋" w:hint="eastAsia"/>
          <w:sz w:val="32"/>
          <w:szCs w:val="32"/>
        </w:rPr>
        <w:t>进口目的查验查发不</w:t>
      </w:r>
      <w:r>
        <w:rPr>
          <w:rFonts w:ascii="仿宋" w:eastAsia="仿宋" w:hAnsi="仿宋" w:hint="eastAsia"/>
          <w:sz w:val="32"/>
          <w:szCs w:val="32"/>
        </w:rPr>
        <w:t>符合中国台湾称谓要求情事1起。</w:t>
      </w:r>
      <w:r w:rsidRPr="006F6D1F">
        <w:rPr>
          <w:rFonts w:ascii="仿宋" w:eastAsia="仿宋" w:hAnsi="仿宋" w:hint="eastAsia"/>
          <w:sz w:val="32"/>
          <w:szCs w:val="32"/>
        </w:rPr>
        <w:t>严格后续监管</w:t>
      </w:r>
      <w:r>
        <w:rPr>
          <w:rFonts w:ascii="仿宋" w:eastAsia="仿宋" w:hAnsi="仿宋" w:hint="eastAsia"/>
          <w:sz w:val="32"/>
          <w:szCs w:val="32"/>
        </w:rPr>
        <w:t>。共完成核查39起，查发问题作业</w:t>
      </w:r>
      <w:r w:rsidRPr="006F6D1F">
        <w:rPr>
          <w:rFonts w:ascii="仿宋" w:eastAsia="仿宋" w:hAnsi="仿宋" w:hint="eastAsia"/>
          <w:sz w:val="32"/>
          <w:szCs w:val="32"/>
        </w:rPr>
        <w:t>38起，查发率9</w:t>
      </w:r>
      <w:r>
        <w:rPr>
          <w:rFonts w:ascii="仿宋" w:eastAsia="仿宋" w:hAnsi="仿宋" w:hint="eastAsia"/>
          <w:sz w:val="32"/>
          <w:szCs w:val="32"/>
        </w:rPr>
        <w:t>7.</w:t>
      </w:r>
      <w:r w:rsidRPr="006F6D1F">
        <w:rPr>
          <w:rFonts w:ascii="仿宋" w:eastAsia="仿宋" w:hAnsi="仿宋" w:hint="eastAsia"/>
          <w:sz w:val="32"/>
          <w:szCs w:val="32"/>
        </w:rPr>
        <w:t>44％</w:t>
      </w:r>
      <w:r>
        <w:rPr>
          <w:rFonts w:ascii="仿宋" w:eastAsia="仿宋" w:hAnsi="仿宋" w:hint="eastAsia"/>
          <w:sz w:val="32"/>
          <w:szCs w:val="32"/>
        </w:rPr>
        <w:t>，</w:t>
      </w:r>
      <w:r w:rsidRPr="006F6D1F">
        <w:rPr>
          <w:rFonts w:ascii="仿宋" w:eastAsia="仿宋" w:hAnsi="仿宋" w:hint="eastAsia"/>
          <w:sz w:val="32"/>
          <w:szCs w:val="32"/>
        </w:rPr>
        <w:t>完成</w:t>
      </w:r>
      <w:r>
        <w:rPr>
          <w:rFonts w:ascii="仿宋" w:eastAsia="仿宋" w:hAnsi="仿宋" w:hint="eastAsia"/>
          <w:sz w:val="32"/>
          <w:szCs w:val="32"/>
        </w:rPr>
        <w:t>稽查4起，</w:t>
      </w:r>
      <w:r w:rsidRPr="006F6D1F">
        <w:rPr>
          <w:rFonts w:ascii="仿宋" w:eastAsia="仿宋" w:hAnsi="仿宋" w:hint="eastAsia"/>
          <w:sz w:val="32"/>
          <w:szCs w:val="32"/>
        </w:rPr>
        <w:t>查发</w:t>
      </w:r>
      <w:r>
        <w:rPr>
          <w:rFonts w:ascii="仿宋" w:eastAsia="仿宋" w:hAnsi="仿宋" w:hint="eastAsia"/>
          <w:sz w:val="32"/>
          <w:szCs w:val="32"/>
        </w:rPr>
        <w:t>率</w:t>
      </w:r>
      <w:r w:rsidRPr="006F6D1F">
        <w:rPr>
          <w:rFonts w:ascii="仿宋" w:eastAsia="仿宋" w:hAnsi="仿宋" w:hint="eastAsia"/>
          <w:sz w:val="32"/>
          <w:szCs w:val="32"/>
        </w:rPr>
        <w:t>100</w:t>
      </w:r>
      <w:r>
        <w:rPr>
          <w:rFonts w:ascii="仿宋" w:eastAsia="仿宋" w:hAnsi="仿宋" w:hint="eastAsia"/>
          <w:sz w:val="32"/>
          <w:szCs w:val="32"/>
        </w:rPr>
        <w:t>%</w:t>
      </w:r>
      <w:r w:rsidRPr="006F6D1F">
        <w:rPr>
          <w:rFonts w:ascii="仿宋" w:eastAsia="仿宋" w:hAnsi="仿宋" w:hint="eastAsia"/>
          <w:sz w:val="32"/>
          <w:szCs w:val="32"/>
        </w:rPr>
        <w:t>，</w:t>
      </w:r>
      <w:r>
        <w:rPr>
          <w:rFonts w:ascii="仿宋" w:eastAsia="仿宋" w:hAnsi="仿宋" w:hint="eastAsia"/>
          <w:sz w:val="32"/>
          <w:szCs w:val="32"/>
        </w:rPr>
        <w:t>稽查</w:t>
      </w:r>
      <w:r w:rsidRPr="006F6D1F">
        <w:rPr>
          <w:rFonts w:ascii="仿宋" w:eastAsia="仿宋" w:hAnsi="仿宋" w:hint="eastAsia"/>
          <w:sz w:val="32"/>
          <w:szCs w:val="32"/>
        </w:rPr>
        <w:t>单独追补税11</w:t>
      </w:r>
      <w:r>
        <w:rPr>
          <w:rFonts w:ascii="仿宋" w:eastAsia="仿宋" w:hAnsi="仿宋" w:hint="eastAsia"/>
          <w:sz w:val="32"/>
          <w:szCs w:val="32"/>
        </w:rPr>
        <w:t>.</w:t>
      </w:r>
      <w:r w:rsidRPr="006F6D1F">
        <w:rPr>
          <w:rFonts w:ascii="仿宋" w:eastAsia="仿宋" w:hAnsi="仿宋" w:hint="eastAsia"/>
          <w:sz w:val="32"/>
          <w:szCs w:val="32"/>
        </w:rPr>
        <w:t>59万元</w:t>
      </w:r>
      <w:r>
        <w:rPr>
          <w:rFonts w:ascii="仿宋" w:eastAsia="仿宋" w:hAnsi="仿宋" w:hint="eastAsia"/>
          <w:sz w:val="32"/>
          <w:szCs w:val="32"/>
        </w:rPr>
        <w:t>，</w:t>
      </w:r>
      <w:r w:rsidRPr="006F6D1F">
        <w:rPr>
          <w:rFonts w:ascii="仿宋" w:eastAsia="仿宋" w:hAnsi="仿宋" w:hint="eastAsia"/>
          <w:sz w:val="32"/>
          <w:szCs w:val="32"/>
        </w:rPr>
        <w:t>办理涉检</w:t>
      </w:r>
      <w:r>
        <w:rPr>
          <w:rFonts w:ascii="仿宋" w:eastAsia="仿宋" w:hAnsi="仿宋" w:hint="eastAsia"/>
          <w:sz w:val="32"/>
          <w:szCs w:val="32"/>
        </w:rPr>
        <w:t>案</w:t>
      </w:r>
      <w:r w:rsidRPr="006F6D1F">
        <w:rPr>
          <w:rFonts w:ascii="仿宋" w:eastAsia="仿宋" w:hAnsi="仿宋" w:hint="eastAsia"/>
          <w:sz w:val="32"/>
          <w:szCs w:val="32"/>
        </w:rPr>
        <w:t>件3起</w:t>
      </w:r>
      <w:r>
        <w:rPr>
          <w:rFonts w:ascii="仿宋" w:eastAsia="仿宋" w:hAnsi="仿宋" w:hint="eastAsia"/>
          <w:sz w:val="32"/>
          <w:szCs w:val="32"/>
        </w:rPr>
        <w:t>、“两</w:t>
      </w:r>
      <w:r w:rsidR="00AB3E8C">
        <w:rPr>
          <w:rFonts w:ascii="仿宋" w:eastAsia="仿宋" w:hAnsi="仿宋" w:hint="eastAsia"/>
          <w:sz w:val="32"/>
          <w:szCs w:val="32"/>
        </w:rPr>
        <w:t>简</w:t>
      </w:r>
      <w:r>
        <w:rPr>
          <w:rFonts w:ascii="仿宋" w:eastAsia="仿宋" w:hAnsi="仿宋" w:hint="eastAsia"/>
          <w:sz w:val="32"/>
          <w:szCs w:val="32"/>
        </w:rPr>
        <w:t>”案件</w:t>
      </w:r>
      <w:r w:rsidRPr="006F6D1F">
        <w:rPr>
          <w:rFonts w:ascii="仿宋" w:eastAsia="仿宋" w:hAnsi="仿宋" w:hint="eastAsia"/>
          <w:sz w:val="32"/>
          <w:szCs w:val="32"/>
        </w:rPr>
        <w:t>9起</w:t>
      </w:r>
      <w:r>
        <w:rPr>
          <w:rFonts w:ascii="仿宋" w:eastAsia="仿宋" w:hAnsi="仿宋" w:hint="eastAsia"/>
          <w:sz w:val="32"/>
          <w:szCs w:val="32"/>
        </w:rPr>
        <w:t>。</w:t>
      </w:r>
      <w:r w:rsidRPr="006F6D1F">
        <w:rPr>
          <w:rFonts w:ascii="仿宋" w:eastAsia="仿宋" w:hAnsi="仿宋" w:hint="eastAsia"/>
          <w:sz w:val="32"/>
          <w:szCs w:val="32"/>
        </w:rPr>
        <w:t>严格粮食和食品安全。</w:t>
      </w:r>
      <w:r>
        <w:rPr>
          <w:rFonts w:ascii="仿宋" w:eastAsia="仿宋" w:hAnsi="仿宋" w:hint="eastAsia"/>
          <w:sz w:val="32"/>
          <w:szCs w:val="32"/>
        </w:rPr>
        <w:t>全程监管检出</w:t>
      </w:r>
      <w:r w:rsidR="00CC7CD3">
        <w:rPr>
          <w:rFonts w:ascii="仿宋" w:eastAsia="仿宋" w:hAnsi="仿宋" w:hint="eastAsia"/>
          <w:sz w:val="32"/>
          <w:szCs w:val="32"/>
        </w:rPr>
        <w:t>小</w:t>
      </w:r>
      <w:r w:rsidR="00CC7CD3" w:rsidRPr="00CC7CD3">
        <w:rPr>
          <w:rFonts w:ascii="仿宋" w:eastAsia="仿宋" w:hAnsi="仿宋" w:hint="eastAsia"/>
          <w:sz w:val="32"/>
          <w:szCs w:val="32"/>
        </w:rPr>
        <w:t>麦线条花叶病毒的进境乌克兰玉米14338吨，</w:t>
      </w:r>
      <w:r w:rsidR="00CC7CD3">
        <w:rPr>
          <w:rFonts w:ascii="仿宋" w:eastAsia="仿宋" w:hAnsi="仿宋" w:hint="eastAsia"/>
          <w:sz w:val="32"/>
          <w:szCs w:val="32"/>
        </w:rPr>
        <w:t>约</w:t>
      </w:r>
      <w:r w:rsidR="00CC7CD3" w:rsidRPr="00CC7CD3">
        <w:rPr>
          <w:rFonts w:ascii="仿宋" w:eastAsia="仿宋" w:hAnsi="仿宋" w:hint="eastAsia"/>
          <w:sz w:val="32"/>
          <w:szCs w:val="32"/>
        </w:rPr>
        <w:t>谈间题</w:t>
      </w:r>
      <w:r w:rsidR="00CC7CD3">
        <w:rPr>
          <w:rFonts w:ascii="仿宋" w:eastAsia="仿宋" w:hAnsi="仿宋" w:hint="eastAsia"/>
          <w:sz w:val="32"/>
          <w:szCs w:val="32"/>
        </w:rPr>
        <w:t>企业</w:t>
      </w:r>
      <w:r w:rsidR="00CC7CD3" w:rsidRPr="00CC7CD3">
        <w:rPr>
          <w:rFonts w:ascii="仿宋" w:eastAsia="仿宋" w:hAnsi="仿宋" w:hint="eastAsia"/>
          <w:sz w:val="32"/>
          <w:szCs w:val="32"/>
        </w:rPr>
        <w:t>1家，岳阳“</w:t>
      </w:r>
      <w:r w:rsidR="00CC7CD3">
        <w:rPr>
          <w:rFonts w:ascii="仿宋" w:eastAsia="仿宋" w:hAnsi="仿宋" w:hint="eastAsia"/>
          <w:sz w:val="32"/>
          <w:szCs w:val="32"/>
        </w:rPr>
        <w:t>土</w:t>
      </w:r>
      <w:r w:rsidR="00CC7CD3" w:rsidRPr="00CC7CD3">
        <w:rPr>
          <w:rFonts w:ascii="仿宋" w:eastAsia="仿宋" w:hAnsi="仿宋" w:hint="eastAsia"/>
          <w:sz w:val="32"/>
          <w:szCs w:val="32"/>
        </w:rPr>
        <w:t>坑酸菜"曝光后，迅速对辖区1家腌渍菜出口备案企业开展检查。</w:t>
      </w:r>
    </w:p>
    <w:p w:rsidR="00AB3E8C" w:rsidRDefault="00CC7CD3" w:rsidP="00AB3E8C">
      <w:pPr>
        <w:pStyle w:val="a0"/>
        <w:spacing w:line="560" w:lineRule="exact"/>
        <w:ind w:firstLineChars="200" w:firstLine="643"/>
        <w:rPr>
          <w:rFonts w:ascii="仿宋" w:eastAsia="仿宋" w:hAnsi="仿宋"/>
          <w:sz w:val="32"/>
          <w:szCs w:val="32"/>
        </w:rPr>
      </w:pPr>
      <w:r w:rsidRPr="008400BA">
        <w:rPr>
          <w:rFonts w:ascii="仿宋" w:eastAsia="仿宋" w:hAnsi="仿宋" w:hint="eastAsia"/>
          <w:b/>
          <w:sz w:val="32"/>
          <w:szCs w:val="32"/>
        </w:rPr>
        <w:t>二是优化职能服务。</w:t>
      </w:r>
      <w:r w:rsidRPr="00CC7CD3">
        <w:rPr>
          <w:rFonts w:ascii="仿宋" w:eastAsia="仿宋" w:hAnsi="仿宋" w:hint="eastAsia"/>
          <w:sz w:val="32"/>
          <w:szCs w:val="32"/>
        </w:rPr>
        <w:t>开展县域开放型经济全覆盖调研，推进“送政策、解难题、优服务”活动，深入奥士康、艾华等骨干企业走访，举办8期专题业务培训，就RCEP关税减</w:t>
      </w:r>
      <w:r>
        <w:rPr>
          <w:rFonts w:ascii="仿宋" w:eastAsia="仿宋" w:hAnsi="仿宋" w:hint="eastAsia"/>
          <w:sz w:val="32"/>
          <w:szCs w:val="32"/>
        </w:rPr>
        <w:t>让、</w:t>
      </w:r>
      <w:r w:rsidRPr="00CC7CD3">
        <w:rPr>
          <w:rFonts w:ascii="仿宋" w:eastAsia="仿宋" w:hAnsi="仿宋" w:hint="eastAsia"/>
          <w:sz w:val="32"/>
          <w:szCs w:val="32"/>
        </w:rPr>
        <w:t>AEO认证等进行解读，指导信维电子办理设备进口减免税8批次</w:t>
      </w:r>
      <w:r>
        <w:rPr>
          <w:rFonts w:ascii="仿宋" w:eastAsia="仿宋" w:hAnsi="仿宋" w:hint="eastAsia"/>
          <w:sz w:val="32"/>
          <w:szCs w:val="32"/>
        </w:rPr>
        <w:t>，</w:t>
      </w:r>
      <w:r w:rsidRPr="00CC7CD3">
        <w:rPr>
          <w:rFonts w:ascii="仿宋" w:eastAsia="仿宋" w:hAnsi="仿宋" w:hint="eastAsia"/>
          <w:sz w:val="32"/>
          <w:szCs w:val="32"/>
        </w:rPr>
        <w:t>免税值410</w:t>
      </w:r>
      <w:r w:rsidR="00AB3E8C">
        <w:rPr>
          <w:rFonts w:ascii="仿宋" w:eastAsia="仿宋" w:hAnsi="仿宋" w:hint="eastAsia"/>
          <w:sz w:val="32"/>
          <w:szCs w:val="32"/>
        </w:rPr>
        <w:t>.</w:t>
      </w:r>
      <w:r w:rsidRPr="00CC7CD3">
        <w:rPr>
          <w:rFonts w:ascii="仿宋" w:eastAsia="仿宋" w:hAnsi="仿宋" w:hint="eastAsia"/>
          <w:sz w:val="32"/>
          <w:szCs w:val="32"/>
        </w:rPr>
        <w:t>5万美元，免两税163万元。助力乡村振兴，多措并举支持安化黑茶扩</w:t>
      </w:r>
      <w:r>
        <w:rPr>
          <w:rFonts w:ascii="仿宋" w:eastAsia="仿宋" w:hAnsi="仿宋" w:hint="eastAsia"/>
          <w:sz w:val="32"/>
          <w:szCs w:val="32"/>
        </w:rPr>
        <w:t>大</w:t>
      </w:r>
      <w:r w:rsidRPr="00CC7CD3">
        <w:rPr>
          <w:rFonts w:ascii="仿宋" w:eastAsia="仿宋" w:hAnsi="仿宋" w:hint="eastAsia"/>
          <w:sz w:val="32"/>
          <w:szCs w:val="32"/>
        </w:rPr>
        <w:t>出口，认真办理</w:t>
      </w:r>
      <w:r w:rsidR="00AB3E8C">
        <w:rPr>
          <w:rFonts w:ascii="仿宋" w:eastAsia="仿宋" w:hAnsi="仿宋" w:hint="eastAsia"/>
          <w:sz w:val="32"/>
          <w:szCs w:val="32"/>
        </w:rPr>
        <w:t>长沙海</w:t>
      </w:r>
      <w:r w:rsidRPr="00CC7CD3">
        <w:rPr>
          <w:rFonts w:ascii="仿宋" w:eastAsia="仿宋" w:hAnsi="仿宋" w:hint="eastAsia"/>
          <w:sz w:val="32"/>
          <w:szCs w:val="32"/>
        </w:rPr>
        <w:t>关黑茶工作专班交办的各</w:t>
      </w:r>
      <w:r>
        <w:rPr>
          <w:rFonts w:ascii="仿宋" w:eastAsia="仿宋" w:hAnsi="仿宋" w:hint="eastAsia"/>
          <w:sz w:val="32"/>
          <w:szCs w:val="32"/>
        </w:rPr>
        <w:t>项</w:t>
      </w:r>
      <w:r w:rsidRPr="00CC7CD3">
        <w:rPr>
          <w:rFonts w:ascii="仿宋" w:eastAsia="仿宋" w:hAnsi="仿宋" w:hint="eastAsia"/>
          <w:sz w:val="32"/>
          <w:szCs w:val="32"/>
        </w:rPr>
        <w:t>工作，承办出口黑茶培训，66家企业、100多企业人员参加</w:t>
      </w:r>
      <w:r>
        <w:rPr>
          <w:rFonts w:ascii="仿宋" w:eastAsia="仿宋" w:hAnsi="仿宋" w:hint="eastAsia"/>
          <w:sz w:val="32"/>
          <w:szCs w:val="32"/>
        </w:rPr>
        <w:t>培训</w:t>
      </w:r>
      <w:r w:rsidRPr="00CC7CD3">
        <w:rPr>
          <w:rFonts w:ascii="仿宋" w:eastAsia="仿宋" w:hAnsi="仿宋" w:hint="eastAsia"/>
          <w:sz w:val="32"/>
          <w:szCs w:val="32"/>
        </w:rPr>
        <w:t>，赴广州税管局</w:t>
      </w:r>
      <w:r>
        <w:rPr>
          <w:rFonts w:ascii="仿宋" w:eastAsia="仿宋" w:hAnsi="仿宋" w:hint="eastAsia"/>
          <w:sz w:val="32"/>
          <w:szCs w:val="32"/>
        </w:rPr>
        <w:t>就</w:t>
      </w:r>
      <w:r w:rsidRPr="00CC7CD3">
        <w:rPr>
          <w:rFonts w:ascii="仿宋" w:eastAsia="仿宋" w:hAnsi="仿宋" w:hint="eastAsia"/>
          <w:sz w:val="32"/>
          <w:szCs w:val="32"/>
        </w:rPr>
        <w:t>黑茶子目纳入世界海关</w:t>
      </w:r>
      <w:r>
        <w:rPr>
          <w:rFonts w:ascii="仿宋" w:eastAsia="仿宋" w:hAnsi="仿宋" w:hint="eastAsia"/>
          <w:sz w:val="32"/>
          <w:szCs w:val="32"/>
        </w:rPr>
        <w:t>组织</w:t>
      </w:r>
      <w:r w:rsidRPr="00CC7CD3">
        <w:rPr>
          <w:rFonts w:ascii="仿宋" w:eastAsia="仿宋" w:hAnsi="仿宋" w:hint="eastAsia"/>
          <w:sz w:val="32"/>
          <w:szCs w:val="32"/>
        </w:rPr>
        <w:t>《协调制度》进行推介。安化黑茶（含</w:t>
      </w:r>
      <w:r>
        <w:rPr>
          <w:rFonts w:ascii="仿宋" w:eastAsia="仿宋" w:hAnsi="仿宋" w:hint="eastAsia"/>
          <w:sz w:val="32"/>
          <w:szCs w:val="32"/>
        </w:rPr>
        <w:t>桃</w:t>
      </w:r>
      <w:r w:rsidRPr="00CC7CD3">
        <w:rPr>
          <w:rFonts w:ascii="仿宋" w:eastAsia="仿宋" w:hAnsi="仿宋" w:hint="eastAsia"/>
          <w:sz w:val="32"/>
          <w:szCs w:val="32"/>
        </w:rPr>
        <w:t>江县产区）共</w:t>
      </w:r>
      <w:r w:rsidR="00965D51">
        <w:rPr>
          <w:rFonts w:ascii="仿宋" w:eastAsia="仿宋" w:hAnsi="仿宋" w:hint="eastAsia"/>
          <w:sz w:val="32"/>
          <w:szCs w:val="32"/>
        </w:rPr>
        <w:t>出</w:t>
      </w:r>
      <w:r w:rsidR="00A37E0E">
        <w:rPr>
          <w:rFonts w:ascii="仿宋" w:eastAsia="仿宋" w:hAnsi="仿宋" w:hint="eastAsia"/>
          <w:sz w:val="32"/>
          <w:szCs w:val="32"/>
        </w:rPr>
        <w:t>口</w:t>
      </w:r>
      <w:r w:rsidRPr="00CC7CD3">
        <w:rPr>
          <w:rFonts w:ascii="仿宋" w:eastAsia="仿宋" w:hAnsi="仿宋" w:hint="eastAsia"/>
          <w:sz w:val="32"/>
          <w:szCs w:val="32"/>
        </w:rPr>
        <w:t>7</w:t>
      </w:r>
      <w:r w:rsidR="00965D51">
        <w:rPr>
          <w:rFonts w:ascii="仿宋" w:eastAsia="仿宋" w:hAnsi="仿宋" w:hint="eastAsia"/>
          <w:sz w:val="32"/>
          <w:szCs w:val="32"/>
        </w:rPr>
        <w:t>批</w:t>
      </w:r>
      <w:r w:rsidRPr="00CC7CD3">
        <w:rPr>
          <w:rFonts w:ascii="仿宋" w:eastAsia="仿宋" w:hAnsi="仿宋" w:hint="eastAsia"/>
          <w:sz w:val="32"/>
          <w:szCs w:val="32"/>
        </w:rPr>
        <w:t>次，12</w:t>
      </w:r>
      <w:r w:rsidR="00A37E0E">
        <w:rPr>
          <w:rFonts w:ascii="仿宋" w:eastAsia="仿宋" w:hAnsi="仿宋" w:hint="eastAsia"/>
          <w:sz w:val="32"/>
          <w:szCs w:val="32"/>
        </w:rPr>
        <w:t>.</w:t>
      </w:r>
      <w:r w:rsidRPr="00CC7CD3">
        <w:rPr>
          <w:rFonts w:ascii="仿宋" w:eastAsia="仿宋" w:hAnsi="仿宋" w:hint="eastAsia"/>
          <w:sz w:val="32"/>
          <w:szCs w:val="32"/>
        </w:rPr>
        <w:t>9吨，8</w:t>
      </w:r>
      <w:r w:rsidR="00A37E0E">
        <w:rPr>
          <w:rFonts w:ascii="仿宋" w:eastAsia="仿宋" w:hAnsi="仿宋" w:hint="eastAsia"/>
          <w:sz w:val="32"/>
          <w:szCs w:val="32"/>
        </w:rPr>
        <w:t>.</w:t>
      </w:r>
      <w:r w:rsidRPr="00CC7CD3">
        <w:rPr>
          <w:rFonts w:ascii="仿宋" w:eastAsia="仿宋" w:hAnsi="仿宋" w:hint="eastAsia"/>
          <w:sz w:val="32"/>
          <w:szCs w:val="32"/>
        </w:rPr>
        <w:t>8万元</w:t>
      </w:r>
      <w:r w:rsidR="00A37E0E">
        <w:rPr>
          <w:rFonts w:ascii="仿宋" w:eastAsia="仿宋" w:hAnsi="仿宋" w:hint="eastAsia"/>
          <w:sz w:val="32"/>
          <w:szCs w:val="32"/>
        </w:rPr>
        <w:t>，</w:t>
      </w:r>
      <w:r w:rsidRPr="00CC7CD3">
        <w:rPr>
          <w:rFonts w:ascii="仿宋" w:eastAsia="仿宋" w:hAnsi="仿宋" w:hint="eastAsia"/>
          <w:sz w:val="32"/>
          <w:szCs w:val="32"/>
        </w:rPr>
        <w:t>同比分别增长2</w:t>
      </w:r>
      <w:r w:rsidR="00A37E0E">
        <w:rPr>
          <w:rFonts w:ascii="仿宋" w:eastAsia="仿宋" w:hAnsi="仿宋" w:hint="eastAsia"/>
          <w:sz w:val="32"/>
          <w:szCs w:val="32"/>
        </w:rPr>
        <w:t>.</w:t>
      </w:r>
      <w:r w:rsidRPr="00CC7CD3">
        <w:rPr>
          <w:rFonts w:ascii="仿宋" w:eastAsia="仿宋" w:hAnsi="仿宋" w:hint="eastAsia"/>
          <w:sz w:val="32"/>
          <w:szCs w:val="32"/>
        </w:rPr>
        <w:t>3倍、4</w:t>
      </w:r>
      <w:r w:rsidR="00A37E0E">
        <w:rPr>
          <w:rFonts w:ascii="仿宋" w:eastAsia="仿宋" w:hAnsi="仿宋" w:hint="eastAsia"/>
          <w:sz w:val="32"/>
          <w:szCs w:val="32"/>
        </w:rPr>
        <w:t>.</w:t>
      </w:r>
      <w:r w:rsidRPr="00CC7CD3">
        <w:rPr>
          <w:rFonts w:ascii="仿宋" w:eastAsia="仿宋" w:hAnsi="仿宋" w:hint="eastAsia"/>
          <w:sz w:val="32"/>
          <w:szCs w:val="32"/>
        </w:rPr>
        <w:t>8倍、</w:t>
      </w:r>
      <w:r w:rsidR="00A37E0E">
        <w:rPr>
          <w:rFonts w:ascii="仿宋" w:eastAsia="仿宋" w:hAnsi="仿宋" w:hint="eastAsia"/>
          <w:sz w:val="32"/>
          <w:szCs w:val="32"/>
        </w:rPr>
        <w:t>3.6</w:t>
      </w:r>
      <w:r w:rsidRPr="00CC7CD3">
        <w:rPr>
          <w:rFonts w:ascii="仿宋" w:eastAsia="仿宋" w:hAnsi="仿宋" w:hint="eastAsia"/>
          <w:sz w:val="32"/>
          <w:szCs w:val="32"/>
        </w:rPr>
        <w:t>倍；积极支持益阳发挥“楠竹之乡"优势，建设泥江口镇九二五竹艺产业园，促进出口</w:t>
      </w:r>
      <w:r w:rsidRPr="00CC7CD3">
        <w:rPr>
          <w:rFonts w:ascii="仿宋" w:eastAsia="仿宋" w:hAnsi="仿宋" w:hint="eastAsia"/>
          <w:sz w:val="32"/>
          <w:szCs w:val="32"/>
        </w:rPr>
        <w:lastRenderedPageBreak/>
        <w:t>竹筷转升级，带动特色小镇建设。提升通关效率，持续巩固压缩整体通关时间成果，1</w:t>
      </w:r>
      <w:r w:rsidR="00A37E0E">
        <w:rPr>
          <w:rFonts w:ascii="仿宋" w:eastAsia="仿宋" w:hAnsi="仿宋" w:hint="eastAsia"/>
          <w:sz w:val="32"/>
          <w:szCs w:val="32"/>
        </w:rPr>
        <w:t>-</w:t>
      </w:r>
      <w:r w:rsidRPr="00CC7CD3">
        <w:rPr>
          <w:rFonts w:ascii="仿宋" w:eastAsia="仿宋" w:hAnsi="仿宋" w:hint="eastAsia"/>
          <w:sz w:val="32"/>
          <w:szCs w:val="32"/>
        </w:rPr>
        <w:t>11月进口整体通关时</w:t>
      </w:r>
      <w:r w:rsidR="00A37E0E">
        <w:rPr>
          <w:rFonts w:ascii="仿宋" w:eastAsia="仿宋" w:hAnsi="仿宋" w:hint="eastAsia"/>
          <w:sz w:val="32"/>
          <w:szCs w:val="32"/>
        </w:rPr>
        <w:t>14.16</w:t>
      </w:r>
      <w:r w:rsidRPr="00CC7CD3">
        <w:rPr>
          <w:rFonts w:ascii="仿宋" w:eastAsia="仿宋" w:hAnsi="仿宋" w:hint="eastAsia"/>
          <w:sz w:val="32"/>
          <w:szCs w:val="32"/>
        </w:rPr>
        <w:t>小时，出口整体通关时间0小时，</w:t>
      </w:r>
      <w:r w:rsidR="00AB3E8C">
        <w:rPr>
          <w:rFonts w:ascii="仿宋" w:eastAsia="仿宋" w:hAnsi="仿宋" w:hint="eastAsia"/>
          <w:sz w:val="32"/>
          <w:szCs w:val="32"/>
        </w:rPr>
        <w:t>大</w:t>
      </w:r>
      <w:r w:rsidRPr="00CC7CD3">
        <w:rPr>
          <w:rFonts w:ascii="仿宋" w:eastAsia="仿宋" w:hAnsi="仿宋" w:hint="eastAsia"/>
          <w:sz w:val="32"/>
          <w:szCs w:val="32"/>
        </w:rPr>
        <w:t>幅优于长沙海关平均</w:t>
      </w:r>
      <w:r w:rsidR="00A37E0E">
        <w:rPr>
          <w:rFonts w:ascii="仿宋" w:eastAsia="仿宋" w:hAnsi="仿宋" w:hint="eastAsia"/>
          <w:sz w:val="32"/>
          <w:szCs w:val="32"/>
        </w:rPr>
        <w:t>水</w:t>
      </w:r>
      <w:r w:rsidRPr="00CC7CD3">
        <w:rPr>
          <w:rFonts w:ascii="仿宋" w:eastAsia="仿宋" w:hAnsi="仿宋" w:hint="eastAsia"/>
          <w:sz w:val="32"/>
          <w:szCs w:val="32"/>
        </w:rPr>
        <w:t>平</w:t>
      </w:r>
      <w:r w:rsidR="00A37E0E">
        <w:rPr>
          <w:rFonts w:ascii="仿宋" w:eastAsia="仿宋" w:hAnsi="仿宋" w:hint="eastAsia"/>
          <w:sz w:val="32"/>
          <w:szCs w:val="32"/>
        </w:rPr>
        <w:t>。</w:t>
      </w:r>
    </w:p>
    <w:p w:rsidR="00CC7CD3" w:rsidRDefault="00CC7CD3" w:rsidP="00AB3E8C">
      <w:pPr>
        <w:pStyle w:val="a0"/>
        <w:spacing w:line="560" w:lineRule="exact"/>
        <w:ind w:firstLineChars="200" w:firstLine="643"/>
        <w:rPr>
          <w:rFonts w:ascii="仿宋" w:eastAsia="仿宋" w:hAnsi="仿宋"/>
          <w:sz w:val="32"/>
          <w:szCs w:val="32"/>
        </w:rPr>
      </w:pPr>
      <w:r w:rsidRPr="008400BA">
        <w:rPr>
          <w:rFonts w:ascii="仿宋" w:eastAsia="仿宋" w:hAnsi="仿宋" w:hint="eastAsia"/>
          <w:b/>
          <w:sz w:val="32"/>
          <w:szCs w:val="32"/>
        </w:rPr>
        <w:t>三是深化内部防控</w:t>
      </w:r>
      <w:r w:rsidRPr="00CC7CD3">
        <w:rPr>
          <w:rFonts w:ascii="仿宋" w:eastAsia="仿宋" w:hAnsi="仿宋" w:hint="eastAsia"/>
          <w:sz w:val="32"/>
          <w:szCs w:val="32"/>
        </w:rPr>
        <w:t>。通过风险研判，报送各类风险信息60余条，</w:t>
      </w:r>
      <w:r w:rsidR="00A37E0E">
        <w:rPr>
          <w:rFonts w:ascii="仿宋" w:eastAsia="仿宋" w:hAnsi="仿宋" w:hint="eastAsia"/>
          <w:sz w:val="32"/>
          <w:szCs w:val="32"/>
        </w:rPr>
        <w:t>HL</w:t>
      </w:r>
      <w:r w:rsidRPr="00CC7CD3">
        <w:rPr>
          <w:rFonts w:ascii="仿宋" w:eastAsia="仿宋" w:hAnsi="仿宋" w:hint="eastAsia"/>
          <w:sz w:val="32"/>
          <w:szCs w:val="32"/>
        </w:rPr>
        <w:t>S2017内平台授权用户活动账号比例100</w:t>
      </w:r>
      <w:r w:rsidR="00A37E0E">
        <w:rPr>
          <w:rFonts w:ascii="仿宋" w:eastAsia="仿宋" w:hAnsi="仿宋" w:hint="eastAsia"/>
          <w:sz w:val="32"/>
          <w:szCs w:val="32"/>
        </w:rPr>
        <w:t>%,</w:t>
      </w:r>
      <w:r w:rsidRPr="00CC7CD3">
        <w:rPr>
          <w:rFonts w:ascii="仿宋" w:eastAsia="仿宋" w:hAnsi="仿宋" w:hint="eastAsia"/>
          <w:sz w:val="32"/>
          <w:szCs w:val="32"/>
        </w:rPr>
        <w:t>应用成效上制发联系单4份，处置异常数据20条，纠正业务差错17条，移交</w:t>
      </w:r>
      <w:r w:rsidR="00A37E0E">
        <w:rPr>
          <w:rFonts w:ascii="仿宋" w:eastAsia="仿宋" w:hAnsi="仿宋" w:hint="eastAsia"/>
          <w:sz w:val="32"/>
          <w:szCs w:val="32"/>
        </w:rPr>
        <w:t>稽</w:t>
      </w:r>
      <w:r w:rsidRPr="00CC7CD3">
        <w:rPr>
          <w:rFonts w:ascii="仿宋" w:eastAsia="仿宋" w:hAnsi="仿宋" w:hint="eastAsia"/>
          <w:sz w:val="32"/>
          <w:szCs w:val="32"/>
        </w:rPr>
        <w:t>查1条，移一交</w:t>
      </w:r>
      <w:r w:rsidR="00A37E0E">
        <w:rPr>
          <w:rFonts w:ascii="仿宋" w:eastAsia="仿宋" w:hAnsi="仿宋" w:hint="eastAsia"/>
          <w:sz w:val="32"/>
          <w:szCs w:val="32"/>
        </w:rPr>
        <w:t>缉私</w:t>
      </w:r>
      <w:r w:rsidRPr="00CC7CD3">
        <w:rPr>
          <w:rFonts w:ascii="仿宋" w:eastAsia="仿宋" w:hAnsi="仿宋" w:hint="eastAsia"/>
          <w:sz w:val="32"/>
          <w:szCs w:val="32"/>
        </w:rPr>
        <w:t>1条，</w:t>
      </w:r>
      <w:r w:rsidR="00A37E0E">
        <w:rPr>
          <w:rFonts w:ascii="仿宋" w:eastAsia="仿宋" w:hAnsi="仿宋" w:hint="eastAsia"/>
          <w:sz w:val="32"/>
          <w:szCs w:val="32"/>
        </w:rPr>
        <w:t>补税1条，</w:t>
      </w:r>
      <w:r w:rsidRPr="00CC7CD3">
        <w:rPr>
          <w:rFonts w:ascii="仿宋" w:eastAsia="仿宋" w:hAnsi="仿宋" w:hint="eastAsia"/>
          <w:sz w:val="32"/>
          <w:szCs w:val="32"/>
        </w:rPr>
        <w:t>处置异常数据有效率100％</w:t>
      </w:r>
      <w:r w:rsidR="00A37E0E">
        <w:rPr>
          <w:rFonts w:ascii="仿宋" w:eastAsia="仿宋" w:hAnsi="仿宋" w:hint="eastAsia"/>
          <w:sz w:val="32"/>
          <w:szCs w:val="32"/>
        </w:rPr>
        <w:t>，</w:t>
      </w:r>
      <w:r w:rsidRPr="00CC7CD3">
        <w:rPr>
          <w:rFonts w:ascii="仿宋" w:eastAsia="仿宋" w:hAnsi="仿宋" w:hint="eastAsia"/>
          <w:sz w:val="32"/>
          <w:szCs w:val="32"/>
        </w:rPr>
        <w:t>上报专项</w:t>
      </w:r>
      <w:r w:rsidR="00A37E0E">
        <w:rPr>
          <w:rFonts w:ascii="仿宋" w:eastAsia="仿宋" w:hAnsi="仿宋" w:hint="eastAsia"/>
          <w:sz w:val="32"/>
          <w:szCs w:val="32"/>
        </w:rPr>
        <w:t>成果</w:t>
      </w:r>
      <w:r w:rsidRPr="00CC7CD3">
        <w:rPr>
          <w:rFonts w:ascii="仿宋" w:eastAsia="仿宋" w:hAnsi="仿宋" w:hint="eastAsia"/>
          <w:sz w:val="32"/>
          <w:szCs w:val="32"/>
        </w:rPr>
        <w:t>1篇</w:t>
      </w:r>
      <w:r w:rsidR="00A37E0E">
        <w:rPr>
          <w:rFonts w:ascii="仿宋" w:eastAsia="仿宋" w:hAnsi="仿宋" w:hint="eastAsia"/>
          <w:sz w:val="32"/>
          <w:szCs w:val="32"/>
        </w:rPr>
        <w:t>。通过HLS</w:t>
      </w:r>
      <w:r w:rsidRPr="00CC7CD3">
        <w:rPr>
          <w:rFonts w:ascii="仿宋" w:eastAsia="仿宋" w:hAnsi="仿宋" w:hint="eastAsia"/>
          <w:sz w:val="32"/>
          <w:szCs w:val="32"/>
        </w:rPr>
        <w:t>2017信息服务</w:t>
      </w:r>
      <w:r w:rsidR="00A37E0E">
        <w:rPr>
          <w:rFonts w:ascii="仿宋" w:eastAsia="仿宋" w:hAnsi="仿宋" w:hint="eastAsia"/>
          <w:sz w:val="32"/>
          <w:szCs w:val="32"/>
        </w:rPr>
        <w:t>网站共计报送“系统内风险参考”“应用成果展示</w:t>
      </w:r>
      <w:r w:rsidRPr="00CC7CD3">
        <w:rPr>
          <w:rFonts w:ascii="仿宋" w:eastAsia="仿宋" w:hAnsi="仿宋" w:hint="eastAsia"/>
          <w:sz w:val="32"/>
          <w:szCs w:val="32"/>
        </w:rPr>
        <w:t>”信息4条，其中2条已被</w:t>
      </w:r>
      <w:r w:rsidR="009B281A">
        <w:rPr>
          <w:rFonts w:ascii="仿宋" w:eastAsia="仿宋" w:hAnsi="仿宋" w:hint="eastAsia"/>
          <w:sz w:val="32"/>
          <w:szCs w:val="32"/>
        </w:rPr>
        <w:t>海关</w:t>
      </w:r>
      <w:r w:rsidR="00A37E0E">
        <w:rPr>
          <w:rFonts w:ascii="仿宋" w:eastAsia="仿宋" w:hAnsi="仿宋" w:hint="eastAsia"/>
          <w:sz w:val="32"/>
          <w:szCs w:val="32"/>
        </w:rPr>
        <w:t>总署</w:t>
      </w:r>
      <w:r w:rsidRPr="00CC7CD3">
        <w:rPr>
          <w:rFonts w:ascii="仿宋" w:eastAsia="仿宋" w:hAnsi="仿宋" w:hint="eastAsia"/>
          <w:sz w:val="32"/>
          <w:szCs w:val="32"/>
        </w:rPr>
        <w:t>采用。</w:t>
      </w:r>
    </w:p>
    <w:p w:rsidR="008400BA" w:rsidRPr="008400BA" w:rsidRDefault="008400BA" w:rsidP="008400BA">
      <w:pPr>
        <w:overflowPunct w:val="0"/>
        <w:spacing w:line="560" w:lineRule="exact"/>
        <w:ind w:firstLineChars="200" w:firstLine="640"/>
        <w:rPr>
          <w:rFonts w:ascii="楷体" w:eastAsia="楷体" w:hAnsi="楷体" w:cs="楷体"/>
          <w:sz w:val="32"/>
          <w:szCs w:val="32"/>
        </w:rPr>
      </w:pPr>
      <w:r w:rsidRPr="008400BA">
        <w:rPr>
          <w:rFonts w:ascii="楷体" w:eastAsia="楷体" w:hAnsi="楷体" w:cs="楷体" w:hint="eastAsia"/>
          <w:sz w:val="32"/>
          <w:szCs w:val="32"/>
        </w:rPr>
        <w:t>3.</w:t>
      </w:r>
      <w:r w:rsidRPr="008400BA">
        <w:rPr>
          <w:rFonts w:ascii="楷体" w:eastAsia="楷体" w:hAnsi="楷体" w:cs="楷体"/>
          <w:sz w:val="32"/>
          <w:szCs w:val="32"/>
        </w:rPr>
        <w:t>队伍建设创一流创出新面貌</w:t>
      </w:r>
    </w:p>
    <w:p w:rsidR="00AB3E8C" w:rsidRDefault="008400BA" w:rsidP="008400BA">
      <w:pPr>
        <w:overflowPunct w:val="0"/>
        <w:spacing w:line="560" w:lineRule="exact"/>
        <w:ind w:firstLineChars="200" w:firstLine="643"/>
        <w:rPr>
          <w:rFonts w:ascii="仿宋" w:eastAsia="仿宋" w:hAnsi="仿宋"/>
          <w:sz w:val="32"/>
          <w:szCs w:val="32"/>
        </w:rPr>
      </w:pPr>
      <w:r w:rsidRPr="008400BA">
        <w:rPr>
          <w:rFonts w:ascii="仿宋" w:eastAsia="仿宋" w:hAnsi="仿宋"/>
          <w:b/>
          <w:sz w:val="32"/>
          <w:szCs w:val="32"/>
        </w:rPr>
        <w:t>一是着力文明创建</w:t>
      </w:r>
      <w:r w:rsidRPr="008400BA">
        <w:rPr>
          <w:rFonts w:ascii="仿宋" w:eastAsia="仿宋" w:hAnsi="仿宋"/>
          <w:sz w:val="32"/>
          <w:szCs w:val="32"/>
        </w:rPr>
        <w:t>。建立</w:t>
      </w:r>
      <w:r w:rsidR="00BF43C4">
        <w:rPr>
          <w:rFonts w:ascii="仿宋" w:eastAsia="仿宋" w:hAnsi="仿宋" w:hint="eastAsia"/>
          <w:sz w:val="32"/>
          <w:szCs w:val="32"/>
        </w:rPr>
        <w:t>益阳海关</w:t>
      </w:r>
      <w:r w:rsidRPr="008400BA">
        <w:rPr>
          <w:rFonts w:ascii="仿宋" w:eastAsia="仿宋" w:hAnsi="仿宋"/>
          <w:sz w:val="32"/>
          <w:szCs w:val="32"/>
        </w:rPr>
        <w:t>党委主抓，支部、团委抓实抓细的工作体制机制，结合“四强”支部、党建示范品牌创建，锚定省级文明标兵单位，关、市青年文明号，紧扣政治机关、人民海关执法机关、准军部队的政治属性，全力推进创建工作，目前已通过省文明办现场审核，有望实现建关四年来文明创建“三级跳”。</w:t>
      </w:r>
    </w:p>
    <w:p w:rsidR="00AB3E8C" w:rsidRDefault="008400BA" w:rsidP="00AB3E8C">
      <w:pPr>
        <w:overflowPunct w:val="0"/>
        <w:spacing w:line="560" w:lineRule="exact"/>
        <w:ind w:firstLineChars="200" w:firstLine="643"/>
        <w:rPr>
          <w:rFonts w:ascii="仿宋" w:eastAsia="仿宋" w:hAnsi="仿宋"/>
          <w:sz w:val="32"/>
          <w:szCs w:val="32"/>
        </w:rPr>
      </w:pPr>
      <w:r w:rsidRPr="008400BA">
        <w:rPr>
          <w:rFonts w:ascii="仿宋" w:eastAsia="仿宋" w:hAnsi="仿宋"/>
          <w:b/>
          <w:sz w:val="32"/>
          <w:szCs w:val="32"/>
        </w:rPr>
        <w:t>二是着力廉政自律。</w:t>
      </w:r>
      <w:r w:rsidRPr="008400BA">
        <w:rPr>
          <w:rFonts w:ascii="仿宋" w:eastAsia="仿宋" w:hAnsi="仿宋"/>
          <w:sz w:val="32"/>
          <w:szCs w:val="32"/>
        </w:rPr>
        <w:t>一体推进“三不腐”建设。强化学习教育，党委理论学习中心组集中学习 1</w:t>
      </w:r>
      <w:r>
        <w:rPr>
          <w:rFonts w:ascii="仿宋" w:eastAsia="仿宋" w:hAnsi="仿宋" w:hint="eastAsia"/>
          <w:sz w:val="32"/>
          <w:szCs w:val="32"/>
        </w:rPr>
        <w:t>2</w:t>
      </w:r>
      <w:r w:rsidRPr="008400BA">
        <w:rPr>
          <w:rFonts w:ascii="仿宋" w:eastAsia="仿宋" w:hAnsi="仿宋"/>
          <w:sz w:val="32"/>
          <w:szCs w:val="32"/>
        </w:rPr>
        <w:t xml:space="preserve"> 次、主题党日1</w:t>
      </w:r>
      <w:r>
        <w:rPr>
          <w:rFonts w:ascii="仿宋" w:eastAsia="仿宋" w:hAnsi="仿宋" w:hint="eastAsia"/>
          <w:sz w:val="32"/>
          <w:szCs w:val="32"/>
        </w:rPr>
        <w:t>2</w:t>
      </w:r>
      <w:r w:rsidRPr="008400BA">
        <w:rPr>
          <w:rFonts w:ascii="仿宋" w:eastAsia="仿宋" w:hAnsi="仿宋"/>
          <w:sz w:val="32"/>
          <w:szCs w:val="32"/>
        </w:rPr>
        <w:t>次，常态化开展廉政警示教育，节假日推送廉政提醒，使党员干部强初心、担使命、知敬畏、存戒惧、守底线。强化制度反腐，修订班子议事清单、防疫物资管理等制度，坚持“三重一大”事项会议</w:t>
      </w:r>
      <w:r w:rsidRPr="008400BA">
        <w:rPr>
          <w:rFonts w:ascii="仿宋" w:eastAsia="仿宋" w:hAnsi="仿宋"/>
          <w:sz w:val="32"/>
          <w:szCs w:val="32"/>
        </w:rPr>
        <w:lastRenderedPageBreak/>
        <w:t>集体研究决策制度、重大事项请示报告制度。严格遵守中央八项规定精神要求，强化自觉主动接受监督，主动接受第四派驻纪检组监督并开展全面从严治党联席会议 2 次，聘请特约监督员开展外部监督，全年无廉政问题发生。</w:t>
      </w:r>
    </w:p>
    <w:p w:rsidR="008400BA" w:rsidRPr="008400BA" w:rsidRDefault="008400BA" w:rsidP="00AB3E8C">
      <w:pPr>
        <w:overflowPunct w:val="0"/>
        <w:spacing w:line="560" w:lineRule="exact"/>
        <w:ind w:firstLineChars="200" w:firstLine="643"/>
        <w:rPr>
          <w:rFonts w:ascii="仿宋" w:eastAsia="仿宋" w:hAnsi="仿宋"/>
          <w:sz w:val="32"/>
          <w:szCs w:val="32"/>
        </w:rPr>
      </w:pPr>
      <w:r w:rsidRPr="008400BA">
        <w:rPr>
          <w:rFonts w:ascii="仿宋" w:eastAsia="仿宋" w:hAnsi="仿宋"/>
          <w:b/>
          <w:sz w:val="32"/>
          <w:szCs w:val="32"/>
        </w:rPr>
        <w:t>三是着力综合素质。</w:t>
      </w:r>
      <w:r w:rsidRPr="008400BA">
        <w:rPr>
          <w:rFonts w:ascii="仿宋" w:eastAsia="仿宋" w:hAnsi="仿宋"/>
          <w:sz w:val="32"/>
          <w:szCs w:val="32"/>
        </w:rPr>
        <w:t>党委会坚持“每会一法”，组织全关参加“湘关大讲堂”，积极开展岗位练兵和资质培育工作，组织科室人员岗位大练兵活动 40 多人次，</w:t>
      </w:r>
      <w:r w:rsidR="00BF43C4">
        <w:rPr>
          <w:rFonts w:ascii="仿宋" w:eastAsia="仿宋" w:hAnsi="仿宋" w:hint="eastAsia"/>
          <w:sz w:val="32"/>
          <w:szCs w:val="32"/>
        </w:rPr>
        <w:t>益阳海</w:t>
      </w:r>
      <w:r w:rsidRPr="008400BA">
        <w:rPr>
          <w:rFonts w:ascii="仿宋" w:eastAsia="仿宋" w:hAnsi="仿宋"/>
          <w:sz w:val="32"/>
          <w:szCs w:val="32"/>
        </w:rPr>
        <w:t>关党员干部均有 3 种以上的专业岗位资质，推荐 5名同志获</w:t>
      </w:r>
      <w:r w:rsidR="00AB3E8C">
        <w:rPr>
          <w:rFonts w:ascii="仿宋" w:eastAsia="仿宋" w:hAnsi="仿宋" w:hint="eastAsia"/>
          <w:sz w:val="32"/>
          <w:szCs w:val="32"/>
        </w:rPr>
        <w:t>长沙海</w:t>
      </w:r>
      <w:r w:rsidRPr="008400BA">
        <w:rPr>
          <w:rFonts w:ascii="仿宋" w:eastAsia="仿宋" w:hAnsi="仿宋"/>
          <w:sz w:val="32"/>
          <w:szCs w:val="32"/>
        </w:rPr>
        <w:t>关及时表扬奖励。</w:t>
      </w:r>
    </w:p>
    <w:p w:rsidR="008400BA" w:rsidRPr="008400BA" w:rsidRDefault="008400BA" w:rsidP="008400BA">
      <w:pPr>
        <w:overflowPunct w:val="0"/>
        <w:spacing w:line="560" w:lineRule="exact"/>
        <w:ind w:firstLineChars="200" w:firstLine="640"/>
        <w:rPr>
          <w:rFonts w:ascii="楷体" w:eastAsia="楷体" w:hAnsi="楷体" w:cs="楷体"/>
          <w:sz w:val="32"/>
          <w:szCs w:val="32"/>
        </w:rPr>
      </w:pPr>
      <w:r w:rsidRPr="008400BA">
        <w:rPr>
          <w:rFonts w:ascii="楷体" w:eastAsia="楷体" w:hAnsi="楷体" w:cs="楷体" w:hint="eastAsia"/>
          <w:sz w:val="32"/>
          <w:szCs w:val="32"/>
        </w:rPr>
        <w:t>4.</w:t>
      </w:r>
      <w:r w:rsidRPr="008400BA">
        <w:rPr>
          <w:rFonts w:ascii="楷体" w:eastAsia="楷体" w:hAnsi="楷体" w:cs="楷体"/>
          <w:sz w:val="32"/>
          <w:szCs w:val="32"/>
        </w:rPr>
        <w:t>综合保障出精品干出新佳绩</w:t>
      </w:r>
    </w:p>
    <w:p w:rsidR="00AB3E8C" w:rsidRDefault="008400BA" w:rsidP="008400BA">
      <w:pPr>
        <w:overflowPunct w:val="0"/>
        <w:spacing w:line="560" w:lineRule="exact"/>
        <w:ind w:firstLineChars="200" w:firstLine="643"/>
        <w:rPr>
          <w:rFonts w:ascii="仿宋" w:eastAsia="仿宋" w:hAnsi="仿宋"/>
          <w:sz w:val="32"/>
          <w:szCs w:val="32"/>
        </w:rPr>
      </w:pPr>
      <w:r w:rsidRPr="008400BA">
        <w:rPr>
          <w:rFonts w:ascii="仿宋" w:eastAsia="仿宋" w:hAnsi="仿宋"/>
          <w:b/>
          <w:sz w:val="32"/>
          <w:szCs w:val="32"/>
        </w:rPr>
        <w:t>一是提升综合保障。</w:t>
      </w:r>
      <w:r w:rsidRPr="008400BA">
        <w:rPr>
          <w:rFonts w:ascii="仿宋" w:eastAsia="仿宋" w:hAnsi="仿宋"/>
          <w:sz w:val="32"/>
          <w:szCs w:val="32"/>
        </w:rPr>
        <w:t>中央预算执行率达 100%，协调 2022 年地方支持经费及时到位。坚决贯彻落实好过“紧日子”要求，开展节能管理，获得国家机关 2022 年度“节约型机关”称号。优化食堂物资采购管理，按制度择优选择 3 家供应商，</w:t>
      </w:r>
      <w:r w:rsidR="00A5580B">
        <w:rPr>
          <w:rFonts w:ascii="仿宋" w:eastAsia="仿宋" w:hAnsi="仿宋" w:hint="eastAsia"/>
          <w:sz w:val="32"/>
          <w:szCs w:val="32"/>
        </w:rPr>
        <w:t>通过“832平台”</w:t>
      </w:r>
      <w:r w:rsidR="00AB3E8C">
        <w:rPr>
          <w:rFonts w:ascii="仿宋" w:eastAsia="仿宋" w:hAnsi="仿宋" w:hint="eastAsia"/>
          <w:sz w:val="32"/>
          <w:szCs w:val="32"/>
        </w:rPr>
        <w:t>完成了2022年政府采购脱贫地区农副产品</w:t>
      </w:r>
      <w:r w:rsidR="00A5580B">
        <w:rPr>
          <w:rFonts w:ascii="仿宋" w:eastAsia="仿宋" w:hAnsi="仿宋" w:hint="eastAsia"/>
          <w:sz w:val="32"/>
          <w:szCs w:val="32"/>
        </w:rPr>
        <w:t>的</w:t>
      </w:r>
      <w:r w:rsidR="00AB3E8C">
        <w:rPr>
          <w:rFonts w:ascii="仿宋" w:eastAsia="仿宋" w:hAnsi="仿宋" w:hint="eastAsia"/>
          <w:sz w:val="32"/>
          <w:szCs w:val="32"/>
        </w:rPr>
        <w:t>采购</w:t>
      </w:r>
      <w:r w:rsidR="00A5580B">
        <w:rPr>
          <w:rFonts w:ascii="仿宋" w:eastAsia="仿宋" w:hAnsi="仿宋" w:hint="eastAsia"/>
          <w:sz w:val="32"/>
          <w:szCs w:val="32"/>
        </w:rPr>
        <w:t>份额</w:t>
      </w:r>
      <w:r w:rsidR="00F86C87">
        <w:rPr>
          <w:rFonts w:ascii="仿宋" w:eastAsia="仿宋" w:hAnsi="仿宋" w:hint="eastAsia"/>
          <w:sz w:val="32"/>
          <w:szCs w:val="32"/>
        </w:rPr>
        <w:t>，</w:t>
      </w:r>
      <w:r w:rsidRPr="008400BA">
        <w:rPr>
          <w:rFonts w:ascii="仿宋" w:eastAsia="仿宋" w:hAnsi="仿宋"/>
          <w:sz w:val="32"/>
          <w:szCs w:val="32"/>
        </w:rPr>
        <w:t>确保食堂物资储备满足半个月的供应。强化公务车辆使用管理，全力安全保障一线执法用车。</w:t>
      </w:r>
    </w:p>
    <w:p w:rsidR="00F86C87" w:rsidRDefault="008400BA" w:rsidP="00AB3E8C">
      <w:pPr>
        <w:overflowPunct w:val="0"/>
        <w:spacing w:line="560" w:lineRule="exact"/>
        <w:ind w:firstLineChars="200" w:firstLine="643"/>
        <w:rPr>
          <w:rFonts w:ascii="仿宋" w:eastAsia="仿宋" w:hAnsi="仿宋"/>
          <w:sz w:val="32"/>
          <w:szCs w:val="32"/>
        </w:rPr>
      </w:pPr>
      <w:r w:rsidRPr="008400BA">
        <w:rPr>
          <w:rFonts w:ascii="仿宋" w:eastAsia="仿宋" w:hAnsi="仿宋"/>
          <w:b/>
          <w:sz w:val="32"/>
          <w:szCs w:val="32"/>
        </w:rPr>
        <w:t>二是提升信宣质效。</w:t>
      </w:r>
      <w:r w:rsidRPr="008400BA">
        <w:rPr>
          <w:rFonts w:ascii="仿宋" w:eastAsia="仿宋" w:hAnsi="仿宋"/>
          <w:sz w:val="32"/>
          <w:szCs w:val="32"/>
        </w:rPr>
        <w:t>坚持“在研究状态下开展工作”，牵头“推进乡村振兴，助力特色产品走出国门”关级课题“益阳市对外贸易高质量发展”调研课题，主要负责人受邀在益阳市“银城大讲堂”就对外开放发展进行专题宣讲，报送的调研文章《深耕对接“一带一路”推动益阳开放型经济高质量发展</w:t>
      </w:r>
      <w:r w:rsidR="00F86C87">
        <w:rPr>
          <w:rFonts w:ascii="仿宋" w:eastAsia="仿宋" w:hAnsi="仿宋" w:hint="eastAsia"/>
          <w:sz w:val="32"/>
          <w:szCs w:val="32"/>
        </w:rPr>
        <w:t>》《</w:t>
      </w:r>
      <w:r w:rsidRPr="008400BA">
        <w:rPr>
          <w:rFonts w:ascii="仿宋" w:eastAsia="仿宋" w:hAnsi="仿宋"/>
          <w:sz w:val="32"/>
          <w:szCs w:val="32"/>
        </w:rPr>
        <w:t>益阳市县</w:t>
      </w:r>
      <w:r w:rsidRPr="008400BA">
        <w:rPr>
          <w:rFonts w:ascii="仿宋" w:eastAsia="仿宋" w:hAnsi="仿宋"/>
          <w:sz w:val="32"/>
          <w:szCs w:val="32"/>
        </w:rPr>
        <w:lastRenderedPageBreak/>
        <w:t>域开放型经济有关情况的调研报告》印发全市。全力发挥新闻舆论宣传作用，报送的黑茶、小龙虾、竹制品、皮蛋等特色农食产品出口新闻稿件，被总署海关发布、今日海关、基层掠影以及湖南日报、湖南卫视、益阳电视台等栏目多次刊载宣传，31张照片被总署基层掠影采用。2 篇统计分析文章获省政府信息载体采用，1 篇获中办、海关要情采用。</w:t>
      </w:r>
    </w:p>
    <w:p w:rsidR="008400BA" w:rsidRPr="008400BA" w:rsidRDefault="008400BA" w:rsidP="00F86C87">
      <w:pPr>
        <w:overflowPunct w:val="0"/>
        <w:spacing w:line="560" w:lineRule="exact"/>
        <w:ind w:firstLineChars="200" w:firstLine="643"/>
        <w:rPr>
          <w:rFonts w:ascii="仿宋" w:eastAsia="仿宋" w:hAnsi="仿宋"/>
          <w:sz w:val="32"/>
          <w:szCs w:val="32"/>
        </w:rPr>
      </w:pPr>
      <w:r w:rsidRPr="008400BA">
        <w:rPr>
          <w:rFonts w:ascii="仿宋" w:eastAsia="仿宋" w:hAnsi="仿宋"/>
          <w:b/>
          <w:sz w:val="32"/>
          <w:szCs w:val="32"/>
        </w:rPr>
        <w:t>三是提升法治建设</w:t>
      </w:r>
      <w:r w:rsidRPr="008400BA">
        <w:rPr>
          <w:rFonts w:ascii="仿宋" w:eastAsia="仿宋" w:hAnsi="仿宋"/>
          <w:sz w:val="32"/>
          <w:szCs w:val="32"/>
        </w:rPr>
        <w:t>。坚持“每会一法”制度，积极参与法治岗位大练兵比武，国家工作人员学法考法参学率参考率合格率均为 100%，组织送法进企业、进社区、进校园等活动 10 次，全面落实“谁执法谁普法”责任制。</w:t>
      </w:r>
    </w:p>
    <w:p w:rsidR="002D413A" w:rsidRDefault="004E18F8" w:rsidP="00B25DEF">
      <w:pPr>
        <w:overflowPunct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五、存在的问题和改进措施</w:t>
      </w:r>
    </w:p>
    <w:p w:rsidR="002D413A" w:rsidRDefault="004E18F8" w:rsidP="00B25DEF">
      <w:pPr>
        <w:overflowPunct w:val="0"/>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（一）存在的问题</w:t>
      </w:r>
    </w:p>
    <w:p w:rsidR="00571720" w:rsidRPr="00571720" w:rsidRDefault="00571720" w:rsidP="00F86C87">
      <w:pPr>
        <w:overflowPunct w:val="0"/>
        <w:spacing w:line="560" w:lineRule="exact"/>
        <w:ind w:firstLineChars="200" w:firstLine="643"/>
        <w:rPr>
          <w:rFonts w:ascii="仿宋" w:eastAsia="仿宋" w:hAnsi="仿宋"/>
          <w:sz w:val="32"/>
          <w:szCs w:val="32"/>
        </w:rPr>
      </w:pPr>
      <w:r w:rsidRPr="00F86C87">
        <w:rPr>
          <w:rFonts w:ascii="仿宋" w:eastAsia="仿宋" w:hAnsi="仿宋" w:hint="eastAsia"/>
          <w:b/>
          <w:sz w:val="32"/>
          <w:szCs w:val="32"/>
        </w:rPr>
        <w:t>一</w:t>
      </w:r>
      <w:r w:rsidRPr="00F86C87">
        <w:rPr>
          <w:rFonts w:ascii="仿宋" w:eastAsia="仿宋" w:hAnsi="仿宋"/>
          <w:b/>
          <w:sz w:val="32"/>
          <w:szCs w:val="32"/>
        </w:rPr>
        <w:t>是</w:t>
      </w:r>
      <w:r w:rsidRPr="00571720">
        <w:rPr>
          <w:rFonts w:ascii="仿宋" w:eastAsia="仿宋" w:hAnsi="仿宋"/>
          <w:sz w:val="32"/>
          <w:szCs w:val="32"/>
        </w:rPr>
        <w:t>黑茶出口任重道远。截止 12 月，安化黑茶(含桃江县产区)共出口6批次，10.6 吨，7.66 万美元，同比分别增长 2倍3.77 倍、2.97 倍，并首次新增出口波兰、法国等欧盟国家，但与8.5 万吨年产量、230 亿年综合产值相比，出口占比还很小，主要原因还是外销意愿、外销能力、质量安全等因素导致外销订单匮乏。</w:t>
      </w:r>
    </w:p>
    <w:p w:rsidR="002D413A" w:rsidRDefault="00571720" w:rsidP="00F86C87">
      <w:pPr>
        <w:overflowPunct w:val="0"/>
        <w:spacing w:line="560" w:lineRule="exact"/>
        <w:ind w:firstLineChars="200" w:firstLine="643"/>
        <w:rPr>
          <w:rFonts w:ascii="仿宋" w:eastAsia="仿宋" w:hAnsi="仿宋"/>
          <w:sz w:val="32"/>
          <w:szCs w:val="32"/>
        </w:rPr>
      </w:pPr>
      <w:r w:rsidRPr="00F86C87">
        <w:rPr>
          <w:rFonts w:ascii="仿宋" w:eastAsia="仿宋" w:hAnsi="仿宋" w:hint="eastAsia"/>
          <w:b/>
          <w:sz w:val="32"/>
          <w:szCs w:val="32"/>
        </w:rPr>
        <w:t>二</w:t>
      </w:r>
      <w:r w:rsidRPr="00F86C87">
        <w:rPr>
          <w:rFonts w:ascii="仿宋" w:eastAsia="仿宋" w:hAnsi="仿宋"/>
          <w:b/>
          <w:sz w:val="32"/>
          <w:szCs w:val="32"/>
        </w:rPr>
        <w:t>是</w:t>
      </w:r>
      <w:r w:rsidRPr="00571720">
        <w:rPr>
          <w:rFonts w:ascii="仿宋" w:eastAsia="仿宋" w:hAnsi="仿宋"/>
          <w:sz w:val="32"/>
          <w:szCs w:val="32"/>
        </w:rPr>
        <w:t>自主创新举措不足。工作强调按制度按程序办事，自主创新意识不强，对如何利用政策开展监管创新、服务创新思考不够，在与地方相关部门联动创新方面，除与商务部门外，与地方政府其它职能部门联系沟通偏少，不利于推动</w:t>
      </w:r>
      <w:r w:rsidR="00BF43C4">
        <w:rPr>
          <w:rFonts w:ascii="仿宋" w:eastAsia="仿宋" w:hAnsi="仿宋" w:hint="eastAsia"/>
          <w:sz w:val="32"/>
          <w:szCs w:val="32"/>
        </w:rPr>
        <w:t>海关</w:t>
      </w:r>
      <w:r w:rsidRPr="00571720">
        <w:rPr>
          <w:rFonts w:ascii="仿宋" w:eastAsia="仿宋" w:hAnsi="仿宋"/>
          <w:sz w:val="32"/>
          <w:szCs w:val="32"/>
        </w:rPr>
        <w:t>自身工作。</w:t>
      </w:r>
    </w:p>
    <w:p w:rsidR="002D413A" w:rsidRDefault="004E18F8" w:rsidP="00B25DEF">
      <w:pPr>
        <w:overflowPunct w:val="0"/>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lastRenderedPageBreak/>
        <w:t>（二）改进措施</w:t>
      </w:r>
    </w:p>
    <w:p w:rsidR="00B61103" w:rsidRDefault="004E18F8" w:rsidP="00F86C87">
      <w:pPr>
        <w:overflowPunct w:val="0"/>
        <w:spacing w:line="560" w:lineRule="exact"/>
        <w:ind w:firstLineChars="200" w:firstLine="643"/>
        <w:rPr>
          <w:rFonts w:ascii="仿宋" w:eastAsia="仿宋" w:hAnsi="仿宋"/>
          <w:sz w:val="32"/>
          <w:szCs w:val="32"/>
        </w:rPr>
      </w:pPr>
      <w:r w:rsidRPr="00F86C87">
        <w:rPr>
          <w:rFonts w:ascii="仿宋" w:eastAsia="仿宋" w:hAnsi="仿宋" w:hint="eastAsia"/>
          <w:b/>
          <w:sz w:val="32"/>
          <w:szCs w:val="32"/>
        </w:rPr>
        <w:t>一是</w:t>
      </w:r>
      <w:r w:rsidR="00B61103" w:rsidRPr="00B61103">
        <w:rPr>
          <w:rFonts w:ascii="仿宋" w:eastAsia="仿宋" w:hAnsi="仿宋"/>
          <w:sz w:val="32"/>
          <w:szCs w:val="32"/>
        </w:rPr>
        <w:t>组织开展 2-3 期黑茶出口专项培训，协调解决企业出口难题;继续开展县域经济调研，对有出口意向企业，一对一开展帮扶指导，实现新增 3-5 家企业黑茶企业出口破零。继续开展好黑茶出口知识产权备案保护，为黑茶出口做好保驾护航。力争 2023 年安化黑茶出口量、值在</w:t>
      </w:r>
      <w:r w:rsidR="00BF43C4">
        <w:rPr>
          <w:rFonts w:ascii="仿宋" w:eastAsia="仿宋" w:hAnsi="仿宋" w:hint="eastAsia"/>
          <w:sz w:val="32"/>
          <w:szCs w:val="32"/>
        </w:rPr>
        <w:t>2022</w:t>
      </w:r>
      <w:r w:rsidR="00B61103" w:rsidRPr="00B61103">
        <w:rPr>
          <w:rFonts w:ascii="仿宋" w:eastAsia="仿宋" w:hAnsi="仿宋"/>
          <w:sz w:val="32"/>
          <w:szCs w:val="32"/>
        </w:rPr>
        <w:t>年基础上分别提升 50%。</w:t>
      </w:r>
    </w:p>
    <w:p w:rsidR="002D413A" w:rsidRDefault="00B61103" w:rsidP="00F86C87">
      <w:pPr>
        <w:overflowPunct w:val="0"/>
        <w:spacing w:line="560" w:lineRule="exact"/>
        <w:ind w:firstLineChars="200" w:firstLine="643"/>
        <w:rPr>
          <w:rFonts w:ascii="仿宋" w:eastAsia="仿宋" w:hAnsi="仿宋"/>
          <w:sz w:val="32"/>
          <w:szCs w:val="32"/>
        </w:rPr>
      </w:pPr>
      <w:r w:rsidRPr="00F86C87">
        <w:rPr>
          <w:rFonts w:ascii="仿宋" w:eastAsia="仿宋" w:hAnsi="仿宋" w:hint="eastAsia"/>
          <w:b/>
          <w:sz w:val="32"/>
          <w:szCs w:val="32"/>
        </w:rPr>
        <w:t>二是</w:t>
      </w:r>
      <w:r>
        <w:rPr>
          <w:rFonts w:ascii="仿宋" w:eastAsia="仿宋" w:hAnsi="仿宋" w:hint="eastAsia"/>
          <w:sz w:val="32"/>
          <w:szCs w:val="32"/>
        </w:rPr>
        <w:t>进一步加强调研及与地方相关部门的沟通，</w:t>
      </w:r>
      <w:r w:rsidR="004E18F8">
        <w:rPr>
          <w:rFonts w:ascii="仿宋" w:eastAsia="仿宋" w:hAnsi="仿宋" w:hint="eastAsia"/>
          <w:sz w:val="32"/>
          <w:szCs w:val="32"/>
        </w:rPr>
        <w:t>切实摸清全市外贸底数，以便更好的为外贸企业服务。</w:t>
      </w:r>
    </w:p>
    <w:p w:rsidR="002D413A" w:rsidRDefault="004E18F8" w:rsidP="00F86C87">
      <w:pPr>
        <w:overflowPunct w:val="0"/>
        <w:spacing w:line="560" w:lineRule="exact"/>
        <w:ind w:firstLineChars="200" w:firstLine="643"/>
        <w:rPr>
          <w:rFonts w:ascii="仿宋" w:eastAsia="仿宋" w:hAnsi="仿宋"/>
          <w:sz w:val="32"/>
          <w:szCs w:val="32"/>
        </w:rPr>
      </w:pPr>
      <w:r w:rsidRPr="00F86C87">
        <w:rPr>
          <w:rFonts w:ascii="仿宋" w:eastAsia="仿宋" w:hAnsi="仿宋" w:hint="eastAsia"/>
          <w:b/>
          <w:sz w:val="32"/>
          <w:szCs w:val="32"/>
        </w:rPr>
        <w:t>三是</w:t>
      </w:r>
      <w:r>
        <w:rPr>
          <w:rFonts w:ascii="仿宋" w:eastAsia="仿宋" w:hAnsi="仿宋" w:hint="eastAsia"/>
          <w:sz w:val="32"/>
          <w:szCs w:val="32"/>
        </w:rPr>
        <w:t>进一步强化服务意识，积极主动按照市委市政府要求结合海关工作实际，更好的为益阳开放型经济服务。</w:t>
      </w:r>
    </w:p>
    <w:p w:rsidR="002D413A" w:rsidRDefault="004E18F8" w:rsidP="00B25DEF">
      <w:pPr>
        <w:overflowPunct w:val="0"/>
        <w:spacing w:line="560" w:lineRule="exact"/>
        <w:ind w:firstLineChars="200" w:firstLine="640"/>
        <w:rPr>
          <w:rFonts w:ascii="仿宋" w:eastAsia="仿宋" w:hAnsi="仿宋"/>
          <w:sz w:val="32"/>
          <w:szCs w:val="32"/>
        </w:rPr>
      </w:pPr>
      <w:r>
        <w:rPr>
          <w:rFonts w:ascii="仿宋" w:eastAsia="仿宋" w:hAnsi="仿宋" w:hint="eastAsia"/>
          <w:sz w:val="32"/>
          <w:szCs w:val="32"/>
        </w:rPr>
        <w:t>总而言之，益阳海关将充分发挥职能优势，更科学更节俭使用益阳市财政支持的资金，进一步优化营商环境，服务益阳市的开放型经济，促进乡村振兴，为湖南的三高四新战略做出更大的贡献。</w:t>
      </w:r>
    </w:p>
    <w:p w:rsidR="002D413A" w:rsidRDefault="004E18F8" w:rsidP="00B25DEF">
      <w:pPr>
        <w:overflowPunct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w:t>
      </w:r>
      <w:r>
        <w:rPr>
          <w:rFonts w:ascii="黑体" w:eastAsia="黑体" w:hAnsi="黑体" w:cs="黑体"/>
          <w:sz w:val="32"/>
          <w:szCs w:val="32"/>
        </w:rPr>
        <w:t>绩效自评结果拟应用和公开情况</w:t>
      </w:r>
    </w:p>
    <w:p w:rsidR="002D413A" w:rsidRDefault="004E18F8" w:rsidP="00B25DEF">
      <w:pPr>
        <w:overflowPunct w:val="0"/>
        <w:spacing w:line="560" w:lineRule="exact"/>
        <w:ind w:firstLineChars="200" w:firstLine="640"/>
        <w:rPr>
          <w:rFonts w:ascii="仿宋" w:eastAsia="仿宋" w:hAnsi="仿宋"/>
          <w:sz w:val="32"/>
          <w:szCs w:val="32"/>
        </w:rPr>
      </w:pPr>
      <w:r>
        <w:rPr>
          <w:rFonts w:ascii="仿宋" w:eastAsia="仿宋" w:hAnsi="仿宋"/>
          <w:sz w:val="32"/>
          <w:szCs w:val="32"/>
        </w:rPr>
        <w:t>绩效自评结果将按照规定公开公示。</w:t>
      </w:r>
    </w:p>
    <w:p w:rsidR="002D413A" w:rsidRDefault="004E18F8" w:rsidP="00B25DEF">
      <w:pPr>
        <w:overflowPunct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w:t>
      </w:r>
      <w:r>
        <w:rPr>
          <w:rFonts w:ascii="黑体" w:eastAsia="黑体" w:hAnsi="黑体" w:cs="黑体"/>
          <w:sz w:val="32"/>
          <w:szCs w:val="32"/>
        </w:rPr>
        <w:t>其他需要说明的问题</w:t>
      </w:r>
    </w:p>
    <w:p w:rsidR="002D413A" w:rsidRDefault="004E18F8" w:rsidP="00B25DEF">
      <w:pPr>
        <w:pStyle w:val="a8"/>
        <w:overflowPunct w:val="0"/>
        <w:spacing w:line="560" w:lineRule="exact"/>
        <w:ind w:firstLine="640"/>
        <w:rPr>
          <w:rFonts w:ascii="仿宋" w:eastAsia="仿宋" w:hAnsi="仿宋" w:hint="eastAsia"/>
          <w:sz w:val="32"/>
          <w:szCs w:val="32"/>
        </w:rPr>
      </w:pPr>
      <w:r>
        <w:rPr>
          <w:rFonts w:ascii="仿宋" w:eastAsia="仿宋" w:hAnsi="仿宋" w:hint="eastAsia"/>
          <w:sz w:val="32"/>
          <w:szCs w:val="32"/>
        </w:rPr>
        <w:t>无</w:t>
      </w:r>
    </w:p>
    <w:p w:rsidR="007044AB" w:rsidRDefault="007044AB" w:rsidP="00B25DEF">
      <w:pPr>
        <w:pStyle w:val="a8"/>
        <w:overflowPunct w:val="0"/>
        <w:spacing w:line="560" w:lineRule="exact"/>
        <w:ind w:firstLine="640"/>
        <w:rPr>
          <w:rFonts w:ascii="仿宋" w:eastAsia="仿宋" w:hAnsi="仿宋"/>
          <w:sz w:val="32"/>
          <w:szCs w:val="32"/>
        </w:rPr>
      </w:pPr>
    </w:p>
    <w:p w:rsidR="002D413A" w:rsidRDefault="004E18F8" w:rsidP="00B25DEF">
      <w:pPr>
        <w:spacing w:line="560" w:lineRule="exact"/>
        <w:ind w:firstLineChars="200" w:firstLine="640"/>
        <w:rPr>
          <w:rFonts w:ascii="仿宋" w:eastAsia="仿宋" w:hAnsi="仿宋"/>
          <w:sz w:val="32"/>
          <w:szCs w:val="32"/>
        </w:rPr>
      </w:pPr>
      <w:r>
        <w:rPr>
          <w:rFonts w:ascii="仿宋" w:eastAsia="仿宋" w:hAnsi="仿宋"/>
          <w:sz w:val="32"/>
          <w:szCs w:val="32"/>
        </w:rPr>
        <w:t>附件：202</w:t>
      </w:r>
      <w:r w:rsidR="00812BCB">
        <w:rPr>
          <w:rFonts w:ascii="仿宋" w:eastAsia="仿宋" w:hAnsi="仿宋" w:hint="eastAsia"/>
          <w:sz w:val="32"/>
          <w:szCs w:val="32"/>
        </w:rPr>
        <w:t>2</w:t>
      </w:r>
      <w:r>
        <w:rPr>
          <w:rFonts w:ascii="仿宋" w:eastAsia="仿宋" w:hAnsi="仿宋"/>
          <w:sz w:val="32"/>
          <w:szCs w:val="32"/>
        </w:rPr>
        <w:t>年度项目支出绩效自评表</w:t>
      </w:r>
    </w:p>
    <w:p w:rsidR="007044AB" w:rsidRDefault="00812BCB" w:rsidP="007044AB">
      <w:pPr>
        <w:spacing w:line="560" w:lineRule="exact"/>
        <w:ind w:firstLineChars="200" w:firstLine="640"/>
        <w:jc w:val="center"/>
        <w:rPr>
          <w:rFonts w:ascii="仿宋" w:eastAsia="仿宋" w:hAnsi="仿宋" w:hint="eastAsia"/>
          <w:sz w:val="32"/>
          <w:szCs w:val="32"/>
        </w:rPr>
      </w:pPr>
      <w:r>
        <w:rPr>
          <w:rFonts w:ascii="仿宋" w:eastAsia="仿宋" w:hAnsi="仿宋" w:hint="eastAsia"/>
          <w:sz w:val="32"/>
          <w:szCs w:val="32"/>
        </w:rPr>
        <w:t xml:space="preserve">                                 </w:t>
      </w:r>
      <w:r w:rsidR="004E18F8">
        <w:rPr>
          <w:rFonts w:ascii="仿宋" w:eastAsia="仿宋" w:hAnsi="仿宋"/>
          <w:sz w:val="32"/>
          <w:szCs w:val="32"/>
        </w:rPr>
        <w:t>益阳市商务局</w:t>
      </w:r>
    </w:p>
    <w:p w:rsidR="002D413A" w:rsidRDefault="007044AB" w:rsidP="007044AB">
      <w:pPr>
        <w:spacing w:line="560" w:lineRule="exact"/>
        <w:ind w:firstLineChars="200" w:firstLine="640"/>
        <w:jc w:val="center"/>
        <w:rPr>
          <w:rFonts w:ascii="Cambria" w:hAnsi="Cambria"/>
        </w:rPr>
      </w:pPr>
      <w:r>
        <w:rPr>
          <w:rFonts w:ascii="仿宋" w:eastAsia="仿宋" w:hAnsi="仿宋" w:hint="eastAsia"/>
          <w:sz w:val="32"/>
          <w:szCs w:val="32"/>
        </w:rPr>
        <w:t xml:space="preserve">                                </w:t>
      </w:r>
      <w:r w:rsidR="004E18F8">
        <w:rPr>
          <w:rFonts w:ascii="仿宋" w:eastAsia="仿宋" w:hAnsi="仿宋"/>
          <w:sz w:val="32"/>
          <w:szCs w:val="32"/>
        </w:rPr>
        <w:t>202</w:t>
      </w:r>
      <w:r w:rsidR="00812BCB">
        <w:rPr>
          <w:rFonts w:ascii="仿宋" w:eastAsia="仿宋" w:hAnsi="仿宋" w:hint="eastAsia"/>
          <w:sz w:val="32"/>
          <w:szCs w:val="32"/>
        </w:rPr>
        <w:t>3</w:t>
      </w:r>
      <w:r w:rsidR="004E18F8">
        <w:rPr>
          <w:rFonts w:ascii="仿宋" w:eastAsia="仿宋" w:hAnsi="仿宋"/>
          <w:sz w:val="32"/>
          <w:szCs w:val="32"/>
        </w:rPr>
        <w:t>年</w:t>
      </w:r>
      <w:r w:rsidR="00812BCB">
        <w:rPr>
          <w:rFonts w:ascii="仿宋" w:eastAsia="仿宋" w:hAnsi="仿宋" w:hint="eastAsia"/>
          <w:sz w:val="32"/>
          <w:szCs w:val="32"/>
        </w:rPr>
        <w:t>3</w:t>
      </w:r>
      <w:r w:rsidR="004E18F8">
        <w:rPr>
          <w:rFonts w:ascii="仿宋" w:eastAsia="仿宋" w:hAnsi="仿宋"/>
          <w:sz w:val="32"/>
          <w:szCs w:val="32"/>
        </w:rPr>
        <w:t>月15日</w:t>
      </w:r>
    </w:p>
    <w:p w:rsidR="002D413A" w:rsidRDefault="002D413A" w:rsidP="00B25DEF">
      <w:pPr>
        <w:overflowPunct w:val="0"/>
        <w:spacing w:line="560" w:lineRule="exact"/>
        <w:ind w:firstLineChars="200" w:firstLine="640"/>
        <w:rPr>
          <w:rFonts w:ascii="仿宋" w:eastAsia="仿宋" w:hAnsi="仿宋"/>
          <w:sz w:val="32"/>
          <w:szCs w:val="32"/>
        </w:rPr>
        <w:sectPr w:rsidR="002D413A">
          <w:headerReference w:type="default" r:id="rId7"/>
          <w:footerReference w:type="default" r:id="rId8"/>
          <w:pgSz w:w="11906" w:h="16838"/>
          <w:pgMar w:top="2098" w:right="1531" w:bottom="1984" w:left="1531" w:header="851" w:footer="1247" w:gutter="0"/>
          <w:cols w:space="425"/>
          <w:docGrid w:type="lines" w:linePitch="312"/>
        </w:sectPr>
      </w:pPr>
    </w:p>
    <w:p w:rsidR="00EA583E" w:rsidRDefault="00EA583E" w:rsidP="00EA583E">
      <w:pPr>
        <w:overflowPunct w:val="0"/>
        <w:spacing w:line="600" w:lineRule="exact"/>
        <w:rPr>
          <w:rFonts w:ascii="黑体" w:eastAsia="黑体" w:hAnsi="黑体"/>
          <w:sz w:val="32"/>
          <w:szCs w:val="32"/>
        </w:rPr>
      </w:pPr>
      <w:r>
        <w:rPr>
          <w:rFonts w:ascii="黑体" w:eastAsia="黑体" w:hAnsi="黑体"/>
          <w:sz w:val="32"/>
          <w:szCs w:val="32"/>
        </w:rPr>
        <w:lastRenderedPageBreak/>
        <w:t>附件</w:t>
      </w:r>
      <w:r>
        <w:rPr>
          <w:rFonts w:ascii="黑体" w:eastAsia="黑体" w:hAnsi="黑体" w:hint="eastAsia"/>
          <w:sz w:val="32"/>
          <w:szCs w:val="32"/>
        </w:rPr>
        <w:t>3</w:t>
      </w:r>
    </w:p>
    <w:p w:rsidR="00EA583E" w:rsidRDefault="00EA583E" w:rsidP="00EA583E">
      <w:pPr>
        <w:overflowPunct w:val="0"/>
        <w:spacing w:line="600" w:lineRule="exact"/>
        <w:jc w:val="center"/>
        <w:rPr>
          <w:rFonts w:ascii="方正小标宋简体" w:eastAsia="方正小标宋简体"/>
          <w:kern w:val="0"/>
          <w:sz w:val="36"/>
          <w:szCs w:val="36"/>
        </w:rPr>
      </w:pPr>
      <w:r>
        <w:rPr>
          <w:rFonts w:ascii="方正小标宋简体" w:eastAsia="方正小标宋简体"/>
          <w:kern w:val="0"/>
          <w:sz w:val="36"/>
          <w:szCs w:val="36"/>
        </w:rPr>
        <w:t>202</w:t>
      </w:r>
      <w:r>
        <w:rPr>
          <w:rFonts w:ascii="方正小标宋简体" w:eastAsia="方正小标宋简体" w:hint="eastAsia"/>
          <w:kern w:val="0"/>
          <w:sz w:val="36"/>
          <w:szCs w:val="36"/>
        </w:rPr>
        <w:t>2</w:t>
      </w:r>
      <w:r>
        <w:rPr>
          <w:rFonts w:ascii="方正小标宋简体" w:eastAsia="方正小标宋简体"/>
          <w:kern w:val="0"/>
          <w:sz w:val="36"/>
          <w:szCs w:val="36"/>
        </w:rPr>
        <w:t>年度项目支出绩效自评表</w:t>
      </w:r>
    </w:p>
    <w:tbl>
      <w:tblPr>
        <w:tblW w:w="10001" w:type="dxa"/>
        <w:jc w:val="center"/>
        <w:tblLayout w:type="fixed"/>
        <w:tblLook w:val="04A0"/>
      </w:tblPr>
      <w:tblGrid>
        <w:gridCol w:w="1080"/>
        <w:gridCol w:w="1080"/>
        <w:gridCol w:w="1080"/>
        <w:gridCol w:w="1591"/>
        <w:gridCol w:w="992"/>
        <w:gridCol w:w="1031"/>
        <w:gridCol w:w="706"/>
        <w:gridCol w:w="956"/>
        <w:gridCol w:w="1485"/>
      </w:tblGrid>
      <w:tr w:rsidR="00EA583E" w:rsidTr="002D4890">
        <w:trPr>
          <w:trHeight w:val="466"/>
          <w:jc w:val="center"/>
        </w:trPr>
        <w:tc>
          <w:tcPr>
            <w:tcW w:w="1080" w:type="dxa"/>
            <w:tcBorders>
              <w:top w:val="single" w:sz="4" w:space="0" w:color="auto"/>
              <w:left w:val="single" w:sz="4" w:space="0" w:color="auto"/>
              <w:bottom w:val="single" w:sz="4" w:space="0" w:color="auto"/>
              <w:right w:val="single" w:sz="4" w:space="0" w:color="auto"/>
            </w:tcBorders>
            <w:vAlign w:val="center"/>
          </w:tcPr>
          <w:p w:rsidR="00EA583E" w:rsidRDefault="00EA583E" w:rsidP="002D4890">
            <w:pPr>
              <w:overflowPunct w:val="0"/>
              <w:spacing w:line="240" w:lineRule="exact"/>
              <w:rPr>
                <w:rFonts w:ascii="Times New Roman" w:hAnsi="Times New Roman"/>
                <w:kern w:val="0"/>
                <w:szCs w:val="21"/>
              </w:rPr>
            </w:pPr>
            <w:r>
              <w:rPr>
                <w:rFonts w:ascii="Times New Roman" w:hAnsi="Times New Roman"/>
                <w:kern w:val="0"/>
                <w:szCs w:val="21"/>
              </w:rPr>
              <w:t>项目名称</w:t>
            </w:r>
          </w:p>
        </w:tc>
        <w:tc>
          <w:tcPr>
            <w:tcW w:w="8921" w:type="dxa"/>
            <w:gridSpan w:val="8"/>
            <w:tcBorders>
              <w:top w:val="single" w:sz="4" w:space="0" w:color="auto"/>
              <w:left w:val="nil"/>
              <w:bottom w:val="single" w:sz="4" w:space="0" w:color="auto"/>
              <w:right w:val="single" w:sz="4" w:space="0" w:color="auto"/>
            </w:tcBorders>
            <w:vAlign w:val="center"/>
          </w:tcPr>
          <w:p w:rsidR="00EA583E" w:rsidRDefault="00EA583E" w:rsidP="002D4890">
            <w:pPr>
              <w:overflowPunct w:val="0"/>
              <w:spacing w:line="240" w:lineRule="exact"/>
              <w:rPr>
                <w:rFonts w:ascii="Times New Roman" w:hAnsi="Times New Roman"/>
                <w:kern w:val="0"/>
                <w:szCs w:val="21"/>
              </w:rPr>
            </w:pPr>
            <w:r>
              <w:rPr>
                <w:rFonts w:ascii="Times New Roman" w:hAnsi="Times New Roman" w:hint="eastAsia"/>
                <w:kern w:val="0"/>
                <w:szCs w:val="21"/>
              </w:rPr>
              <w:t>益阳海关运行维护经费</w:t>
            </w:r>
          </w:p>
        </w:tc>
      </w:tr>
      <w:tr w:rsidR="00EA583E" w:rsidTr="002D4890">
        <w:trPr>
          <w:trHeight w:val="57"/>
          <w:jc w:val="center"/>
        </w:trPr>
        <w:tc>
          <w:tcPr>
            <w:tcW w:w="1080" w:type="dxa"/>
            <w:tcBorders>
              <w:top w:val="nil"/>
              <w:left w:val="single" w:sz="4" w:space="0" w:color="auto"/>
              <w:bottom w:val="single" w:sz="4" w:space="0" w:color="auto"/>
              <w:right w:val="single" w:sz="4" w:space="0" w:color="auto"/>
            </w:tcBorders>
            <w:vAlign w:val="center"/>
          </w:tcPr>
          <w:p w:rsidR="00EA583E" w:rsidRDefault="00EA583E" w:rsidP="002D4890">
            <w:pPr>
              <w:overflowPunct w:val="0"/>
              <w:spacing w:line="240" w:lineRule="exact"/>
              <w:rPr>
                <w:rFonts w:ascii="Times New Roman" w:hAnsi="Times New Roman"/>
                <w:kern w:val="0"/>
                <w:szCs w:val="21"/>
              </w:rPr>
            </w:pPr>
            <w:r>
              <w:rPr>
                <w:rFonts w:ascii="Times New Roman" w:hAnsi="Times New Roman"/>
                <w:kern w:val="0"/>
                <w:szCs w:val="21"/>
              </w:rPr>
              <w:t>主管部门</w:t>
            </w:r>
          </w:p>
        </w:tc>
        <w:tc>
          <w:tcPr>
            <w:tcW w:w="4743" w:type="dxa"/>
            <w:gridSpan w:val="4"/>
            <w:tcBorders>
              <w:top w:val="single" w:sz="4" w:space="0" w:color="auto"/>
              <w:left w:val="nil"/>
              <w:bottom w:val="single" w:sz="4" w:space="0" w:color="auto"/>
              <w:right w:val="single" w:sz="4" w:space="0" w:color="auto"/>
            </w:tcBorders>
            <w:vAlign w:val="center"/>
          </w:tcPr>
          <w:p w:rsidR="00EA583E" w:rsidRDefault="00EA583E" w:rsidP="002D4890">
            <w:pPr>
              <w:overflowPunct w:val="0"/>
              <w:spacing w:line="240" w:lineRule="exact"/>
              <w:rPr>
                <w:rFonts w:ascii="Times New Roman" w:hAnsi="Times New Roman"/>
                <w:kern w:val="0"/>
                <w:szCs w:val="21"/>
              </w:rPr>
            </w:pPr>
            <w:r>
              <w:rPr>
                <w:rFonts w:ascii="Times New Roman" w:hAnsi="Times New Roman" w:hint="eastAsia"/>
                <w:kern w:val="0"/>
                <w:szCs w:val="21"/>
              </w:rPr>
              <w:t>益阳市商务局</w:t>
            </w:r>
          </w:p>
        </w:tc>
        <w:tc>
          <w:tcPr>
            <w:tcW w:w="1031" w:type="dxa"/>
            <w:tcBorders>
              <w:top w:val="single" w:sz="4" w:space="0" w:color="auto"/>
              <w:left w:val="nil"/>
              <w:bottom w:val="single" w:sz="4" w:space="0" w:color="auto"/>
              <w:right w:val="single" w:sz="4" w:space="0" w:color="000000"/>
            </w:tcBorders>
            <w:vAlign w:val="center"/>
          </w:tcPr>
          <w:p w:rsidR="00EA583E" w:rsidRDefault="00EA583E" w:rsidP="002D4890">
            <w:pPr>
              <w:overflowPunct w:val="0"/>
              <w:spacing w:line="240" w:lineRule="exact"/>
              <w:jc w:val="center"/>
              <w:rPr>
                <w:rFonts w:ascii="Times New Roman" w:hAnsi="Times New Roman"/>
                <w:kern w:val="0"/>
                <w:szCs w:val="21"/>
              </w:rPr>
            </w:pPr>
            <w:r>
              <w:rPr>
                <w:rFonts w:ascii="Times New Roman" w:hAnsi="Times New Roman"/>
                <w:kern w:val="0"/>
                <w:szCs w:val="21"/>
              </w:rPr>
              <w:t>实施</w:t>
            </w:r>
          </w:p>
          <w:p w:rsidR="00EA583E" w:rsidRDefault="00EA583E" w:rsidP="002D4890">
            <w:pPr>
              <w:overflowPunct w:val="0"/>
              <w:spacing w:line="240" w:lineRule="exact"/>
              <w:jc w:val="center"/>
              <w:rPr>
                <w:rFonts w:ascii="Times New Roman" w:hAnsi="Times New Roman"/>
                <w:kern w:val="0"/>
                <w:szCs w:val="21"/>
              </w:rPr>
            </w:pPr>
            <w:r>
              <w:rPr>
                <w:rFonts w:ascii="Times New Roman" w:hAnsi="Times New Roman"/>
                <w:kern w:val="0"/>
                <w:szCs w:val="21"/>
              </w:rPr>
              <w:t>单位</w:t>
            </w:r>
          </w:p>
        </w:tc>
        <w:tc>
          <w:tcPr>
            <w:tcW w:w="3147" w:type="dxa"/>
            <w:gridSpan w:val="3"/>
            <w:tcBorders>
              <w:top w:val="single" w:sz="4" w:space="0" w:color="auto"/>
              <w:left w:val="nil"/>
              <w:bottom w:val="single" w:sz="4" w:space="0" w:color="auto"/>
              <w:right w:val="single" w:sz="4" w:space="0" w:color="auto"/>
            </w:tcBorders>
            <w:vAlign w:val="center"/>
          </w:tcPr>
          <w:p w:rsidR="00EA583E" w:rsidRDefault="00EA583E" w:rsidP="002D4890">
            <w:pPr>
              <w:overflowPunct w:val="0"/>
              <w:spacing w:line="240" w:lineRule="exact"/>
              <w:rPr>
                <w:rFonts w:ascii="Times New Roman" w:hAnsi="Times New Roman"/>
                <w:kern w:val="0"/>
                <w:szCs w:val="21"/>
              </w:rPr>
            </w:pPr>
            <w:r>
              <w:rPr>
                <w:rFonts w:ascii="Times New Roman" w:hAnsi="Times New Roman" w:hint="eastAsia"/>
                <w:kern w:val="0"/>
                <w:szCs w:val="21"/>
              </w:rPr>
              <w:t>益阳海关</w:t>
            </w:r>
          </w:p>
        </w:tc>
      </w:tr>
      <w:tr w:rsidR="00EA583E" w:rsidTr="002D4890">
        <w:trPr>
          <w:trHeight w:val="57"/>
          <w:jc w:val="center"/>
        </w:trPr>
        <w:tc>
          <w:tcPr>
            <w:tcW w:w="1080" w:type="dxa"/>
            <w:vMerge w:val="restart"/>
            <w:tcBorders>
              <w:top w:val="nil"/>
              <w:left w:val="single" w:sz="4" w:space="0" w:color="auto"/>
              <w:bottom w:val="single" w:sz="4" w:space="0" w:color="000000"/>
              <w:right w:val="single" w:sz="4" w:space="0" w:color="auto"/>
            </w:tcBorders>
            <w:vAlign w:val="center"/>
          </w:tcPr>
          <w:p w:rsidR="00EA583E" w:rsidRDefault="00EA583E" w:rsidP="002D4890">
            <w:pPr>
              <w:overflowPunct w:val="0"/>
              <w:spacing w:line="240" w:lineRule="exact"/>
              <w:rPr>
                <w:rFonts w:ascii="Times New Roman" w:hAnsi="Times New Roman"/>
                <w:kern w:val="0"/>
                <w:szCs w:val="21"/>
              </w:rPr>
            </w:pPr>
            <w:r>
              <w:rPr>
                <w:rFonts w:ascii="Times New Roman" w:hAnsi="Times New Roman"/>
                <w:kern w:val="0"/>
                <w:szCs w:val="21"/>
              </w:rPr>
              <w:t>项目资金</w:t>
            </w:r>
            <w:r>
              <w:rPr>
                <w:rFonts w:ascii="Times New Roman" w:hAnsi="Times New Roman"/>
                <w:kern w:val="0"/>
                <w:szCs w:val="21"/>
              </w:rPr>
              <w:br/>
            </w:r>
            <w:r>
              <w:rPr>
                <w:rFonts w:ascii="Times New Roman" w:hAnsi="Times New Roman"/>
                <w:kern w:val="0"/>
                <w:szCs w:val="21"/>
              </w:rPr>
              <w:t>（万元）</w:t>
            </w:r>
          </w:p>
        </w:tc>
        <w:tc>
          <w:tcPr>
            <w:tcW w:w="2160" w:type="dxa"/>
            <w:gridSpan w:val="2"/>
            <w:tcBorders>
              <w:top w:val="nil"/>
              <w:left w:val="nil"/>
              <w:bottom w:val="single" w:sz="4" w:space="0" w:color="auto"/>
              <w:right w:val="single" w:sz="4" w:space="0" w:color="auto"/>
            </w:tcBorders>
            <w:vAlign w:val="center"/>
          </w:tcPr>
          <w:p w:rsidR="00EA583E" w:rsidRDefault="00EA583E" w:rsidP="002D4890">
            <w:pPr>
              <w:overflowPunct w:val="0"/>
              <w:spacing w:line="240" w:lineRule="exact"/>
              <w:rPr>
                <w:rFonts w:ascii="Times New Roman" w:hAnsi="Times New Roman"/>
                <w:kern w:val="0"/>
                <w:szCs w:val="21"/>
              </w:rPr>
            </w:pPr>
          </w:p>
        </w:tc>
        <w:tc>
          <w:tcPr>
            <w:tcW w:w="1591"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r>
              <w:rPr>
                <w:rFonts w:ascii="Times New Roman" w:hAnsi="Times New Roman"/>
                <w:kern w:val="0"/>
                <w:szCs w:val="21"/>
              </w:rPr>
              <w:t>年初</w:t>
            </w:r>
          </w:p>
          <w:p w:rsidR="00EA583E" w:rsidRDefault="00EA583E" w:rsidP="002D4890">
            <w:pPr>
              <w:overflowPunct w:val="0"/>
              <w:spacing w:line="240" w:lineRule="exact"/>
              <w:jc w:val="center"/>
              <w:rPr>
                <w:rFonts w:ascii="Times New Roman" w:hAnsi="Times New Roman"/>
                <w:kern w:val="0"/>
                <w:szCs w:val="21"/>
              </w:rPr>
            </w:pPr>
            <w:r>
              <w:rPr>
                <w:rFonts w:ascii="Times New Roman" w:hAnsi="Times New Roman"/>
                <w:kern w:val="0"/>
                <w:szCs w:val="21"/>
              </w:rPr>
              <w:t>预算数</w:t>
            </w:r>
          </w:p>
        </w:tc>
        <w:tc>
          <w:tcPr>
            <w:tcW w:w="992"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r>
              <w:rPr>
                <w:rFonts w:ascii="Times New Roman" w:hAnsi="Times New Roman"/>
                <w:kern w:val="0"/>
                <w:szCs w:val="21"/>
              </w:rPr>
              <w:t>全年</w:t>
            </w:r>
          </w:p>
          <w:p w:rsidR="00EA583E" w:rsidRDefault="00EA583E" w:rsidP="002D4890">
            <w:pPr>
              <w:overflowPunct w:val="0"/>
              <w:spacing w:line="240" w:lineRule="exact"/>
              <w:jc w:val="center"/>
              <w:rPr>
                <w:rFonts w:ascii="Times New Roman" w:hAnsi="Times New Roman"/>
                <w:kern w:val="0"/>
                <w:szCs w:val="21"/>
              </w:rPr>
            </w:pPr>
            <w:r>
              <w:rPr>
                <w:rFonts w:ascii="Times New Roman" w:hAnsi="Times New Roman"/>
                <w:kern w:val="0"/>
                <w:szCs w:val="21"/>
              </w:rPr>
              <w:t>预算数</w:t>
            </w:r>
          </w:p>
        </w:tc>
        <w:tc>
          <w:tcPr>
            <w:tcW w:w="1031"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szCs w:val="21"/>
              </w:rPr>
            </w:pPr>
            <w:r>
              <w:rPr>
                <w:rFonts w:ascii="Times New Roman" w:hAnsi="Times New Roman"/>
                <w:szCs w:val="21"/>
              </w:rPr>
              <w:t>全年</w:t>
            </w:r>
          </w:p>
          <w:p w:rsidR="00EA583E" w:rsidRDefault="00EA583E" w:rsidP="002D4890">
            <w:pPr>
              <w:overflowPunct w:val="0"/>
              <w:spacing w:line="240" w:lineRule="exact"/>
              <w:jc w:val="center"/>
              <w:rPr>
                <w:rFonts w:ascii="Times New Roman" w:hAnsi="Times New Roman"/>
                <w:szCs w:val="21"/>
              </w:rPr>
            </w:pPr>
            <w:r>
              <w:rPr>
                <w:rFonts w:ascii="Times New Roman" w:hAnsi="Times New Roman"/>
                <w:szCs w:val="21"/>
              </w:rPr>
              <w:t>执行数</w:t>
            </w:r>
          </w:p>
        </w:tc>
        <w:tc>
          <w:tcPr>
            <w:tcW w:w="706"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szCs w:val="21"/>
              </w:rPr>
            </w:pPr>
            <w:r>
              <w:rPr>
                <w:rFonts w:ascii="Times New Roman" w:hAnsi="Times New Roman"/>
                <w:szCs w:val="21"/>
              </w:rPr>
              <w:t>分值</w:t>
            </w:r>
          </w:p>
        </w:tc>
        <w:tc>
          <w:tcPr>
            <w:tcW w:w="956"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szCs w:val="21"/>
              </w:rPr>
            </w:pPr>
            <w:r>
              <w:rPr>
                <w:rFonts w:ascii="Times New Roman" w:hAnsi="Times New Roman"/>
                <w:szCs w:val="21"/>
              </w:rPr>
              <w:t>执行率</w:t>
            </w:r>
          </w:p>
        </w:tc>
        <w:tc>
          <w:tcPr>
            <w:tcW w:w="1485"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szCs w:val="21"/>
              </w:rPr>
            </w:pPr>
            <w:r>
              <w:rPr>
                <w:rFonts w:ascii="Times New Roman" w:hAnsi="Times New Roman"/>
                <w:szCs w:val="21"/>
              </w:rPr>
              <w:t>得分</w:t>
            </w:r>
          </w:p>
        </w:tc>
      </w:tr>
      <w:tr w:rsidR="00EA583E" w:rsidTr="002D4890">
        <w:trPr>
          <w:trHeight w:val="283"/>
          <w:jc w:val="center"/>
        </w:trPr>
        <w:tc>
          <w:tcPr>
            <w:tcW w:w="1080" w:type="dxa"/>
            <w:vMerge/>
            <w:tcBorders>
              <w:top w:val="nil"/>
              <w:left w:val="single" w:sz="4" w:space="0" w:color="auto"/>
              <w:bottom w:val="single" w:sz="4" w:space="0" w:color="000000"/>
              <w:right w:val="single" w:sz="4" w:space="0" w:color="auto"/>
            </w:tcBorders>
            <w:vAlign w:val="center"/>
          </w:tcPr>
          <w:p w:rsidR="00EA583E" w:rsidRDefault="00EA583E" w:rsidP="002D4890">
            <w:pPr>
              <w:overflowPunct w:val="0"/>
              <w:spacing w:line="240" w:lineRule="exact"/>
              <w:rPr>
                <w:rFonts w:ascii="Times New Roman" w:hAnsi="Times New Roman"/>
                <w:kern w:val="0"/>
                <w:szCs w:val="21"/>
              </w:rPr>
            </w:pPr>
          </w:p>
        </w:tc>
        <w:tc>
          <w:tcPr>
            <w:tcW w:w="2160" w:type="dxa"/>
            <w:gridSpan w:val="2"/>
            <w:tcBorders>
              <w:top w:val="nil"/>
              <w:left w:val="nil"/>
              <w:bottom w:val="single" w:sz="4" w:space="0" w:color="auto"/>
              <w:right w:val="single" w:sz="4" w:space="0" w:color="auto"/>
            </w:tcBorders>
            <w:vAlign w:val="center"/>
          </w:tcPr>
          <w:p w:rsidR="00EA583E" w:rsidRDefault="00EA583E" w:rsidP="002D4890">
            <w:pPr>
              <w:overflowPunct w:val="0"/>
              <w:spacing w:line="240" w:lineRule="exact"/>
              <w:rPr>
                <w:rFonts w:ascii="Times New Roman" w:hAnsi="Times New Roman"/>
                <w:kern w:val="0"/>
                <w:szCs w:val="21"/>
              </w:rPr>
            </w:pPr>
            <w:r>
              <w:rPr>
                <w:rFonts w:ascii="Times New Roman" w:hAnsi="Times New Roman"/>
                <w:kern w:val="0"/>
                <w:szCs w:val="21"/>
              </w:rPr>
              <w:t>年度资金总额</w:t>
            </w:r>
          </w:p>
        </w:tc>
        <w:tc>
          <w:tcPr>
            <w:tcW w:w="1591"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r>
              <w:rPr>
                <w:rFonts w:ascii="Times New Roman" w:hAnsi="Times New Roman" w:hint="eastAsia"/>
                <w:kern w:val="0"/>
                <w:szCs w:val="21"/>
              </w:rPr>
              <w:t>350</w:t>
            </w:r>
          </w:p>
        </w:tc>
        <w:tc>
          <w:tcPr>
            <w:tcW w:w="992"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r>
              <w:rPr>
                <w:rFonts w:ascii="Times New Roman" w:hAnsi="Times New Roman" w:hint="eastAsia"/>
                <w:kern w:val="0"/>
                <w:szCs w:val="21"/>
              </w:rPr>
              <w:t>350</w:t>
            </w:r>
          </w:p>
        </w:tc>
        <w:tc>
          <w:tcPr>
            <w:tcW w:w="1031"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r>
              <w:rPr>
                <w:rFonts w:ascii="Times New Roman" w:hAnsi="Times New Roman" w:hint="eastAsia"/>
                <w:kern w:val="0"/>
                <w:szCs w:val="21"/>
              </w:rPr>
              <w:t>350</w:t>
            </w:r>
          </w:p>
        </w:tc>
        <w:tc>
          <w:tcPr>
            <w:tcW w:w="706"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r>
              <w:rPr>
                <w:rFonts w:ascii="Times New Roman" w:hAnsi="Times New Roman"/>
                <w:kern w:val="0"/>
                <w:szCs w:val="21"/>
              </w:rPr>
              <w:t>10</w:t>
            </w:r>
          </w:p>
        </w:tc>
        <w:tc>
          <w:tcPr>
            <w:tcW w:w="956"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r>
              <w:rPr>
                <w:rFonts w:ascii="Times New Roman" w:hAnsi="Times New Roman" w:hint="eastAsia"/>
                <w:kern w:val="0"/>
                <w:szCs w:val="21"/>
              </w:rPr>
              <w:t>100%</w:t>
            </w:r>
          </w:p>
        </w:tc>
        <w:tc>
          <w:tcPr>
            <w:tcW w:w="1485"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r>
              <w:rPr>
                <w:rFonts w:ascii="Times New Roman" w:hAnsi="Times New Roman" w:hint="eastAsia"/>
                <w:kern w:val="0"/>
                <w:szCs w:val="21"/>
              </w:rPr>
              <w:t>10</w:t>
            </w:r>
          </w:p>
        </w:tc>
      </w:tr>
      <w:tr w:rsidR="00EA583E" w:rsidTr="002D4890">
        <w:trPr>
          <w:trHeight w:val="283"/>
          <w:jc w:val="center"/>
        </w:trPr>
        <w:tc>
          <w:tcPr>
            <w:tcW w:w="1080" w:type="dxa"/>
            <w:vMerge/>
            <w:tcBorders>
              <w:top w:val="nil"/>
              <w:left w:val="single" w:sz="4" w:space="0" w:color="auto"/>
              <w:bottom w:val="single" w:sz="4" w:space="0" w:color="000000"/>
              <w:right w:val="single" w:sz="4" w:space="0" w:color="auto"/>
            </w:tcBorders>
            <w:vAlign w:val="center"/>
          </w:tcPr>
          <w:p w:rsidR="00EA583E" w:rsidRDefault="00EA583E" w:rsidP="002D4890">
            <w:pPr>
              <w:overflowPunct w:val="0"/>
              <w:spacing w:line="240" w:lineRule="exact"/>
              <w:rPr>
                <w:rFonts w:ascii="Times New Roman" w:hAnsi="Times New Roman"/>
                <w:kern w:val="0"/>
                <w:szCs w:val="21"/>
              </w:rPr>
            </w:pPr>
          </w:p>
        </w:tc>
        <w:tc>
          <w:tcPr>
            <w:tcW w:w="2160" w:type="dxa"/>
            <w:gridSpan w:val="2"/>
            <w:tcBorders>
              <w:top w:val="nil"/>
              <w:left w:val="nil"/>
              <w:bottom w:val="single" w:sz="4" w:space="0" w:color="auto"/>
              <w:right w:val="single" w:sz="4" w:space="0" w:color="auto"/>
            </w:tcBorders>
            <w:vAlign w:val="center"/>
          </w:tcPr>
          <w:p w:rsidR="00EA583E" w:rsidRDefault="00EA583E" w:rsidP="002D4890">
            <w:pPr>
              <w:overflowPunct w:val="0"/>
              <w:spacing w:line="240" w:lineRule="exact"/>
              <w:rPr>
                <w:rFonts w:ascii="Times New Roman" w:hAnsi="Times New Roman"/>
                <w:kern w:val="0"/>
                <w:szCs w:val="21"/>
              </w:rPr>
            </w:pPr>
            <w:r>
              <w:rPr>
                <w:rFonts w:ascii="Times New Roman" w:hAnsi="Times New Roman"/>
                <w:kern w:val="0"/>
                <w:szCs w:val="21"/>
              </w:rPr>
              <w:t>其中：当年财政拨款</w:t>
            </w:r>
          </w:p>
        </w:tc>
        <w:tc>
          <w:tcPr>
            <w:tcW w:w="1591"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r>
              <w:rPr>
                <w:rFonts w:ascii="Times New Roman" w:hAnsi="Times New Roman" w:hint="eastAsia"/>
                <w:kern w:val="0"/>
                <w:szCs w:val="21"/>
              </w:rPr>
              <w:t>350</w:t>
            </w:r>
          </w:p>
        </w:tc>
        <w:tc>
          <w:tcPr>
            <w:tcW w:w="992"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r>
              <w:rPr>
                <w:rFonts w:ascii="Times New Roman" w:hAnsi="Times New Roman" w:hint="eastAsia"/>
                <w:kern w:val="0"/>
                <w:szCs w:val="21"/>
              </w:rPr>
              <w:t>350</w:t>
            </w:r>
          </w:p>
        </w:tc>
        <w:tc>
          <w:tcPr>
            <w:tcW w:w="1031"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p>
        </w:tc>
        <w:tc>
          <w:tcPr>
            <w:tcW w:w="706"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p>
        </w:tc>
        <w:tc>
          <w:tcPr>
            <w:tcW w:w="956"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p>
        </w:tc>
        <w:tc>
          <w:tcPr>
            <w:tcW w:w="1485"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p>
        </w:tc>
      </w:tr>
      <w:tr w:rsidR="00EA583E" w:rsidTr="002D4890">
        <w:trPr>
          <w:trHeight w:val="283"/>
          <w:jc w:val="center"/>
        </w:trPr>
        <w:tc>
          <w:tcPr>
            <w:tcW w:w="1080" w:type="dxa"/>
            <w:vMerge/>
            <w:tcBorders>
              <w:top w:val="nil"/>
              <w:left w:val="single" w:sz="4" w:space="0" w:color="auto"/>
              <w:bottom w:val="single" w:sz="4" w:space="0" w:color="000000"/>
              <w:right w:val="single" w:sz="4" w:space="0" w:color="auto"/>
            </w:tcBorders>
            <w:vAlign w:val="center"/>
          </w:tcPr>
          <w:p w:rsidR="00EA583E" w:rsidRDefault="00EA583E" w:rsidP="002D4890">
            <w:pPr>
              <w:overflowPunct w:val="0"/>
              <w:spacing w:line="240" w:lineRule="exact"/>
              <w:rPr>
                <w:rFonts w:ascii="Times New Roman" w:hAnsi="Times New Roman"/>
                <w:kern w:val="0"/>
                <w:szCs w:val="21"/>
              </w:rPr>
            </w:pPr>
          </w:p>
        </w:tc>
        <w:tc>
          <w:tcPr>
            <w:tcW w:w="2160" w:type="dxa"/>
            <w:gridSpan w:val="2"/>
            <w:tcBorders>
              <w:top w:val="nil"/>
              <w:left w:val="nil"/>
              <w:bottom w:val="single" w:sz="4" w:space="0" w:color="auto"/>
              <w:right w:val="single" w:sz="4" w:space="0" w:color="auto"/>
            </w:tcBorders>
            <w:vAlign w:val="center"/>
          </w:tcPr>
          <w:p w:rsidR="00EA583E" w:rsidRDefault="00EA583E" w:rsidP="002D4890">
            <w:pPr>
              <w:overflowPunct w:val="0"/>
              <w:spacing w:line="240" w:lineRule="exact"/>
              <w:rPr>
                <w:rFonts w:ascii="Times New Roman" w:hAnsi="Times New Roman"/>
                <w:kern w:val="0"/>
                <w:szCs w:val="21"/>
              </w:rPr>
            </w:pPr>
            <w:r>
              <w:rPr>
                <w:rFonts w:ascii="Times New Roman" w:hAnsi="Times New Roman"/>
                <w:kern w:val="0"/>
                <w:szCs w:val="21"/>
              </w:rPr>
              <w:t>上年结转资金</w:t>
            </w:r>
          </w:p>
        </w:tc>
        <w:tc>
          <w:tcPr>
            <w:tcW w:w="1591"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r>
              <w:rPr>
                <w:rFonts w:ascii="Times New Roman" w:hAnsi="Times New Roman" w:hint="eastAsia"/>
                <w:kern w:val="0"/>
                <w:szCs w:val="21"/>
              </w:rPr>
              <w:t>无</w:t>
            </w:r>
          </w:p>
        </w:tc>
        <w:tc>
          <w:tcPr>
            <w:tcW w:w="992"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r>
              <w:rPr>
                <w:rFonts w:ascii="Times New Roman" w:hAnsi="Times New Roman" w:hint="eastAsia"/>
                <w:kern w:val="0"/>
                <w:szCs w:val="21"/>
              </w:rPr>
              <w:t>无</w:t>
            </w:r>
          </w:p>
        </w:tc>
        <w:tc>
          <w:tcPr>
            <w:tcW w:w="1031"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p>
        </w:tc>
        <w:tc>
          <w:tcPr>
            <w:tcW w:w="706"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p>
        </w:tc>
        <w:tc>
          <w:tcPr>
            <w:tcW w:w="956"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p>
        </w:tc>
        <w:tc>
          <w:tcPr>
            <w:tcW w:w="1485"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p>
        </w:tc>
      </w:tr>
      <w:tr w:rsidR="00EA583E" w:rsidTr="002D4890">
        <w:trPr>
          <w:trHeight w:val="283"/>
          <w:jc w:val="center"/>
        </w:trPr>
        <w:tc>
          <w:tcPr>
            <w:tcW w:w="1080" w:type="dxa"/>
            <w:vMerge/>
            <w:tcBorders>
              <w:top w:val="nil"/>
              <w:left w:val="single" w:sz="4" w:space="0" w:color="auto"/>
              <w:bottom w:val="single" w:sz="4" w:space="0" w:color="000000"/>
              <w:right w:val="single" w:sz="4" w:space="0" w:color="auto"/>
            </w:tcBorders>
            <w:vAlign w:val="center"/>
          </w:tcPr>
          <w:p w:rsidR="00EA583E" w:rsidRDefault="00EA583E" w:rsidP="002D4890">
            <w:pPr>
              <w:overflowPunct w:val="0"/>
              <w:spacing w:line="240" w:lineRule="exact"/>
              <w:rPr>
                <w:rFonts w:ascii="Times New Roman" w:hAnsi="Times New Roman"/>
                <w:kern w:val="0"/>
                <w:szCs w:val="21"/>
              </w:rPr>
            </w:pPr>
          </w:p>
        </w:tc>
        <w:tc>
          <w:tcPr>
            <w:tcW w:w="2160" w:type="dxa"/>
            <w:gridSpan w:val="2"/>
            <w:tcBorders>
              <w:top w:val="nil"/>
              <w:left w:val="nil"/>
              <w:bottom w:val="single" w:sz="4" w:space="0" w:color="auto"/>
              <w:right w:val="single" w:sz="4" w:space="0" w:color="auto"/>
            </w:tcBorders>
            <w:vAlign w:val="center"/>
          </w:tcPr>
          <w:p w:rsidR="00EA583E" w:rsidRDefault="00EA583E" w:rsidP="002D4890">
            <w:pPr>
              <w:overflowPunct w:val="0"/>
              <w:spacing w:line="240" w:lineRule="exact"/>
              <w:rPr>
                <w:rFonts w:ascii="Times New Roman" w:hAnsi="Times New Roman"/>
                <w:kern w:val="0"/>
                <w:szCs w:val="21"/>
              </w:rPr>
            </w:pPr>
            <w:r>
              <w:rPr>
                <w:rFonts w:ascii="Times New Roman" w:hAnsi="Times New Roman"/>
                <w:kern w:val="0"/>
                <w:szCs w:val="21"/>
              </w:rPr>
              <w:t>其他资金</w:t>
            </w:r>
          </w:p>
        </w:tc>
        <w:tc>
          <w:tcPr>
            <w:tcW w:w="1591"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r>
              <w:rPr>
                <w:rFonts w:ascii="Times New Roman" w:hAnsi="Times New Roman" w:hint="eastAsia"/>
                <w:kern w:val="0"/>
                <w:szCs w:val="21"/>
              </w:rPr>
              <w:t>无</w:t>
            </w:r>
          </w:p>
        </w:tc>
        <w:tc>
          <w:tcPr>
            <w:tcW w:w="992"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r>
              <w:rPr>
                <w:rFonts w:ascii="Times New Roman" w:hAnsi="Times New Roman" w:hint="eastAsia"/>
                <w:kern w:val="0"/>
                <w:szCs w:val="21"/>
              </w:rPr>
              <w:t>无</w:t>
            </w:r>
          </w:p>
        </w:tc>
        <w:tc>
          <w:tcPr>
            <w:tcW w:w="1031"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p>
        </w:tc>
        <w:tc>
          <w:tcPr>
            <w:tcW w:w="706"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p>
        </w:tc>
        <w:tc>
          <w:tcPr>
            <w:tcW w:w="956"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p>
        </w:tc>
        <w:tc>
          <w:tcPr>
            <w:tcW w:w="1485"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p>
        </w:tc>
      </w:tr>
      <w:tr w:rsidR="00EA583E" w:rsidTr="002D4890">
        <w:trPr>
          <w:trHeight w:val="326"/>
          <w:jc w:val="center"/>
        </w:trPr>
        <w:tc>
          <w:tcPr>
            <w:tcW w:w="1080" w:type="dxa"/>
            <w:vMerge w:val="restart"/>
            <w:tcBorders>
              <w:top w:val="nil"/>
              <w:left w:val="single" w:sz="4" w:space="0" w:color="auto"/>
              <w:bottom w:val="single" w:sz="4" w:space="0" w:color="000000"/>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r>
              <w:rPr>
                <w:rFonts w:ascii="Times New Roman" w:hAnsi="Times New Roman"/>
                <w:kern w:val="0"/>
                <w:szCs w:val="21"/>
              </w:rPr>
              <w:t>年度总体目标</w:t>
            </w:r>
          </w:p>
        </w:tc>
        <w:tc>
          <w:tcPr>
            <w:tcW w:w="4743" w:type="dxa"/>
            <w:gridSpan w:val="4"/>
            <w:tcBorders>
              <w:top w:val="single" w:sz="4" w:space="0" w:color="auto"/>
              <w:left w:val="nil"/>
              <w:bottom w:val="single" w:sz="4" w:space="0" w:color="auto"/>
              <w:right w:val="single" w:sz="4" w:space="0" w:color="000000"/>
            </w:tcBorders>
            <w:vAlign w:val="center"/>
          </w:tcPr>
          <w:p w:rsidR="00EA583E" w:rsidRDefault="00EA583E" w:rsidP="0009523F">
            <w:pPr>
              <w:overflowPunct w:val="0"/>
              <w:spacing w:line="240" w:lineRule="exact"/>
              <w:jc w:val="center"/>
              <w:rPr>
                <w:rFonts w:ascii="Times New Roman" w:hAnsi="Times New Roman"/>
                <w:kern w:val="0"/>
                <w:szCs w:val="21"/>
              </w:rPr>
            </w:pPr>
            <w:r>
              <w:rPr>
                <w:rFonts w:ascii="Times New Roman" w:hAnsi="Times New Roman"/>
                <w:kern w:val="0"/>
                <w:szCs w:val="21"/>
              </w:rPr>
              <w:t>预期目标</w:t>
            </w:r>
          </w:p>
        </w:tc>
        <w:tc>
          <w:tcPr>
            <w:tcW w:w="4178" w:type="dxa"/>
            <w:gridSpan w:val="4"/>
            <w:tcBorders>
              <w:top w:val="single" w:sz="4" w:space="0" w:color="auto"/>
              <w:left w:val="nil"/>
              <w:bottom w:val="single" w:sz="4" w:space="0" w:color="auto"/>
              <w:right w:val="single" w:sz="4" w:space="0" w:color="auto"/>
            </w:tcBorders>
            <w:vAlign w:val="center"/>
          </w:tcPr>
          <w:p w:rsidR="00EA583E" w:rsidRDefault="00EA583E" w:rsidP="0009523F">
            <w:pPr>
              <w:overflowPunct w:val="0"/>
              <w:spacing w:line="240" w:lineRule="exact"/>
              <w:jc w:val="center"/>
              <w:rPr>
                <w:rFonts w:ascii="Times New Roman" w:hAnsi="Times New Roman"/>
                <w:kern w:val="0"/>
                <w:szCs w:val="21"/>
              </w:rPr>
            </w:pPr>
            <w:r>
              <w:rPr>
                <w:rFonts w:ascii="Times New Roman" w:hAnsi="Times New Roman"/>
                <w:kern w:val="0"/>
                <w:szCs w:val="21"/>
              </w:rPr>
              <w:t>实际完成情况</w:t>
            </w:r>
          </w:p>
        </w:tc>
      </w:tr>
      <w:tr w:rsidR="00EA583E" w:rsidTr="002D4890">
        <w:trPr>
          <w:trHeight w:val="57"/>
          <w:jc w:val="center"/>
        </w:trPr>
        <w:tc>
          <w:tcPr>
            <w:tcW w:w="1080" w:type="dxa"/>
            <w:vMerge/>
            <w:tcBorders>
              <w:top w:val="nil"/>
              <w:left w:val="single" w:sz="4" w:space="0" w:color="auto"/>
              <w:bottom w:val="single" w:sz="4" w:space="0" w:color="000000"/>
              <w:right w:val="single" w:sz="4" w:space="0" w:color="auto"/>
            </w:tcBorders>
            <w:vAlign w:val="center"/>
          </w:tcPr>
          <w:p w:rsidR="00EA583E" w:rsidRDefault="00EA583E" w:rsidP="002D4890">
            <w:pPr>
              <w:overflowPunct w:val="0"/>
              <w:spacing w:line="240" w:lineRule="exact"/>
              <w:rPr>
                <w:rFonts w:ascii="Times New Roman" w:hAnsi="Times New Roman"/>
                <w:kern w:val="0"/>
                <w:szCs w:val="21"/>
              </w:rPr>
            </w:pPr>
          </w:p>
        </w:tc>
        <w:tc>
          <w:tcPr>
            <w:tcW w:w="4743" w:type="dxa"/>
            <w:gridSpan w:val="4"/>
            <w:tcBorders>
              <w:top w:val="single" w:sz="4" w:space="0" w:color="auto"/>
              <w:left w:val="nil"/>
              <w:bottom w:val="single" w:sz="4" w:space="0" w:color="auto"/>
              <w:right w:val="single" w:sz="4" w:space="0" w:color="000000"/>
            </w:tcBorders>
            <w:vAlign w:val="center"/>
          </w:tcPr>
          <w:p w:rsidR="00EA583E" w:rsidRDefault="0009523F" w:rsidP="002D4890">
            <w:pPr>
              <w:overflowPunct w:val="0"/>
              <w:spacing w:line="240" w:lineRule="exact"/>
              <w:rPr>
                <w:rFonts w:ascii="Times New Roman" w:hAnsi="Times New Roman"/>
                <w:kern w:val="0"/>
                <w:szCs w:val="21"/>
              </w:rPr>
            </w:pPr>
            <w:r w:rsidRPr="0009523F">
              <w:rPr>
                <w:rFonts w:ascii="Times New Roman" w:hAnsi="Times New Roman" w:hint="eastAsia"/>
                <w:kern w:val="0"/>
                <w:szCs w:val="21"/>
              </w:rPr>
              <w:t>有效促进益阳外向型经济发展，缩短通关时间，提升外贸服务便利化水平。</w:t>
            </w:r>
          </w:p>
        </w:tc>
        <w:tc>
          <w:tcPr>
            <w:tcW w:w="4178" w:type="dxa"/>
            <w:gridSpan w:val="4"/>
            <w:tcBorders>
              <w:top w:val="single" w:sz="4" w:space="0" w:color="auto"/>
              <w:left w:val="nil"/>
              <w:bottom w:val="single" w:sz="4" w:space="0" w:color="auto"/>
              <w:right w:val="single" w:sz="4" w:space="0" w:color="auto"/>
            </w:tcBorders>
            <w:vAlign w:val="center"/>
          </w:tcPr>
          <w:p w:rsidR="00EA583E" w:rsidRDefault="0009523F" w:rsidP="002D4890">
            <w:pPr>
              <w:overflowPunct w:val="0"/>
              <w:spacing w:line="240" w:lineRule="exact"/>
              <w:rPr>
                <w:rFonts w:ascii="Times New Roman" w:hAnsi="Times New Roman"/>
                <w:kern w:val="0"/>
                <w:szCs w:val="21"/>
              </w:rPr>
            </w:pPr>
            <w:r w:rsidRPr="0009523F">
              <w:rPr>
                <w:rFonts w:ascii="Times New Roman" w:hAnsi="Times New Roman" w:hint="eastAsia"/>
                <w:kern w:val="0"/>
                <w:szCs w:val="21"/>
              </w:rPr>
              <w:t>通过压缩通关时间和提升外贸服务便利化水平，有效的促进了益阳外向型经济的发展。</w:t>
            </w:r>
          </w:p>
        </w:tc>
      </w:tr>
      <w:tr w:rsidR="00DA779A" w:rsidTr="002D4890">
        <w:trPr>
          <w:trHeight w:val="705"/>
          <w:jc w:val="center"/>
        </w:trPr>
        <w:tc>
          <w:tcPr>
            <w:tcW w:w="1080" w:type="dxa"/>
            <w:vMerge w:val="restart"/>
            <w:tcBorders>
              <w:top w:val="nil"/>
              <w:left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kern w:val="0"/>
                <w:szCs w:val="21"/>
              </w:rPr>
              <w:t>绩</w:t>
            </w:r>
          </w:p>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kern w:val="0"/>
                <w:szCs w:val="21"/>
              </w:rPr>
              <w:t>效</w:t>
            </w:r>
          </w:p>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kern w:val="0"/>
                <w:szCs w:val="21"/>
              </w:rPr>
              <w:t>指</w:t>
            </w:r>
          </w:p>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kern w:val="0"/>
                <w:szCs w:val="21"/>
              </w:rPr>
              <w:t>标</w:t>
            </w:r>
          </w:p>
          <w:p w:rsidR="00DA779A" w:rsidRDefault="00DA779A" w:rsidP="002D4890">
            <w:pPr>
              <w:overflowPunct w:val="0"/>
              <w:spacing w:line="240" w:lineRule="exact"/>
              <w:jc w:val="center"/>
              <w:rPr>
                <w:rFonts w:ascii="Times New Roman" w:hAnsi="Times New Roman"/>
                <w:kern w:val="0"/>
                <w:szCs w:val="21"/>
              </w:rPr>
            </w:pPr>
          </w:p>
        </w:tc>
        <w:tc>
          <w:tcPr>
            <w:tcW w:w="1080" w:type="dxa"/>
            <w:tcBorders>
              <w:top w:val="nil"/>
              <w:left w:val="nil"/>
              <w:bottom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kern w:val="0"/>
                <w:szCs w:val="21"/>
              </w:rPr>
              <w:t>一级指标</w:t>
            </w:r>
          </w:p>
        </w:tc>
        <w:tc>
          <w:tcPr>
            <w:tcW w:w="1080" w:type="dxa"/>
            <w:tcBorders>
              <w:top w:val="nil"/>
              <w:left w:val="nil"/>
              <w:bottom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kern w:val="0"/>
                <w:szCs w:val="21"/>
              </w:rPr>
              <w:t>二级指标</w:t>
            </w:r>
          </w:p>
        </w:tc>
        <w:tc>
          <w:tcPr>
            <w:tcW w:w="1591" w:type="dxa"/>
            <w:tcBorders>
              <w:top w:val="nil"/>
              <w:left w:val="nil"/>
              <w:bottom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kern w:val="0"/>
                <w:szCs w:val="21"/>
              </w:rPr>
              <w:t>三级指标</w:t>
            </w:r>
          </w:p>
        </w:tc>
        <w:tc>
          <w:tcPr>
            <w:tcW w:w="992" w:type="dxa"/>
            <w:tcBorders>
              <w:top w:val="nil"/>
              <w:left w:val="nil"/>
              <w:bottom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kern w:val="0"/>
                <w:szCs w:val="21"/>
              </w:rPr>
              <w:t>年度</w:t>
            </w:r>
          </w:p>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kern w:val="0"/>
                <w:szCs w:val="21"/>
              </w:rPr>
              <w:t>指标值</w:t>
            </w:r>
          </w:p>
        </w:tc>
        <w:tc>
          <w:tcPr>
            <w:tcW w:w="1031" w:type="dxa"/>
            <w:tcBorders>
              <w:top w:val="nil"/>
              <w:left w:val="nil"/>
              <w:bottom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kern w:val="0"/>
                <w:szCs w:val="21"/>
              </w:rPr>
              <w:t>实际</w:t>
            </w:r>
          </w:p>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kern w:val="0"/>
                <w:szCs w:val="21"/>
              </w:rPr>
              <w:t>完成值</w:t>
            </w:r>
          </w:p>
        </w:tc>
        <w:tc>
          <w:tcPr>
            <w:tcW w:w="706" w:type="dxa"/>
            <w:tcBorders>
              <w:top w:val="nil"/>
              <w:left w:val="nil"/>
              <w:bottom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kern w:val="0"/>
                <w:szCs w:val="21"/>
              </w:rPr>
              <w:t>分值</w:t>
            </w:r>
          </w:p>
        </w:tc>
        <w:tc>
          <w:tcPr>
            <w:tcW w:w="956" w:type="dxa"/>
            <w:tcBorders>
              <w:top w:val="nil"/>
              <w:left w:val="nil"/>
              <w:bottom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kern w:val="0"/>
                <w:szCs w:val="21"/>
              </w:rPr>
              <w:t>得分</w:t>
            </w:r>
          </w:p>
        </w:tc>
        <w:tc>
          <w:tcPr>
            <w:tcW w:w="1485" w:type="dxa"/>
            <w:tcBorders>
              <w:top w:val="nil"/>
              <w:left w:val="nil"/>
              <w:bottom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kern w:val="0"/>
                <w:szCs w:val="21"/>
              </w:rPr>
              <w:t>偏差原因分析及改进措施</w:t>
            </w:r>
          </w:p>
        </w:tc>
      </w:tr>
      <w:tr w:rsidR="00DA779A" w:rsidTr="00B00371">
        <w:trPr>
          <w:trHeight w:val="480"/>
          <w:jc w:val="center"/>
        </w:trPr>
        <w:tc>
          <w:tcPr>
            <w:tcW w:w="1080" w:type="dxa"/>
            <w:vMerge/>
            <w:tcBorders>
              <w:left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p>
        </w:tc>
        <w:tc>
          <w:tcPr>
            <w:tcW w:w="1080" w:type="dxa"/>
            <w:vMerge w:val="restart"/>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r>
              <w:rPr>
                <w:rFonts w:ascii="Times New Roman" w:hAnsi="Times New Roman"/>
                <w:kern w:val="0"/>
                <w:szCs w:val="21"/>
              </w:rPr>
              <w:t>产出指标</w:t>
            </w:r>
          </w:p>
          <w:p w:rsidR="00DA779A" w:rsidRDefault="00DA779A" w:rsidP="002D4890">
            <w:pPr>
              <w:overflowPunct w:val="0"/>
              <w:spacing w:line="240" w:lineRule="exact"/>
              <w:rPr>
                <w:rFonts w:ascii="Times New Roman" w:hAnsi="Times New Roman"/>
                <w:kern w:val="0"/>
                <w:szCs w:val="21"/>
              </w:rPr>
            </w:pPr>
          </w:p>
          <w:p w:rsidR="00DA779A" w:rsidRDefault="00DA779A" w:rsidP="002D4890">
            <w:pPr>
              <w:overflowPunct w:val="0"/>
              <w:spacing w:line="240" w:lineRule="exact"/>
              <w:rPr>
                <w:rFonts w:ascii="Times New Roman" w:hAnsi="Times New Roman"/>
                <w:kern w:val="0"/>
                <w:szCs w:val="21"/>
              </w:rPr>
            </w:pPr>
            <w:r>
              <w:rPr>
                <w:rFonts w:ascii="Times New Roman" w:hAnsi="Times New Roman"/>
                <w:kern w:val="0"/>
                <w:szCs w:val="21"/>
              </w:rPr>
              <w:t>(50</w:t>
            </w:r>
            <w:r>
              <w:rPr>
                <w:rFonts w:ascii="Times New Roman" w:hAnsi="Times New Roman"/>
                <w:kern w:val="0"/>
                <w:szCs w:val="21"/>
              </w:rPr>
              <w:t>分</w:t>
            </w:r>
            <w:r>
              <w:rPr>
                <w:rFonts w:ascii="Times New Roman" w:hAnsi="Times New Roman"/>
                <w:kern w:val="0"/>
                <w:szCs w:val="21"/>
              </w:rPr>
              <w:t>)</w:t>
            </w:r>
          </w:p>
        </w:tc>
        <w:tc>
          <w:tcPr>
            <w:tcW w:w="1080" w:type="dxa"/>
            <w:vMerge w:val="restart"/>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r>
              <w:rPr>
                <w:rFonts w:ascii="Times New Roman" w:hAnsi="Times New Roman"/>
                <w:kern w:val="0"/>
                <w:szCs w:val="21"/>
              </w:rPr>
              <w:t>数量指标</w:t>
            </w:r>
          </w:p>
        </w:tc>
        <w:tc>
          <w:tcPr>
            <w:tcW w:w="1591" w:type="dxa"/>
            <w:vMerge w:val="restart"/>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r w:rsidRPr="00EA583E">
              <w:rPr>
                <w:rFonts w:ascii="Times New Roman" w:hAnsi="Times New Roman" w:hint="eastAsia"/>
                <w:kern w:val="0"/>
                <w:szCs w:val="21"/>
              </w:rPr>
              <w:t>服务重点企业</w:t>
            </w:r>
          </w:p>
        </w:tc>
        <w:tc>
          <w:tcPr>
            <w:tcW w:w="992" w:type="dxa"/>
            <w:vMerge w:val="restart"/>
            <w:tcBorders>
              <w:top w:val="nil"/>
              <w:left w:val="nil"/>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hint="eastAsia"/>
                <w:kern w:val="0"/>
                <w:szCs w:val="21"/>
              </w:rPr>
              <w:t>≥</w:t>
            </w:r>
            <w:r>
              <w:rPr>
                <w:rFonts w:ascii="Times New Roman" w:hAnsi="Times New Roman" w:hint="eastAsia"/>
                <w:kern w:val="0"/>
                <w:szCs w:val="21"/>
              </w:rPr>
              <w:t>5</w:t>
            </w:r>
            <w:r>
              <w:rPr>
                <w:rFonts w:ascii="Times New Roman" w:hAnsi="Times New Roman" w:hint="eastAsia"/>
                <w:kern w:val="0"/>
                <w:szCs w:val="21"/>
              </w:rPr>
              <w:t>家</w:t>
            </w:r>
          </w:p>
        </w:tc>
        <w:tc>
          <w:tcPr>
            <w:tcW w:w="1031" w:type="dxa"/>
            <w:vMerge w:val="restart"/>
            <w:tcBorders>
              <w:top w:val="nil"/>
              <w:left w:val="nil"/>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hint="eastAsia"/>
                <w:kern w:val="0"/>
                <w:szCs w:val="21"/>
              </w:rPr>
              <w:t>30</w:t>
            </w:r>
            <w:r>
              <w:rPr>
                <w:rFonts w:ascii="Times New Roman" w:hAnsi="Times New Roman" w:hint="eastAsia"/>
                <w:kern w:val="0"/>
                <w:szCs w:val="21"/>
              </w:rPr>
              <w:t>家</w:t>
            </w:r>
          </w:p>
        </w:tc>
        <w:tc>
          <w:tcPr>
            <w:tcW w:w="706" w:type="dxa"/>
            <w:vMerge w:val="restart"/>
            <w:tcBorders>
              <w:top w:val="nil"/>
              <w:left w:val="nil"/>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hint="eastAsia"/>
                <w:kern w:val="0"/>
                <w:szCs w:val="21"/>
              </w:rPr>
              <w:t>20</w:t>
            </w:r>
          </w:p>
        </w:tc>
        <w:tc>
          <w:tcPr>
            <w:tcW w:w="956" w:type="dxa"/>
            <w:vMerge w:val="restart"/>
            <w:tcBorders>
              <w:top w:val="nil"/>
              <w:left w:val="nil"/>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hint="eastAsia"/>
                <w:kern w:val="0"/>
                <w:szCs w:val="21"/>
              </w:rPr>
              <w:t>20</w:t>
            </w:r>
          </w:p>
        </w:tc>
        <w:tc>
          <w:tcPr>
            <w:tcW w:w="1485" w:type="dxa"/>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r>
      <w:tr w:rsidR="00DA779A" w:rsidTr="002D4890">
        <w:trPr>
          <w:trHeight w:val="57"/>
          <w:jc w:val="center"/>
        </w:trPr>
        <w:tc>
          <w:tcPr>
            <w:tcW w:w="1080" w:type="dxa"/>
            <w:vMerge/>
            <w:tcBorders>
              <w:left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p>
        </w:tc>
        <w:tc>
          <w:tcPr>
            <w:tcW w:w="1080" w:type="dxa"/>
            <w:vMerge/>
            <w:tcBorders>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080"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591"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992" w:type="dxa"/>
            <w:vMerge/>
            <w:tcBorders>
              <w:left w:val="nil"/>
              <w:bottom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p>
        </w:tc>
        <w:tc>
          <w:tcPr>
            <w:tcW w:w="1031" w:type="dxa"/>
            <w:vMerge/>
            <w:tcBorders>
              <w:left w:val="nil"/>
              <w:bottom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p>
        </w:tc>
        <w:tc>
          <w:tcPr>
            <w:tcW w:w="706" w:type="dxa"/>
            <w:vMerge/>
            <w:tcBorders>
              <w:left w:val="nil"/>
              <w:bottom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p>
        </w:tc>
        <w:tc>
          <w:tcPr>
            <w:tcW w:w="956" w:type="dxa"/>
            <w:vMerge/>
            <w:tcBorders>
              <w:left w:val="nil"/>
              <w:bottom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p>
        </w:tc>
        <w:tc>
          <w:tcPr>
            <w:tcW w:w="1485" w:type="dxa"/>
            <w:tcBorders>
              <w:top w:val="nil"/>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r>
      <w:tr w:rsidR="00DA779A" w:rsidTr="008779E3">
        <w:trPr>
          <w:trHeight w:val="480"/>
          <w:jc w:val="center"/>
        </w:trPr>
        <w:tc>
          <w:tcPr>
            <w:tcW w:w="1080" w:type="dxa"/>
            <w:vMerge/>
            <w:tcBorders>
              <w:left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p>
        </w:tc>
        <w:tc>
          <w:tcPr>
            <w:tcW w:w="1080" w:type="dxa"/>
            <w:vMerge/>
            <w:tcBorders>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080" w:type="dxa"/>
            <w:vMerge w:val="restart"/>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r>
              <w:rPr>
                <w:rFonts w:ascii="Times New Roman" w:hAnsi="Times New Roman"/>
                <w:kern w:val="0"/>
                <w:szCs w:val="21"/>
              </w:rPr>
              <w:t>质量指标</w:t>
            </w:r>
          </w:p>
        </w:tc>
        <w:tc>
          <w:tcPr>
            <w:tcW w:w="1591" w:type="dxa"/>
            <w:vMerge w:val="restart"/>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r w:rsidRPr="00EA583E">
              <w:rPr>
                <w:rFonts w:ascii="Times New Roman" w:hAnsi="Times New Roman" w:hint="eastAsia"/>
                <w:kern w:val="0"/>
                <w:szCs w:val="21"/>
              </w:rPr>
              <w:t>打击走私绩效</w:t>
            </w:r>
          </w:p>
        </w:tc>
        <w:tc>
          <w:tcPr>
            <w:tcW w:w="992" w:type="dxa"/>
            <w:vMerge w:val="restart"/>
            <w:tcBorders>
              <w:top w:val="nil"/>
              <w:left w:val="nil"/>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hint="eastAsia"/>
                <w:kern w:val="0"/>
                <w:szCs w:val="21"/>
              </w:rPr>
              <w:t>全省排名前</w:t>
            </w:r>
            <w:r>
              <w:rPr>
                <w:rFonts w:ascii="Times New Roman" w:hAnsi="Times New Roman" w:hint="eastAsia"/>
                <w:kern w:val="0"/>
                <w:szCs w:val="21"/>
              </w:rPr>
              <w:t>7</w:t>
            </w:r>
            <w:r>
              <w:rPr>
                <w:rFonts w:ascii="Times New Roman" w:hAnsi="Times New Roman" w:hint="eastAsia"/>
                <w:kern w:val="0"/>
                <w:szCs w:val="21"/>
              </w:rPr>
              <w:t>位</w:t>
            </w:r>
          </w:p>
        </w:tc>
        <w:tc>
          <w:tcPr>
            <w:tcW w:w="1031" w:type="dxa"/>
            <w:vMerge w:val="restart"/>
            <w:tcBorders>
              <w:top w:val="nil"/>
              <w:left w:val="nil"/>
              <w:right w:val="single" w:sz="4" w:space="0" w:color="auto"/>
            </w:tcBorders>
            <w:vAlign w:val="center"/>
          </w:tcPr>
          <w:p w:rsidR="00DA779A" w:rsidRDefault="00DA779A" w:rsidP="0009523F">
            <w:pPr>
              <w:overflowPunct w:val="0"/>
              <w:spacing w:line="240" w:lineRule="exact"/>
              <w:jc w:val="center"/>
              <w:rPr>
                <w:rFonts w:ascii="Times New Roman" w:hAnsi="Times New Roman"/>
                <w:kern w:val="0"/>
                <w:szCs w:val="21"/>
              </w:rPr>
            </w:pPr>
            <w:r>
              <w:rPr>
                <w:rFonts w:ascii="Times New Roman" w:hAnsi="Times New Roman" w:hint="eastAsia"/>
                <w:kern w:val="0"/>
                <w:szCs w:val="21"/>
              </w:rPr>
              <w:t>第</w:t>
            </w:r>
            <w:r w:rsidR="0009523F">
              <w:rPr>
                <w:rFonts w:ascii="Times New Roman" w:hAnsi="Times New Roman" w:hint="eastAsia"/>
                <w:kern w:val="0"/>
                <w:szCs w:val="21"/>
              </w:rPr>
              <w:t>1</w:t>
            </w:r>
            <w:r w:rsidR="0009523F">
              <w:rPr>
                <w:rFonts w:ascii="Times New Roman" w:hAnsi="Times New Roman" w:hint="eastAsia"/>
                <w:kern w:val="0"/>
                <w:szCs w:val="21"/>
              </w:rPr>
              <w:t>位</w:t>
            </w:r>
          </w:p>
        </w:tc>
        <w:tc>
          <w:tcPr>
            <w:tcW w:w="706" w:type="dxa"/>
            <w:vMerge w:val="restart"/>
            <w:tcBorders>
              <w:top w:val="nil"/>
              <w:left w:val="nil"/>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hint="eastAsia"/>
                <w:kern w:val="0"/>
                <w:szCs w:val="21"/>
              </w:rPr>
              <w:t>20</w:t>
            </w:r>
          </w:p>
        </w:tc>
        <w:tc>
          <w:tcPr>
            <w:tcW w:w="956" w:type="dxa"/>
            <w:vMerge w:val="restart"/>
            <w:tcBorders>
              <w:top w:val="nil"/>
              <w:left w:val="nil"/>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hint="eastAsia"/>
                <w:kern w:val="0"/>
                <w:szCs w:val="21"/>
              </w:rPr>
              <w:t>20</w:t>
            </w:r>
          </w:p>
        </w:tc>
        <w:tc>
          <w:tcPr>
            <w:tcW w:w="1485" w:type="dxa"/>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r>
      <w:tr w:rsidR="00DA779A" w:rsidTr="00970923">
        <w:trPr>
          <w:trHeight w:val="57"/>
          <w:jc w:val="center"/>
        </w:trPr>
        <w:tc>
          <w:tcPr>
            <w:tcW w:w="1080" w:type="dxa"/>
            <w:vMerge/>
            <w:tcBorders>
              <w:left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p>
        </w:tc>
        <w:tc>
          <w:tcPr>
            <w:tcW w:w="1080" w:type="dxa"/>
            <w:vMerge/>
            <w:tcBorders>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080"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591"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992"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031"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706"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956"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485" w:type="dxa"/>
            <w:tcBorders>
              <w:top w:val="nil"/>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r>
      <w:tr w:rsidR="00DA779A" w:rsidTr="008732C2">
        <w:trPr>
          <w:trHeight w:val="480"/>
          <w:jc w:val="center"/>
        </w:trPr>
        <w:tc>
          <w:tcPr>
            <w:tcW w:w="1080" w:type="dxa"/>
            <w:vMerge/>
            <w:tcBorders>
              <w:left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p>
        </w:tc>
        <w:tc>
          <w:tcPr>
            <w:tcW w:w="1080" w:type="dxa"/>
            <w:vMerge/>
            <w:tcBorders>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080" w:type="dxa"/>
            <w:vMerge w:val="restart"/>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r>
              <w:rPr>
                <w:rFonts w:ascii="Times New Roman" w:hAnsi="Times New Roman"/>
                <w:kern w:val="0"/>
                <w:szCs w:val="21"/>
              </w:rPr>
              <w:t>成本指标</w:t>
            </w:r>
          </w:p>
        </w:tc>
        <w:tc>
          <w:tcPr>
            <w:tcW w:w="1591" w:type="dxa"/>
            <w:vMerge w:val="restart"/>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r w:rsidRPr="00DA779A">
              <w:rPr>
                <w:rFonts w:ascii="Times New Roman" w:hAnsi="Times New Roman" w:hint="eastAsia"/>
                <w:kern w:val="0"/>
                <w:szCs w:val="21"/>
              </w:rPr>
              <w:t>海关运行维护经费</w:t>
            </w:r>
          </w:p>
        </w:tc>
        <w:tc>
          <w:tcPr>
            <w:tcW w:w="992" w:type="dxa"/>
            <w:vMerge w:val="restart"/>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r w:rsidRPr="00DA779A">
              <w:rPr>
                <w:rFonts w:ascii="Times New Roman" w:hAnsi="Times New Roman" w:hint="eastAsia"/>
                <w:kern w:val="0"/>
                <w:szCs w:val="21"/>
              </w:rPr>
              <w:t>≤</w:t>
            </w:r>
            <w:r w:rsidRPr="00DA779A">
              <w:rPr>
                <w:rFonts w:ascii="Times New Roman" w:hAnsi="Times New Roman" w:hint="eastAsia"/>
                <w:kern w:val="0"/>
                <w:szCs w:val="21"/>
              </w:rPr>
              <w:t>350</w:t>
            </w:r>
            <w:r w:rsidRPr="00DA779A">
              <w:rPr>
                <w:rFonts w:ascii="Times New Roman" w:hAnsi="Times New Roman" w:hint="eastAsia"/>
                <w:kern w:val="0"/>
                <w:szCs w:val="21"/>
              </w:rPr>
              <w:t>万元</w:t>
            </w:r>
          </w:p>
        </w:tc>
        <w:tc>
          <w:tcPr>
            <w:tcW w:w="1031" w:type="dxa"/>
            <w:vMerge w:val="restart"/>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r>
              <w:rPr>
                <w:rFonts w:ascii="Times New Roman" w:hAnsi="Times New Roman" w:hint="eastAsia"/>
                <w:kern w:val="0"/>
                <w:szCs w:val="21"/>
              </w:rPr>
              <w:t>350</w:t>
            </w:r>
            <w:r>
              <w:rPr>
                <w:rFonts w:ascii="Times New Roman" w:hAnsi="Times New Roman" w:hint="eastAsia"/>
                <w:kern w:val="0"/>
                <w:szCs w:val="21"/>
              </w:rPr>
              <w:t>万</w:t>
            </w:r>
          </w:p>
        </w:tc>
        <w:tc>
          <w:tcPr>
            <w:tcW w:w="706" w:type="dxa"/>
            <w:vMerge w:val="restart"/>
            <w:tcBorders>
              <w:top w:val="nil"/>
              <w:left w:val="nil"/>
              <w:right w:val="single" w:sz="4" w:space="0" w:color="auto"/>
            </w:tcBorders>
            <w:vAlign w:val="center"/>
          </w:tcPr>
          <w:p w:rsidR="00DA779A" w:rsidRDefault="00DA779A" w:rsidP="00DA779A">
            <w:pPr>
              <w:overflowPunct w:val="0"/>
              <w:spacing w:line="240" w:lineRule="exact"/>
              <w:ind w:firstLineChars="50" w:firstLine="105"/>
              <w:rPr>
                <w:rFonts w:ascii="Times New Roman" w:hAnsi="Times New Roman"/>
                <w:kern w:val="0"/>
                <w:szCs w:val="21"/>
              </w:rPr>
            </w:pPr>
            <w:r>
              <w:rPr>
                <w:rFonts w:ascii="Times New Roman" w:hAnsi="Times New Roman" w:hint="eastAsia"/>
                <w:kern w:val="0"/>
                <w:szCs w:val="21"/>
              </w:rPr>
              <w:t>10</w:t>
            </w:r>
          </w:p>
        </w:tc>
        <w:tc>
          <w:tcPr>
            <w:tcW w:w="956" w:type="dxa"/>
            <w:vMerge w:val="restart"/>
            <w:tcBorders>
              <w:top w:val="nil"/>
              <w:left w:val="nil"/>
              <w:right w:val="single" w:sz="4" w:space="0" w:color="auto"/>
            </w:tcBorders>
            <w:vAlign w:val="center"/>
          </w:tcPr>
          <w:p w:rsidR="00DA779A" w:rsidRDefault="00DA779A" w:rsidP="00DA779A">
            <w:pPr>
              <w:overflowPunct w:val="0"/>
              <w:spacing w:line="240" w:lineRule="exact"/>
              <w:ind w:firstLineChars="100" w:firstLine="210"/>
              <w:rPr>
                <w:rFonts w:ascii="Times New Roman" w:hAnsi="Times New Roman"/>
                <w:kern w:val="0"/>
                <w:szCs w:val="21"/>
              </w:rPr>
            </w:pPr>
            <w:r>
              <w:rPr>
                <w:rFonts w:ascii="Times New Roman" w:hAnsi="Times New Roman" w:hint="eastAsia"/>
                <w:kern w:val="0"/>
                <w:szCs w:val="21"/>
              </w:rPr>
              <w:t>10</w:t>
            </w:r>
          </w:p>
        </w:tc>
        <w:tc>
          <w:tcPr>
            <w:tcW w:w="1485" w:type="dxa"/>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r>
      <w:tr w:rsidR="00DA779A" w:rsidTr="00C52A4B">
        <w:trPr>
          <w:trHeight w:val="57"/>
          <w:jc w:val="center"/>
        </w:trPr>
        <w:tc>
          <w:tcPr>
            <w:tcW w:w="1080" w:type="dxa"/>
            <w:vMerge/>
            <w:tcBorders>
              <w:left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p>
        </w:tc>
        <w:tc>
          <w:tcPr>
            <w:tcW w:w="1080"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080"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591"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992"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031"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706"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956"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485" w:type="dxa"/>
            <w:tcBorders>
              <w:top w:val="nil"/>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r>
      <w:tr w:rsidR="00DA779A" w:rsidTr="00E67509">
        <w:trPr>
          <w:trHeight w:val="480"/>
          <w:jc w:val="center"/>
        </w:trPr>
        <w:tc>
          <w:tcPr>
            <w:tcW w:w="1080" w:type="dxa"/>
            <w:vMerge/>
            <w:tcBorders>
              <w:left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p>
        </w:tc>
        <w:tc>
          <w:tcPr>
            <w:tcW w:w="1080" w:type="dxa"/>
            <w:vMerge w:val="restart"/>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r>
              <w:rPr>
                <w:rFonts w:ascii="Times New Roman" w:hAnsi="Times New Roman"/>
                <w:kern w:val="0"/>
                <w:szCs w:val="21"/>
              </w:rPr>
              <w:t>效益指标</w:t>
            </w:r>
          </w:p>
          <w:p w:rsidR="00DA779A" w:rsidRDefault="00DA779A" w:rsidP="002D4890">
            <w:pPr>
              <w:overflowPunct w:val="0"/>
              <w:spacing w:line="240" w:lineRule="exact"/>
              <w:rPr>
                <w:rFonts w:ascii="Times New Roman" w:hAnsi="Times New Roman"/>
                <w:kern w:val="0"/>
                <w:szCs w:val="21"/>
              </w:rPr>
            </w:pPr>
          </w:p>
          <w:p w:rsidR="00DA779A" w:rsidRDefault="00DA779A" w:rsidP="002D4890">
            <w:pPr>
              <w:overflowPunct w:val="0"/>
              <w:spacing w:line="240" w:lineRule="exact"/>
              <w:rPr>
                <w:rFonts w:ascii="Times New Roman" w:hAnsi="Times New Roman"/>
                <w:kern w:val="0"/>
                <w:szCs w:val="21"/>
              </w:rPr>
            </w:pPr>
            <w:r>
              <w:rPr>
                <w:rFonts w:ascii="Times New Roman" w:hAnsi="Times New Roman"/>
                <w:kern w:val="0"/>
                <w:szCs w:val="21"/>
              </w:rPr>
              <w:t>（</w:t>
            </w:r>
            <w:r>
              <w:rPr>
                <w:rFonts w:ascii="Times New Roman" w:hAnsi="Times New Roman" w:hint="eastAsia"/>
                <w:kern w:val="0"/>
                <w:szCs w:val="21"/>
              </w:rPr>
              <w:t>4</w:t>
            </w:r>
            <w:r>
              <w:rPr>
                <w:rFonts w:ascii="Times New Roman" w:hAnsi="Times New Roman"/>
                <w:kern w:val="0"/>
                <w:szCs w:val="21"/>
              </w:rPr>
              <w:t>0</w:t>
            </w:r>
            <w:r>
              <w:rPr>
                <w:rFonts w:ascii="Times New Roman" w:hAnsi="Times New Roman"/>
                <w:kern w:val="0"/>
                <w:szCs w:val="21"/>
              </w:rPr>
              <w:t>分）</w:t>
            </w:r>
          </w:p>
        </w:tc>
        <w:tc>
          <w:tcPr>
            <w:tcW w:w="1080" w:type="dxa"/>
            <w:vMerge w:val="restart"/>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r>
              <w:rPr>
                <w:rFonts w:ascii="Times New Roman" w:hAnsi="Times New Roman"/>
                <w:kern w:val="0"/>
                <w:szCs w:val="21"/>
              </w:rPr>
              <w:t>经济效</w:t>
            </w:r>
          </w:p>
          <w:p w:rsidR="00DA779A" w:rsidRDefault="00DA779A" w:rsidP="002D4890">
            <w:pPr>
              <w:overflowPunct w:val="0"/>
              <w:spacing w:line="240" w:lineRule="exact"/>
              <w:rPr>
                <w:rFonts w:ascii="Times New Roman" w:hAnsi="Times New Roman"/>
                <w:kern w:val="0"/>
                <w:szCs w:val="21"/>
              </w:rPr>
            </w:pPr>
            <w:r>
              <w:rPr>
                <w:rFonts w:ascii="Times New Roman" w:hAnsi="Times New Roman"/>
                <w:kern w:val="0"/>
                <w:szCs w:val="21"/>
              </w:rPr>
              <w:t>益指标</w:t>
            </w:r>
          </w:p>
        </w:tc>
        <w:tc>
          <w:tcPr>
            <w:tcW w:w="1591" w:type="dxa"/>
            <w:vMerge w:val="restart"/>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r w:rsidRPr="00DA779A">
              <w:rPr>
                <w:rFonts w:ascii="Times New Roman" w:hAnsi="Times New Roman" w:hint="eastAsia"/>
                <w:kern w:val="0"/>
                <w:szCs w:val="21"/>
              </w:rPr>
              <w:t>税收收入</w:t>
            </w:r>
          </w:p>
        </w:tc>
        <w:tc>
          <w:tcPr>
            <w:tcW w:w="992" w:type="dxa"/>
            <w:vMerge w:val="restart"/>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r w:rsidRPr="00DA779A">
              <w:rPr>
                <w:rFonts w:ascii="Times New Roman" w:hAnsi="Times New Roman" w:hint="eastAsia"/>
                <w:kern w:val="0"/>
                <w:szCs w:val="21"/>
              </w:rPr>
              <w:t>≥</w:t>
            </w:r>
            <w:r w:rsidRPr="00DA779A">
              <w:rPr>
                <w:rFonts w:ascii="Times New Roman" w:hAnsi="Times New Roman" w:hint="eastAsia"/>
                <w:kern w:val="0"/>
                <w:szCs w:val="21"/>
              </w:rPr>
              <w:t>2000</w:t>
            </w:r>
            <w:r w:rsidRPr="00DA779A">
              <w:rPr>
                <w:rFonts w:ascii="Times New Roman" w:hAnsi="Times New Roman" w:hint="eastAsia"/>
                <w:kern w:val="0"/>
                <w:szCs w:val="21"/>
              </w:rPr>
              <w:t>万元</w:t>
            </w:r>
          </w:p>
        </w:tc>
        <w:tc>
          <w:tcPr>
            <w:tcW w:w="1031" w:type="dxa"/>
            <w:vMerge w:val="restart"/>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r w:rsidRPr="00DA779A">
              <w:rPr>
                <w:rFonts w:ascii="Times New Roman" w:hAnsi="Times New Roman" w:hint="eastAsia"/>
                <w:kern w:val="0"/>
                <w:szCs w:val="21"/>
              </w:rPr>
              <w:t>3328.9</w:t>
            </w:r>
            <w:r w:rsidRPr="00DA779A">
              <w:rPr>
                <w:rFonts w:ascii="Times New Roman" w:hAnsi="Times New Roman" w:hint="eastAsia"/>
                <w:kern w:val="0"/>
                <w:szCs w:val="21"/>
              </w:rPr>
              <w:t>万元</w:t>
            </w:r>
          </w:p>
        </w:tc>
        <w:tc>
          <w:tcPr>
            <w:tcW w:w="706" w:type="dxa"/>
            <w:vMerge w:val="restart"/>
            <w:tcBorders>
              <w:top w:val="nil"/>
              <w:left w:val="nil"/>
              <w:right w:val="single" w:sz="4" w:space="0" w:color="auto"/>
            </w:tcBorders>
            <w:vAlign w:val="center"/>
          </w:tcPr>
          <w:p w:rsidR="00DA779A" w:rsidRDefault="00DA779A" w:rsidP="00DA779A">
            <w:pPr>
              <w:overflowPunct w:val="0"/>
              <w:spacing w:line="240" w:lineRule="exact"/>
              <w:ind w:firstLineChars="50" w:firstLine="105"/>
              <w:rPr>
                <w:rFonts w:ascii="Times New Roman" w:hAnsi="Times New Roman"/>
                <w:kern w:val="0"/>
                <w:szCs w:val="21"/>
              </w:rPr>
            </w:pPr>
            <w:r>
              <w:rPr>
                <w:rFonts w:ascii="Times New Roman" w:hAnsi="Times New Roman" w:hint="eastAsia"/>
                <w:kern w:val="0"/>
                <w:szCs w:val="21"/>
              </w:rPr>
              <w:t>20</w:t>
            </w:r>
          </w:p>
        </w:tc>
        <w:tc>
          <w:tcPr>
            <w:tcW w:w="956" w:type="dxa"/>
            <w:vMerge w:val="restart"/>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r>
              <w:rPr>
                <w:rFonts w:ascii="Times New Roman" w:hAnsi="Times New Roman" w:hint="eastAsia"/>
                <w:kern w:val="0"/>
                <w:szCs w:val="21"/>
              </w:rPr>
              <w:t xml:space="preserve">  20</w:t>
            </w:r>
          </w:p>
        </w:tc>
        <w:tc>
          <w:tcPr>
            <w:tcW w:w="1485" w:type="dxa"/>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r>
      <w:tr w:rsidR="00DA779A" w:rsidTr="004B76CB">
        <w:trPr>
          <w:trHeight w:val="57"/>
          <w:jc w:val="center"/>
        </w:trPr>
        <w:tc>
          <w:tcPr>
            <w:tcW w:w="1080" w:type="dxa"/>
            <w:vMerge/>
            <w:tcBorders>
              <w:left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p>
        </w:tc>
        <w:tc>
          <w:tcPr>
            <w:tcW w:w="1080" w:type="dxa"/>
            <w:vMerge/>
            <w:tcBorders>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080"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591"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992"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031"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706"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956"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485" w:type="dxa"/>
            <w:tcBorders>
              <w:top w:val="nil"/>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r>
      <w:tr w:rsidR="00DA779A" w:rsidTr="00000636">
        <w:trPr>
          <w:trHeight w:val="480"/>
          <w:jc w:val="center"/>
        </w:trPr>
        <w:tc>
          <w:tcPr>
            <w:tcW w:w="1080" w:type="dxa"/>
            <w:vMerge/>
            <w:tcBorders>
              <w:left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p>
        </w:tc>
        <w:tc>
          <w:tcPr>
            <w:tcW w:w="1080" w:type="dxa"/>
            <w:vMerge/>
            <w:tcBorders>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080" w:type="dxa"/>
            <w:vMerge w:val="restart"/>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r>
              <w:rPr>
                <w:rFonts w:ascii="Times New Roman" w:hAnsi="Times New Roman"/>
                <w:kern w:val="0"/>
                <w:szCs w:val="21"/>
              </w:rPr>
              <w:t>社会效</w:t>
            </w:r>
          </w:p>
          <w:p w:rsidR="00DA779A" w:rsidRDefault="00DA779A" w:rsidP="002D4890">
            <w:pPr>
              <w:overflowPunct w:val="0"/>
              <w:spacing w:line="240" w:lineRule="exact"/>
              <w:rPr>
                <w:rFonts w:ascii="Times New Roman" w:hAnsi="Times New Roman"/>
                <w:kern w:val="0"/>
                <w:szCs w:val="21"/>
              </w:rPr>
            </w:pPr>
            <w:r>
              <w:rPr>
                <w:rFonts w:ascii="Times New Roman" w:hAnsi="Times New Roman"/>
                <w:kern w:val="0"/>
                <w:szCs w:val="21"/>
              </w:rPr>
              <w:t>益指标</w:t>
            </w:r>
          </w:p>
        </w:tc>
        <w:tc>
          <w:tcPr>
            <w:tcW w:w="1591" w:type="dxa"/>
            <w:vMerge w:val="restart"/>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r w:rsidRPr="00DA779A">
              <w:rPr>
                <w:rFonts w:ascii="Times New Roman" w:hAnsi="Times New Roman" w:hint="eastAsia"/>
                <w:kern w:val="0"/>
                <w:szCs w:val="21"/>
              </w:rPr>
              <w:t>通关时长</w:t>
            </w:r>
          </w:p>
        </w:tc>
        <w:tc>
          <w:tcPr>
            <w:tcW w:w="992" w:type="dxa"/>
            <w:vMerge w:val="restart"/>
            <w:tcBorders>
              <w:top w:val="nil"/>
              <w:left w:val="nil"/>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r w:rsidRPr="00DA779A">
              <w:rPr>
                <w:rFonts w:ascii="宋体" w:hAnsi="宋体" w:hint="eastAsia"/>
                <w:szCs w:val="21"/>
              </w:rPr>
              <w:t>压缩5%以上</w:t>
            </w:r>
          </w:p>
        </w:tc>
        <w:tc>
          <w:tcPr>
            <w:tcW w:w="1031" w:type="dxa"/>
            <w:vMerge w:val="restart"/>
            <w:tcBorders>
              <w:top w:val="nil"/>
              <w:left w:val="nil"/>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r w:rsidRPr="00DA779A">
              <w:rPr>
                <w:rFonts w:ascii="Times New Roman" w:hAnsi="Times New Roman" w:hint="eastAsia"/>
                <w:kern w:val="0"/>
                <w:szCs w:val="21"/>
              </w:rPr>
              <w:t>同比压缩超</w:t>
            </w:r>
            <w:r w:rsidRPr="00DA779A">
              <w:rPr>
                <w:rFonts w:ascii="Times New Roman" w:hAnsi="Times New Roman" w:hint="eastAsia"/>
                <w:kern w:val="0"/>
                <w:szCs w:val="21"/>
              </w:rPr>
              <w:t>50%</w:t>
            </w:r>
          </w:p>
        </w:tc>
        <w:tc>
          <w:tcPr>
            <w:tcW w:w="706" w:type="dxa"/>
            <w:vMerge w:val="restart"/>
            <w:tcBorders>
              <w:top w:val="nil"/>
              <w:left w:val="nil"/>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p>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hint="eastAsia"/>
                <w:kern w:val="0"/>
                <w:szCs w:val="21"/>
              </w:rPr>
              <w:t>10</w:t>
            </w:r>
          </w:p>
          <w:p w:rsidR="00DA779A" w:rsidRDefault="00DA779A" w:rsidP="002D4890">
            <w:pPr>
              <w:overflowPunct w:val="0"/>
              <w:spacing w:line="240" w:lineRule="exact"/>
              <w:jc w:val="center"/>
              <w:rPr>
                <w:rFonts w:ascii="Times New Roman" w:hAnsi="Times New Roman"/>
                <w:kern w:val="0"/>
                <w:szCs w:val="21"/>
              </w:rPr>
            </w:pPr>
          </w:p>
        </w:tc>
        <w:tc>
          <w:tcPr>
            <w:tcW w:w="956" w:type="dxa"/>
            <w:vMerge w:val="restart"/>
            <w:tcBorders>
              <w:top w:val="nil"/>
              <w:left w:val="nil"/>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hint="eastAsia"/>
                <w:kern w:val="0"/>
                <w:szCs w:val="21"/>
              </w:rPr>
              <w:t>10</w:t>
            </w:r>
          </w:p>
        </w:tc>
        <w:tc>
          <w:tcPr>
            <w:tcW w:w="1485" w:type="dxa"/>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r>
      <w:tr w:rsidR="00DA779A" w:rsidTr="002D4890">
        <w:trPr>
          <w:trHeight w:val="57"/>
          <w:jc w:val="center"/>
        </w:trPr>
        <w:tc>
          <w:tcPr>
            <w:tcW w:w="1080" w:type="dxa"/>
            <w:vMerge/>
            <w:tcBorders>
              <w:left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p>
        </w:tc>
        <w:tc>
          <w:tcPr>
            <w:tcW w:w="1080" w:type="dxa"/>
            <w:vMerge/>
            <w:tcBorders>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080"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591"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992" w:type="dxa"/>
            <w:vMerge/>
            <w:tcBorders>
              <w:left w:val="nil"/>
              <w:bottom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p>
        </w:tc>
        <w:tc>
          <w:tcPr>
            <w:tcW w:w="1031" w:type="dxa"/>
            <w:vMerge/>
            <w:tcBorders>
              <w:left w:val="nil"/>
              <w:bottom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p>
        </w:tc>
        <w:tc>
          <w:tcPr>
            <w:tcW w:w="706" w:type="dxa"/>
            <w:vMerge/>
            <w:tcBorders>
              <w:left w:val="nil"/>
              <w:bottom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p>
        </w:tc>
        <w:tc>
          <w:tcPr>
            <w:tcW w:w="956" w:type="dxa"/>
            <w:vMerge/>
            <w:tcBorders>
              <w:left w:val="nil"/>
              <w:bottom w:val="single" w:sz="4" w:space="0" w:color="auto"/>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p>
        </w:tc>
        <w:tc>
          <w:tcPr>
            <w:tcW w:w="1485" w:type="dxa"/>
            <w:tcBorders>
              <w:top w:val="nil"/>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r>
      <w:tr w:rsidR="00DA779A" w:rsidTr="00317292">
        <w:trPr>
          <w:trHeight w:val="480"/>
          <w:jc w:val="center"/>
        </w:trPr>
        <w:tc>
          <w:tcPr>
            <w:tcW w:w="1080" w:type="dxa"/>
            <w:vMerge/>
            <w:tcBorders>
              <w:left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080" w:type="dxa"/>
            <w:vMerge/>
            <w:tcBorders>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080" w:type="dxa"/>
            <w:vMerge w:val="restart"/>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r>
              <w:rPr>
                <w:rFonts w:ascii="Times New Roman" w:hAnsi="Times New Roman"/>
                <w:kern w:val="0"/>
                <w:szCs w:val="21"/>
              </w:rPr>
              <w:t>服务对象满意度指标</w:t>
            </w:r>
          </w:p>
        </w:tc>
        <w:tc>
          <w:tcPr>
            <w:tcW w:w="1591" w:type="dxa"/>
            <w:vMerge w:val="restart"/>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r w:rsidRPr="00DA779A">
              <w:rPr>
                <w:rFonts w:ascii="Times New Roman" w:hAnsi="Times New Roman" w:hint="eastAsia"/>
                <w:kern w:val="0"/>
                <w:szCs w:val="21"/>
              </w:rPr>
              <w:t>满意度</w:t>
            </w:r>
          </w:p>
        </w:tc>
        <w:tc>
          <w:tcPr>
            <w:tcW w:w="992" w:type="dxa"/>
            <w:vMerge w:val="restart"/>
            <w:tcBorders>
              <w:top w:val="nil"/>
              <w:left w:val="nil"/>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r w:rsidRPr="00DA779A">
              <w:rPr>
                <w:rFonts w:hint="eastAsia"/>
                <w:szCs w:val="21"/>
              </w:rPr>
              <w:t>≥</w:t>
            </w:r>
            <w:r w:rsidRPr="00DA779A">
              <w:rPr>
                <w:rFonts w:hint="eastAsia"/>
                <w:szCs w:val="21"/>
              </w:rPr>
              <w:t>90%</w:t>
            </w:r>
          </w:p>
        </w:tc>
        <w:tc>
          <w:tcPr>
            <w:tcW w:w="1031" w:type="dxa"/>
            <w:vMerge w:val="restart"/>
            <w:tcBorders>
              <w:top w:val="nil"/>
              <w:left w:val="nil"/>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hint="eastAsia"/>
                <w:kern w:val="0"/>
                <w:szCs w:val="21"/>
              </w:rPr>
              <w:t>97%</w:t>
            </w:r>
          </w:p>
        </w:tc>
        <w:tc>
          <w:tcPr>
            <w:tcW w:w="706" w:type="dxa"/>
            <w:vMerge w:val="restart"/>
            <w:tcBorders>
              <w:top w:val="nil"/>
              <w:left w:val="nil"/>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hint="eastAsia"/>
                <w:kern w:val="0"/>
                <w:szCs w:val="21"/>
              </w:rPr>
              <w:t>10</w:t>
            </w:r>
          </w:p>
        </w:tc>
        <w:tc>
          <w:tcPr>
            <w:tcW w:w="956" w:type="dxa"/>
            <w:vMerge w:val="restart"/>
            <w:tcBorders>
              <w:top w:val="nil"/>
              <w:left w:val="nil"/>
              <w:right w:val="single" w:sz="4" w:space="0" w:color="auto"/>
            </w:tcBorders>
            <w:vAlign w:val="center"/>
          </w:tcPr>
          <w:p w:rsidR="00DA779A" w:rsidRDefault="00DA779A" w:rsidP="002D4890">
            <w:pPr>
              <w:overflowPunct w:val="0"/>
              <w:spacing w:line="240" w:lineRule="exact"/>
              <w:jc w:val="center"/>
              <w:rPr>
                <w:rFonts w:ascii="Times New Roman" w:hAnsi="Times New Roman"/>
                <w:kern w:val="0"/>
                <w:szCs w:val="21"/>
              </w:rPr>
            </w:pPr>
            <w:r>
              <w:rPr>
                <w:rFonts w:ascii="Times New Roman" w:hAnsi="Times New Roman" w:hint="eastAsia"/>
                <w:kern w:val="0"/>
                <w:szCs w:val="21"/>
              </w:rPr>
              <w:t>10</w:t>
            </w:r>
          </w:p>
        </w:tc>
        <w:tc>
          <w:tcPr>
            <w:tcW w:w="1485" w:type="dxa"/>
            <w:tcBorders>
              <w:top w:val="nil"/>
              <w:left w:val="nil"/>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r>
      <w:tr w:rsidR="00DA779A" w:rsidTr="00EF1FA8">
        <w:trPr>
          <w:trHeight w:val="57"/>
          <w:jc w:val="center"/>
        </w:trPr>
        <w:tc>
          <w:tcPr>
            <w:tcW w:w="1080" w:type="dxa"/>
            <w:vMerge/>
            <w:tcBorders>
              <w:left w:val="single" w:sz="4" w:space="0" w:color="auto"/>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080"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080"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591"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992"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031"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706"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956" w:type="dxa"/>
            <w:vMerge/>
            <w:tcBorders>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c>
          <w:tcPr>
            <w:tcW w:w="1485" w:type="dxa"/>
            <w:tcBorders>
              <w:top w:val="nil"/>
              <w:left w:val="nil"/>
              <w:bottom w:val="single" w:sz="4" w:space="0" w:color="auto"/>
              <w:right w:val="single" w:sz="4" w:space="0" w:color="auto"/>
            </w:tcBorders>
            <w:vAlign w:val="center"/>
          </w:tcPr>
          <w:p w:rsidR="00DA779A" w:rsidRDefault="00DA779A" w:rsidP="002D4890">
            <w:pPr>
              <w:overflowPunct w:val="0"/>
              <w:spacing w:line="240" w:lineRule="exact"/>
              <w:rPr>
                <w:rFonts w:ascii="Times New Roman" w:hAnsi="Times New Roman"/>
                <w:kern w:val="0"/>
                <w:szCs w:val="21"/>
              </w:rPr>
            </w:pPr>
          </w:p>
        </w:tc>
      </w:tr>
      <w:tr w:rsidR="00EA583E" w:rsidTr="002D4890">
        <w:trPr>
          <w:trHeight w:val="550"/>
          <w:jc w:val="center"/>
        </w:trPr>
        <w:tc>
          <w:tcPr>
            <w:tcW w:w="6854" w:type="dxa"/>
            <w:gridSpan w:val="6"/>
            <w:tcBorders>
              <w:top w:val="single" w:sz="4" w:space="0" w:color="auto"/>
              <w:left w:val="single" w:sz="4" w:space="0" w:color="auto"/>
              <w:bottom w:val="single" w:sz="4" w:space="0" w:color="auto"/>
              <w:right w:val="single" w:sz="4" w:space="0" w:color="000000"/>
            </w:tcBorders>
            <w:vAlign w:val="center"/>
          </w:tcPr>
          <w:p w:rsidR="00EA583E" w:rsidRDefault="00EA583E" w:rsidP="002D4890">
            <w:pPr>
              <w:overflowPunct w:val="0"/>
              <w:spacing w:line="240" w:lineRule="exact"/>
              <w:jc w:val="center"/>
              <w:rPr>
                <w:rFonts w:ascii="Times New Roman" w:hAnsi="Times New Roman"/>
                <w:kern w:val="0"/>
                <w:szCs w:val="21"/>
              </w:rPr>
            </w:pPr>
            <w:r>
              <w:rPr>
                <w:rFonts w:ascii="Times New Roman" w:hAnsi="Times New Roman"/>
                <w:kern w:val="0"/>
                <w:szCs w:val="21"/>
              </w:rPr>
              <w:t>总分</w:t>
            </w:r>
          </w:p>
        </w:tc>
        <w:tc>
          <w:tcPr>
            <w:tcW w:w="706"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rPr>
                <w:rFonts w:ascii="Times New Roman" w:hAnsi="Times New Roman"/>
                <w:kern w:val="0"/>
                <w:szCs w:val="21"/>
              </w:rPr>
            </w:pPr>
            <w:r>
              <w:rPr>
                <w:rFonts w:ascii="Times New Roman" w:hAnsi="Times New Roman"/>
                <w:kern w:val="0"/>
                <w:szCs w:val="21"/>
              </w:rPr>
              <w:t>100</w:t>
            </w:r>
          </w:p>
        </w:tc>
        <w:tc>
          <w:tcPr>
            <w:tcW w:w="956"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jc w:val="center"/>
              <w:rPr>
                <w:rFonts w:ascii="Times New Roman" w:hAnsi="Times New Roman"/>
                <w:kern w:val="0"/>
                <w:szCs w:val="21"/>
              </w:rPr>
            </w:pPr>
            <w:r>
              <w:rPr>
                <w:rFonts w:ascii="Times New Roman" w:hAnsi="Times New Roman" w:hint="eastAsia"/>
                <w:kern w:val="0"/>
                <w:szCs w:val="21"/>
              </w:rPr>
              <w:t>100</w:t>
            </w:r>
          </w:p>
        </w:tc>
        <w:tc>
          <w:tcPr>
            <w:tcW w:w="1485" w:type="dxa"/>
            <w:tcBorders>
              <w:top w:val="nil"/>
              <w:left w:val="nil"/>
              <w:bottom w:val="single" w:sz="4" w:space="0" w:color="auto"/>
              <w:right w:val="single" w:sz="4" w:space="0" w:color="auto"/>
            </w:tcBorders>
            <w:vAlign w:val="center"/>
          </w:tcPr>
          <w:p w:rsidR="00EA583E" w:rsidRDefault="00EA583E" w:rsidP="002D4890">
            <w:pPr>
              <w:overflowPunct w:val="0"/>
              <w:spacing w:line="240" w:lineRule="exact"/>
              <w:rPr>
                <w:rFonts w:ascii="Times New Roman" w:hAnsi="Times New Roman"/>
                <w:kern w:val="0"/>
                <w:szCs w:val="21"/>
              </w:rPr>
            </w:pPr>
          </w:p>
        </w:tc>
      </w:tr>
    </w:tbl>
    <w:p w:rsidR="00EA583E" w:rsidRDefault="00EA583E" w:rsidP="00EA583E">
      <w:pPr>
        <w:overflowPunct w:val="0"/>
        <w:spacing w:line="300" w:lineRule="exact"/>
        <w:rPr>
          <w:rFonts w:ascii="仿宋_GB2312" w:hAnsi="仿宋"/>
          <w:szCs w:val="32"/>
        </w:rPr>
      </w:pPr>
      <w:r>
        <w:rPr>
          <w:rFonts w:ascii="Times New Roman" w:hAnsi="Times New Roman"/>
          <w:kern w:val="0"/>
          <w:sz w:val="22"/>
        </w:rPr>
        <w:t>填表人：</w:t>
      </w:r>
      <w:r w:rsidR="007044AB">
        <w:rPr>
          <w:rFonts w:ascii="Times New Roman" w:hAnsi="Times New Roman" w:hint="eastAsia"/>
          <w:kern w:val="0"/>
          <w:sz w:val="22"/>
        </w:rPr>
        <w:t xml:space="preserve">   </w:t>
      </w:r>
      <w:r w:rsidR="00DA779A">
        <w:rPr>
          <w:rFonts w:ascii="Times New Roman" w:hAnsi="Times New Roman" w:hint="eastAsia"/>
          <w:kern w:val="0"/>
          <w:sz w:val="22"/>
        </w:rPr>
        <w:t xml:space="preserve">  </w:t>
      </w:r>
      <w:r>
        <w:rPr>
          <w:rFonts w:ascii="Times New Roman" w:hAnsi="Times New Roman"/>
          <w:kern w:val="0"/>
          <w:sz w:val="22"/>
        </w:rPr>
        <w:t>填报日期：</w:t>
      </w:r>
      <w:r>
        <w:rPr>
          <w:rFonts w:ascii="Times New Roman" w:hAnsi="Times New Roman" w:hint="eastAsia"/>
          <w:kern w:val="0"/>
          <w:sz w:val="22"/>
        </w:rPr>
        <w:t>202</w:t>
      </w:r>
      <w:r w:rsidR="00DA779A">
        <w:rPr>
          <w:rFonts w:ascii="Times New Roman" w:hAnsi="Times New Roman" w:hint="eastAsia"/>
          <w:kern w:val="0"/>
          <w:sz w:val="22"/>
        </w:rPr>
        <w:t>3.3</w:t>
      </w:r>
      <w:r>
        <w:rPr>
          <w:rFonts w:ascii="Times New Roman" w:hAnsi="Times New Roman" w:hint="eastAsia"/>
          <w:kern w:val="0"/>
          <w:sz w:val="22"/>
        </w:rPr>
        <w:t>.</w:t>
      </w:r>
      <w:r w:rsidR="00DA779A">
        <w:rPr>
          <w:rFonts w:ascii="Times New Roman" w:hAnsi="Times New Roman" w:hint="eastAsia"/>
          <w:kern w:val="0"/>
          <w:sz w:val="22"/>
        </w:rPr>
        <w:t>15</w:t>
      </w:r>
      <w:r>
        <w:rPr>
          <w:rFonts w:ascii="Times New Roman" w:hAnsi="Times New Roman"/>
          <w:kern w:val="0"/>
          <w:sz w:val="22"/>
        </w:rPr>
        <w:t xml:space="preserve"> </w:t>
      </w:r>
      <w:r w:rsidR="00DA779A">
        <w:rPr>
          <w:rFonts w:ascii="Times New Roman" w:hAnsi="Times New Roman" w:hint="eastAsia"/>
          <w:kern w:val="0"/>
          <w:sz w:val="22"/>
        </w:rPr>
        <w:t xml:space="preserve"> </w:t>
      </w:r>
      <w:r>
        <w:rPr>
          <w:rFonts w:ascii="Times New Roman" w:hAnsi="Times New Roman"/>
          <w:kern w:val="0"/>
          <w:sz w:val="22"/>
        </w:rPr>
        <w:t>联系电话：</w:t>
      </w:r>
      <w:r w:rsidR="007044AB">
        <w:rPr>
          <w:rFonts w:ascii="Times New Roman" w:hAnsi="Times New Roman" w:hint="eastAsia"/>
          <w:kern w:val="0"/>
          <w:sz w:val="22"/>
        </w:rPr>
        <w:t xml:space="preserve">           </w:t>
      </w:r>
      <w:r w:rsidR="00DA779A">
        <w:rPr>
          <w:rFonts w:ascii="Times New Roman" w:hAnsi="Times New Roman" w:hint="eastAsia"/>
          <w:kern w:val="0"/>
          <w:sz w:val="22"/>
        </w:rPr>
        <w:t xml:space="preserve"> </w:t>
      </w:r>
      <w:r>
        <w:rPr>
          <w:rFonts w:ascii="Times New Roman" w:hAnsi="Times New Roman"/>
          <w:kern w:val="0"/>
          <w:sz w:val="22"/>
        </w:rPr>
        <w:t>单位负责人签字：</w:t>
      </w:r>
      <w:r w:rsidR="00DA779A">
        <w:rPr>
          <w:rFonts w:ascii="Times New Roman" w:hAnsi="Times New Roman" w:hint="eastAsia"/>
          <w:kern w:val="0"/>
          <w:sz w:val="22"/>
        </w:rPr>
        <w:t xml:space="preserve">   </w:t>
      </w:r>
    </w:p>
    <w:p w:rsidR="002D413A" w:rsidRPr="007044AB" w:rsidRDefault="002D413A" w:rsidP="00B25DEF">
      <w:pPr>
        <w:overflowPunct w:val="0"/>
        <w:spacing w:line="560" w:lineRule="exact"/>
        <w:ind w:firstLineChars="200" w:firstLine="640"/>
        <w:rPr>
          <w:rFonts w:ascii="仿宋" w:eastAsia="仿宋" w:hAnsi="仿宋"/>
          <w:sz w:val="32"/>
          <w:szCs w:val="32"/>
        </w:rPr>
      </w:pPr>
    </w:p>
    <w:sectPr w:rsidR="002D413A" w:rsidRPr="007044AB" w:rsidSect="002D413A">
      <w:pgSz w:w="11906" w:h="16838"/>
      <w:pgMar w:top="1531" w:right="1531" w:bottom="153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425" w:rsidRDefault="003E0425" w:rsidP="002D413A">
      <w:r>
        <w:separator/>
      </w:r>
    </w:p>
  </w:endnote>
  <w:endnote w:type="continuationSeparator" w:id="0">
    <w:p w:rsidR="003E0425" w:rsidRDefault="003E0425" w:rsidP="002D41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_GB2312">
    <w:altName w:val="华文仿宋"/>
    <w:charset w:val="00"/>
    <w:family w:val="auto"/>
    <w:pitch w:val="default"/>
    <w:sig w:usb0="00000000" w:usb1="00000000" w:usb2="00000000" w:usb3="00000000" w:csb0="FFFFFFF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黑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CD3" w:rsidRDefault="006955D4">
    <w:pPr>
      <w:pStyle w:val="a4"/>
    </w:pPr>
    <w:r>
      <w:pict>
        <v:shapetype id="_x0000_t202" coordsize="21600,21600" o:spt="202" path="m,l,21600r21600,l21600,xe">
          <v:stroke joinstyle="miter"/>
          <v:path gradientshapeok="t" o:connecttype="rect"/>
        </v:shapetype>
        <v:shape id="_x0000_s4097" type="#_x0000_t202" style="position:absolute;margin-left:0;margin-top:0;width:2in;height:2in;z-index:1;mso-wrap-style:none;mso-position-horizontal:center;mso-position-horizontal-relative:margin" filled="f" stroked="f">
          <v:textbox style="mso-next-textbox:#_x0000_s4097;mso-fit-shape-to-text:t" inset="0,0,0,0">
            <w:txbxContent>
              <w:p w:rsidR="00CC7CD3" w:rsidRDefault="00CC7CD3">
                <w:pPr>
                  <w:pStyle w:val="a4"/>
                  <w:rPr>
                    <w:rFonts w:ascii="仿宋" w:eastAsia="仿宋" w:hAnsi="仿宋" w:cs="仿宋"/>
                    <w:sz w:val="28"/>
                    <w:szCs w:val="28"/>
                  </w:rPr>
                </w:pPr>
                <w:r>
                  <w:rPr>
                    <w:rFonts w:ascii="仿宋" w:eastAsia="仿宋" w:hAnsi="仿宋" w:cs="仿宋" w:hint="eastAsia"/>
                    <w:sz w:val="28"/>
                    <w:szCs w:val="28"/>
                  </w:rPr>
                  <w:t xml:space="preserve">— </w:t>
                </w:r>
                <w:r w:rsidR="006955D4">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sidR="006955D4">
                  <w:rPr>
                    <w:rFonts w:ascii="仿宋" w:eastAsia="仿宋" w:hAnsi="仿宋" w:cs="仿宋" w:hint="eastAsia"/>
                    <w:sz w:val="28"/>
                    <w:szCs w:val="28"/>
                  </w:rPr>
                  <w:fldChar w:fldCharType="separate"/>
                </w:r>
                <w:r w:rsidR="007044AB">
                  <w:rPr>
                    <w:rFonts w:ascii="仿宋" w:eastAsia="仿宋" w:hAnsi="仿宋" w:cs="仿宋"/>
                    <w:noProof/>
                    <w:sz w:val="28"/>
                    <w:szCs w:val="28"/>
                  </w:rPr>
                  <w:t>9</w:t>
                </w:r>
                <w:r w:rsidR="006955D4">
                  <w:rPr>
                    <w:rFonts w:ascii="仿宋" w:eastAsia="仿宋" w:hAnsi="仿宋" w:cs="仿宋" w:hint="eastAsia"/>
                    <w:sz w:val="28"/>
                    <w:szCs w:val="28"/>
                  </w:rPr>
                  <w:fldChar w:fldCharType="end"/>
                </w:r>
                <w:r>
                  <w:rPr>
                    <w:rFonts w:ascii="仿宋" w:eastAsia="仿宋" w:hAnsi="仿宋" w:cs="仿宋"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425" w:rsidRDefault="003E0425" w:rsidP="002D413A">
      <w:r>
        <w:separator/>
      </w:r>
    </w:p>
  </w:footnote>
  <w:footnote w:type="continuationSeparator" w:id="0">
    <w:p w:rsidR="003E0425" w:rsidRDefault="003E0425" w:rsidP="002D41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CD3" w:rsidRDefault="00CC7CD3">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12290"/>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4C26"/>
    <w:rsid w:val="BA7B23C6"/>
    <w:rsid w:val="00066798"/>
    <w:rsid w:val="00075646"/>
    <w:rsid w:val="0009523F"/>
    <w:rsid w:val="00187018"/>
    <w:rsid w:val="001B7CCD"/>
    <w:rsid w:val="002747BB"/>
    <w:rsid w:val="002D413A"/>
    <w:rsid w:val="00321564"/>
    <w:rsid w:val="00334E08"/>
    <w:rsid w:val="00377D54"/>
    <w:rsid w:val="003C3CC0"/>
    <w:rsid w:val="003E0425"/>
    <w:rsid w:val="00426937"/>
    <w:rsid w:val="004442A8"/>
    <w:rsid w:val="00492B3A"/>
    <w:rsid w:val="004E18F8"/>
    <w:rsid w:val="0052102B"/>
    <w:rsid w:val="00537FBC"/>
    <w:rsid w:val="00540194"/>
    <w:rsid w:val="00571720"/>
    <w:rsid w:val="005B669F"/>
    <w:rsid w:val="00624629"/>
    <w:rsid w:val="006955D4"/>
    <w:rsid w:val="006F6D1F"/>
    <w:rsid w:val="007044AB"/>
    <w:rsid w:val="00710140"/>
    <w:rsid w:val="007301D9"/>
    <w:rsid w:val="007424E8"/>
    <w:rsid w:val="007655AD"/>
    <w:rsid w:val="007B1EBC"/>
    <w:rsid w:val="007B541B"/>
    <w:rsid w:val="007C2DBC"/>
    <w:rsid w:val="007F38D2"/>
    <w:rsid w:val="00812BCB"/>
    <w:rsid w:val="00832001"/>
    <w:rsid w:val="008400BA"/>
    <w:rsid w:val="00844443"/>
    <w:rsid w:val="00845D40"/>
    <w:rsid w:val="008653C8"/>
    <w:rsid w:val="008C588B"/>
    <w:rsid w:val="00965D51"/>
    <w:rsid w:val="00980287"/>
    <w:rsid w:val="009B281A"/>
    <w:rsid w:val="009D466D"/>
    <w:rsid w:val="00A37E0E"/>
    <w:rsid w:val="00A5580B"/>
    <w:rsid w:val="00A72EC6"/>
    <w:rsid w:val="00A80CB9"/>
    <w:rsid w:val="00A95C7A"/>
    <w:rsid w:val="00AB3E8C"/>
    <w:rsid w:val="00AB63F6"/>
    <w:rsid w:val="00B25DEF"/>
    <w:rsid w:val="00B61103"/>
    <w:rsid w:val="00BB2C39"/>
    <w:rsid w:val="00BF43C4"/>
    <w:rsid w:val="00C42C50"/>
    <w:rsid w:val="00CA6B0E"/>
    <w:rsid w:val="00CC7CD3"/>
    <w:rsid w:val="00CD5D12"/>
    <w:rsid w:val="00D36EE2"/>
    <w:rsid w:val="00D45114"/>
    <w:rsid w:val="00DA779A"/>
    <w:rsid w:val="00DE01BC"/>
    <w:rsid w:val="00E53149"/>
    <w:rsid w:val="00E56B63"/>
    <w:rsid w:val="00E57BBD"/>
    <w:rsid w:val="00E618D3"/>
    <w:rsid w:val="00EA583E"/>
    <w:rsid w:val="00ED7C01"/>
    <w:rsid w:val="00F44C26"/>
    <w:rsid w:val="00F86C87"/>
    <w:rsid w:val="00FB18F0"/>
    <w:rsid w:val="00FD0716"/>
    <w:rsid w:val="00FF16FB"/>
    <w:rsid w:val="16EF6222"/>
    <w:rsid w:val="1BC43439"/>
    <w:rsid w:val="38D2524F"/>
    <w:rsid w:val="3DF733AD"/>
    <w:rsid w:val="49B674EC"/>
    <w:rsid w:val="505C6704"/>
    <w:rsid w:val="65CBC41F"/>
    <w:rsid w:val="6B035F61"/>
    <w:rsid w:val="79751B1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page number" w:semiHidden="0" w:uiPriority="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qFormat="1"/>
    <w:lsdException w:name="Normal (Web)"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D413A"/>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uiPriority w:val="99"/>
    <w:unhideWhenUsed/>
    <w:qFormat/>
    <w:rsid w:val="002D413A"/>
    <w:rPr>
      <w:rFonts w:ascii="宋体" w:hAnsi="Courier New"/>
    </w:rPr>
  </w:style>
  <w:style w:type="paragraph" w:styleId="a4">
    <w:name w:val="footer"/>
    <w:basedOn w:val="a"/>
    <w:link w:val="Char"/>
    <w:uiPriority w:val="99"/>
    <w:semiHidden/>
    <w:qFormat/>
    <w:rsid w:val="002D413A"/>
    <w:pPr>
      <w:tabs>
        <w:tab w:val="center" w:pos="4153"/>
        <w:tab w:val="right" w:pos="8306"/>
      </w:tabs>
      <w:snapToGrid w:val="0"/>
      <w:jc w:val="left"/>
    </w:pPr>
    <w:rPr>
      <w:sz w:val="18"/>
      <w:szCs w:val="18"/>
    </w:rPr>
  </w:style>
  <w:style w:type="paragraph" w:styleId="a5">
    <w:name w:val="header"/>
    <w:basedOn w:val="a"/>
    <w:link w:val="Char0"/>
    <w:uiPriority w:val="99"/>
    <w:semiHidden/>
    <w:qFormat/>
    <w:rsid w:val="002D413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2D413A"/>
    <w:pPr>
      <w:spacing w:beforeAutospacing="1" w:afterAutospacing="1"/>
      <w:jc w:val="left"/>
    </w:pPr>
    <w:rPr>
      <w:kern w:val="0"/>
      <w:sz w:val="24"/>
    </w:rPr>
  </w:style>
  <w:style w:type="character" w:styleId="a7">
    <w:name w:val="page number"/>
    <w:basedOn w:val="a1"/>
    <w:qFormat/>
    <w:rsid w:val="002D413A"/>
  </w:style>
  <w:style w:type="character" w:customStyle="1" w:styleId="Char0">
    <w:name w:val="页眉 Char"/>
    <w:basedOn w:val="a1"/>
    <w:link w:val="a5"/>
    <w:uiPriority w:val="99"/>
    <w:semiHidden/>
    <w:qFormat/>
    <w:locked/>
    <w:rsid w:val="002D413A"/>
    <w:rPr>
      <w:rFonts w:cs="Times New Roman"/>
      <w:sz w:val="18"/>
      <w:szCs w:val="18"/>
    </w:rPr>
  </w:style>
  <w:style w:type="character" w:customStyle="1" w:styleId="Char">
    <w:name w:val="页脚 Char"/>
    <w:basedOn w:val="a1"/>
    <w:link w:val="a4"/>
    <w:uiPriority w:val="99"/>
    <w:semiHidden/>
    <w:qFormat/>
    <w:locked/>
    <w:rsid w:val="002D413A"/>
    <w:rPr>
      <w:rFonts w:cs="Times New Roman"/>
      <w:sz w:val="18"/>
      <w:szCs w:val="18"/>
    </w:rPr>
  </w:style>
  <w:style w:type="paragraph" w:styleId="a8">
    <w:name w:val="List Paragraph"/>
    <w:basedOn w:val="a"/>
    <w:uiPriority w:val="99"/>
    <w:qFormat/>
    <w:rsid w:val="002D413A"/>
    <w:pPr>
      <w:ind w:firstLineChars="200" w:firstLine="420"/>
    </w:pPr>
  </w:style>
  <w:style w:type="character" w:customStyle="1" w:styleId="Hyperlink0">
    <w:name w:val="Hyperlink.0"/>
    <w:basedOn w:val="a1"/>
    <w:uiPriority w:val="99"/>
    <w:qFormat/>
    <w:rsid w:val="002D413A"/>
    <w:rPr>
      <w:rFonts w:ascii="??_GB2312" w:eastAsia="??_GB2312" w:hAnsi="??_GB2312"/>
      <w:w w:val="100"/>
      <w:sz w:val="32"/>
      <w:szCs w:val="32"/>
      <w:shd w:val="clear" w:color="auto" w:fill="auto"/>
    </w:rPr>
  </w:style>
</w:styles>
</file>

<file path=word/webSettings.xml><?xml version="1.0" encoding="utf-8"?>
<w:webSettings xmlns:r="http://schemas.openxmlformats.org/officeDocument/2006/relationships" xmlns:w="http://schemas.openxmlformats.org/wordprocessingml/2006/main">
  <w:divs>
    <w:div w:id="106504962">
      <w:bodyDiv w:val="1"/>
      <w:marLeft w:val="0"/>
      <w:marRight w:val="0"/>
      <w:marTop w:val="0"/>
      <w:marBottom w:val="0"/>
      <w:divBdr>
        <w:top w:val="none" w:sz="0" w:space="0" w:color="auto"/>
        <w:left w:val="none" w:sz="0" w:space="0" w:color="auto"/>
        <w:bottom w:val="none" w:sz="0" w:space="0" w:color="auto"/>
        <w:right w:val="none" w:sz="0" w:space="0" w:color="auto"/>
      </w:divBdr>
    </w:div>
    <w:div w:id="248467689">
      <w:bodyDiv w:val="1"/>
      <w:marLeft w:val="0"/>
      <w:marRight w:val="0"/>
      <w:marTop w:val="0"/>
      <w:marBottom w:val="0"/>
      <w:divBdr>
        <w:top w:val="none" w:sz="0" w:space="0" w:color="auto"/>
        <w:left w:val="none" w:sz="0" w:space="0" w:color="auto"/>
        <w:bottom w:val="none" w:sz="0" w:space="0" w:color="auto"/>
        <w:right w:val="none" w:sz="0" w:space="0" w:color="auto"/>
      </w:divBdr>
    </w:div>
    <w:div w:id="465391969">
      <w:bodyDiv w:val="1"/>
      <w:marLeft w:val="0"/>
      <w:marRight w:val="0"/>
      <w:marTop w:val="0"/>
      <w:marBottom w:val="0"/>
      <w:divBdr>
        <w:top w:val="none" w:sz="0" w:space="0" w:color="auto"/>
        <w:left w:val="none" w:sz="0" w:space="0" w:color="auto"/>
        <w:bottom w:val="none" w:sz="0" w:space="0" w:color="auto"/>
        <w:right w:val="none" w:sz="0" w:space="0" w:color="auto"/>
      </w:divBdr>
    </w:div>
    <w:div w:id="1581519017">
      <w:bodyDiv w:val="1"/>
      <w:marLeft w:val="0"/>
      <w:marRight w:val="0"/>
      <w:marTop w:val="0"/>
      <w:marBottom w:val="0"/>
      <w:divBdr>
        <w:top w:val="none" w:sz="0" w:space="0" w:color="auto"/>
        <w:left w:val="none" w:sz="0" w:space="0" w:color="auto"/>
        <w:bottom w:val="none" w:sz="0" w:space="0" w:color="auto"/>
        <w:right w:val="none" w:sz="0" w:space="0" w:color="auto"/>
      </w:divBdr>
    </w:div>
    <w:div w:id="1857227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9</Pages>
  <Words>753</Words>
  <Characters>4298</Characters>
  <Application>Microsoft Office Word</Application>
  <DocSecurity>0</DocSecurity>
  <Lines>35</Lines>
  <Paragraphs>10</Paragraphs>
  <ScaleCrop>false</ScaleCrop>
  <Company>Hewlett-Packard</Company>
  <LinksUpToDate>false</LinksUpToDate>
  <CharactersWithSpaces>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yymd</dc:creator>
  <cp:lastModifiedBy>yymd</cp:lastModifiedBy>
  <cp:revision>37</cp:revision>
  <cp:lastPrinted>2021-04-15T01:14:00Z</cp:lastPrinted>
  <dcterms:created xsi:type="dcterms:W3CDTF">2021-03-30T02:51:00Z</dcterms:created>
  <dcterms:modified xsi:type="dcterms:W3CDTF">2023-03-15T01:55:00Z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36CA8657A74342E7B4FC1C0E53A66AE4</vt:lpwstr>
  </property>
</Properties>
</file>