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2021年度益阳海关运行维护经费资金</w:t>
      </w:r>
    </w:p>
    <w:p>
      <w:pPr>
        <w:overflowPunct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overflowPunct w:val="0"/>
        <w:spacing w:line="600" w:lineRule="exact"/>
        <w:ind w:firstLine="642" w:firstLineChars="200"/>
        <w:rPr>
          <w:rFonts w:ascii="仿宋" w:hAnsi="仿宋" w:eastAsia="仿宋"/>
          <w:b/>
          <w:sz w:val="32"/>
          <w:szCs w:val="32"/>
        </w:rPr>
      </w:pPr>
    </w:p>
    <w:p>
      <w:pPr>
        <w:overflowPunct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一、项目概况</w:t>
      </w:r>
    </w:p>
    <w:p>
      <w:pPr>
        <w:overflowPunct w:val="0"/>
        <w:spacing w:line="600" w:lineRule="exact"/>
        <w:ind w:firstLine="640" w:firstLineChars="200"/>
        <w:rPr>
          <w:rFonts w:ascii="仿宋" w:hAnsi="仿宋" w:eastAsia="仿宋"/>
          <w:sz w:val="32"/>
          <w:szCs w:val="32"/>
        </w:rPr>
      </w:pPr>
      <w:r>
        <w:rPr>
          <w:rFonts w:hint="eastAsia" w:ascii="仿宋" w:hAnsi="仿宋" w:eastAsia="仿宋"/>
          <w:sz w:val="32"/>
          <w:szCs w:val="32"/>
        </w:rPr>
        <w:t>益阳海关是</w:t>
      </w:r>
      <w:r>
        <w:rPr>
          <w:rFonts w:ascii="仿宋" w:hAnsi="仿宋" w:eastAsia="仿宋"/>
          <w:sz w:val="32"/>
          <w:szCs w:val="32"/>
        </w:rPr>
        <w:t>2019</w:t>
      </w:r>
      <w:r>
        <w:rPr>
          <w:rFonts w:hint="eastAsia" w:ascii="仿宋" w:hAnsi="仿宋" w:eastAsia="仿宋"/>
          <w:sz w:val="32"/>
          <w:szCs w:val="32"/>
        </w:rPr>
        <w:t>年经国务院批准成立的正处级直属机构，隶属长沙海关管理。根据长沙海关与市政府签订的备忘录要求，市政府每年提供益阳海关工作经费</w:t>
      </w:r>
      <w:r>
        <w:rPr>
          <w:rFonts w:ascii="仿宋" w:hAnsi="仿宋" w:eastAsia="仿宋"/>
          <w:sz w:val="32"/>
          <w:szCs w:val="32"/>
        </w:rPr>
        <w:t>350</w:t>
      </w:r>
      <w:r>
        <w:rPr>
          <w:rFonts w:hint="eastAsia" w:ascii="仿宋" w:hAnsi="仿宋" w:eastAsia="仿宋"/>
          <w:sz w:val="32"/>
          <w:szCs w:val="32"/>
        </w:rPr>
        <w:t>万元。经费性质属于行政运行经费，主要用于益阳海关的行政运行及弥补人员经费。益阳海关负责益阳行政辖区内的进出口业务管理，为益阳开放型经济把关服务。</w:t>
      </w:r>
    </w:p>
    <w:p>
      <w:pPr>
        <w:overflowPunct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二、绩效自评工作开展情况</w:t>
      </w:r>
    </w:p>
    <w:p>
      <w:pPr>
        <w:overflowPunct w:val="0"/>
        <w:spacing w:line="600" w:lineRule="exact"/>
        <w:ind w:firstLine="640" w:firstLineChars="200"/>
        <w:rPr>
          <w:rFonts w:ascii="仿宋" w:hAnsi="仿宋" w:eastAsia="仿宋"/>
          <w:sz w:val="32"/>
          <w:szCs w:val="32"/>
        </w:rPr>
      </w:pPr>
      <w:r>
        <w:rPr>
          <w:rFonts w:hint="eastAsia" w:ascii="仿宋" w:hAnsi="仿宋" w:eastAsia="仿宋"/>
          <w:sz w:val="32"/>
          <w:szCs w:val="32"/>
        </w:rPr>
        <w:t>按照市财政局关于开展</w:t>
      </w:r>
      <w:r>
        <w:rPr>
          <w:rFonts w:ascii="仿宋" w:hAnsi="仿宋" w:eastAsia="仿宋"/>
          <w:sz w:val="32"/>
          <w:szCs w:val="32"/>
        </w:rPr>
        <w:t>202</w:t>
      </w:r>
      <w:r>
        <w:rPr>
          <w:rFonts w:hint="eastAsia" w:ascii="仿宋" w:hAnsi="仿宋" w:eastAsia="仿宋"/>
          <w:sz w:val="32"/>
          <w:szCs w:val="32"/>
        </w:rPr>
        <w:t>1年度部门绩效自评工作的通知要求，成立了由财务科牵头的绩效自评组，对所涉经费科室下达自评通知，并由各科室提供相关基础数据提交财务科汇总。</w:t>
      </w:r>
    </w:p>
    <w:p>
      <w:pPr>
        <w:overflowPunct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三、综合评价结论</w:t>
      </w:r>
    </w:p>
    <w:p>
      <w:pPr>
        <w:overflowPunct w:val="0"/>
        <w:spacing w:line="600" w:lineRule="exact"/>
        <w:ind w:firstLine="640" w:firstLineChars="200"/>
        <w:rPr>
          <w:rFonts w:ascii="仿宋" w:hAnsi="仿宋" w:eastAsia="仿宋"/>
          <w:sz w:val="32"/>
          <w:szCs w:val="32"/>
        </w:rPr>
      </w:pPr>
      <w:r>
        <w:rPr>
          <w:rFonts w:ascii="仿宋" w:hAnsi="仿宋" w:eastAsia="仿宋"/>
          <w:sz w:val="32"/>
          <w:szCs w:val="32"/>
        </w:rPr>
        <w:t>202</w:t>
      </w:r>
      <w:r>
        <w:rPr>
          <w:rFonts w:hint="eastAsia" w:ascii="仿宋" w:hAnsi="仿宋" w:eastAsia="仿宋"/>
          <w:sz w:val="32"/>
          <w:szCs w:val="32"/>
        </w:rPr>
        <w:t>1年，益阳海关以习近平新时代中国特色社会主义思想为指导，深入贯彻党的十九大及十九届历次全会精神，认真落实总署“五关”建设要求和湖南“三高四新”战略定位和使命任务，坚持统筹疫情防控和经济社会发展，持续强化监管优化服务，努力提升工作成效，获批省级文明单位、益阳市平安单位、事业发展取得了新进步。</w:t>
      </w:r>
    </w:p>
    <w:p>
      <w:pPr>
        <w:overflowPunct w:val="0"/>
        <w:spacing w:line="600" w:lineRule="exact"/>
        <w:ind w:firstLine="640" w:firstLineChars="200"/>
        <w:rPr>
          <w:rFonts w:ascii="仿宋" w:hAnsi="仿宋" w:eastAsia="仿宋"/>
          <w:sz w:val="32"/>
          <w:szCs w:val="32"/>
        </w:rPr>
      </w:pPr>
      <w:r>
        <w:rPr>
          <w:rFonts w:hint="eastAsia" w:ascii="仿宋" w:hAnsi="仿宋" w:eastAsia="仿宋"/>
          <w:sz w:val="32"/>
          <w:szCs w:val="32"/>
        </w:rPr>
        <w:t>益阳海关高标准完成了</w:t>
      </w:r>
      <w:r>
        <w:rPr>
          <w:rFonts w:ascii="仿宋" w:hAnsi="仿宋" w:eastAsia="仿宋"/>
          <w:sz w:val="32"/>
          <w:szCs w:val="32"/>
        </w:rPr>
        <w:t>202</w:t>
      </w:r>
      <w:r>
        <w:rPr>
          <w:rFonts w:hint="eastAsia" w:ascii="仿宋" w:hAnsi="仿宋" w:eastAsia="仿宋"/>
          <w:sz w:val="32"/>
          <w:szCs w:val="32"/>
        </w:rPr>
        <w:t>1年度工作任务，专项经费资金绩效自评分</w:t>
      </w:r>
      <w:r>
        <w:rPr>
          <w:rFonts w:ascii="仿宋" w:hAnsi="仿宋" w:eastAsia="仿宋"/>
          <w:sz w:val="32"/>
          <w:szCs w:val="32"/>
        </w:rPr>
        <w:t>100</w:t>
      </w:r>
      <w:r>
        <w:rPr>
          <w:rFonts w:hint="eastAsia" w:ascii="仿宋" w:hAnsi="仿宋" w:eastAsia="仿宋"/>
          <w:sz w:val="32"/>
          <w:szCs w:val="32"/>
        </w:rPr>
        <w:t>分，评定为优秀。</w:t>
      </w:r>
    </w:p>
    <w:p>
      <w:pPr>
        <w:overflowPunct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四、绩效目标实现情况分析</w:t>
      </w:r>
    </w:p>
    <w:p>
      <w:pPr>
        <w:overflowPunct w:val="0"/>
        <w:spacing w:line="600" w:lineRule="exact"/>
        <w:ind w:firstLine="640" w:firstLineChars="200"/>
        <w:rPr>
          <w:rFonts w:ascii="楷体" w:hAnsi="楷体" w:eastAsia="楷体" w:cs="楷体"/>
          <w:sz w:val="32"/>
          <w:szCs w:val="32"/>
        </w:rPr>
      </w:pPr>
      <w:r>
        <w:rPr>
          <w:rFonts w:hint="eastAsia" w:ascii="楷体" w:hAnsi="楷体" w:eastAsia="楷体" w:cs="楷体"/>
          <w:sz w:val="32"/>
          <w:szCs w:val="32"/>
        </w:rPr>
        <w:t>（一）项目资金使用及管理情况</w:t>
      </w:r>
    </w:p>
    <w:p>
      <w:pPr>
        <w:overflowPunct w:val="0"/>
        <w:spacing w:line="600" w:lineRule="exact"/>
        <w:ind w:firstLine="640" w:firstLineChars="200"/>
        <w:rPr>
          <w:rFonts w:ascii="仿宋" w:hAnsi="仿宋" w:eastAsia="仿宋"/>
          <w:sz w:val="32"/>
          <w:szCs w:val="32"/>
        </w:rPr>
      </w:pPr>
      <w:r>
        <w:rPr>
          <w:rFonts w:ascii="仿宋" w:hAnsi="仿宋" w:eastAsia="仿宋"/>
          <w:sz w:val="32"/>
          <w:szCs w:val="32"/>
        </w:rPr>
        <w:t>202</w:t>
      </w:r>
      <w:r>
        <w:rPr>
          <w:rFonts w:hint="eastAsia" w:ascii="仿宋" w:hAnsi="仿宋" w:eastAsia="仿宋"/>
          <w:sz w:val="32"/>
          <w:szCs w:val="32"/>
        </w:rPr>
        <w:t>1年，益阳市财政支持益阳海关工作经费</w:t>
      </w:r>
      <w:r>
        <w:rPr>
          <w:rFonts w:ascii="仿宋" w:hAnsi="仿宋" w:eastAsia="仿宋"/>
          <w:sz w:val="32"/>
          <w:szCs w:val="32"/>
        </w:rPr>
        <w:t>350</w:t>
      </w:r>
      <w:r>
        <w:rPr>
          <w:rFonts w:hint="eastAsia" w:ascii="仿宋" w:hAnsi="仿宋" w:eastAsia="仿宋"/>
          <w:sz w:val="32"/>
          <w:szCs w:val="32"/>
        </w:rPr>
        <w:t>万，主要用于益阳海关的行政运行及弥补人员经费。截至</w:t>
      </w:r>
      <w:r>
        <w:rPr>
          <w:rFonts w:ascii="仿宋" w:hAnsi="仿宋" w:eastAsia="仿宋"/>
          <w:sz w:val="32"/>
          <w:szCs w:val="32"/>
        </w:rPr>
        <w:t>202</w:t>
      </w:r>
      <w:r>
        <w:rPr>
          <w:rFonts w:hint="eastAsia" w:ascii="仿宋" w:hAnsi="仿宋" w:eastAsia="仿宋"/>
          <w:sz w:val="32"/>
          <w:szCs w:val="32"/>
        </w:rPr>
        <w:t>1年底，资金按预算进度全部执行完毕。其中行政运行开支</w:t>
      </w:r>
      <w:r>
        <w:rPr>
          <w:rFonts w:ascii="仿宋" w:hAnsi="仿宋" w:eastAsia="仿宋"/>
          <w:sz w:val="32"/>
          <w:szCs w:val="32"/>
        </w:rPr>
        <w:t xml:space="preserve"> </w:t>
      </w:r>
      <w:r>
        <w:rPr>
          <w:rFonts w:hint="eastAsia" w:ascii="仿宋" w:hAnsi="仿宋" w:eastAsia="仿宋"/>
          <w:sz w:val="32"/>
          <w:szCs w:val="32"/>
        </w:rPr>
        <w:t>203.47万元(含协聘人员劳务派遣费)，人员经费开支146.53万元。</w:t>
      </w:r>
    </w:p>
    <w:p>
      <w:pPr>
        <w:overflowPunct w:val="0"/>
        <w:spacing w:line="600" w:lineRule="exact"/>
        <w:ind w:firstLine="640" w:firstLineChars="200"/>
        <w:rPr>
          <w:rFonts w:ascii="楷体" w:hAnsi="楷体" w:eastAsia="楷体" w:cs="楷体"/>
          <w:sz w:val="32"/>
          <w:szCs w:val="32"/>
        </w:rPr>
      </w:pPr>
      <w:r>
        <w:rPr>
          <w:rFonts w:hint="eastAsia" w:ascii="楷体" w:hAnsi="楷体" w:eastAsia="楷体" w:cs="楷体"/>
          <w:sz w:val="32"/>
          <w:szCs w:val="32"/>
        </w:rPr>
        <w:t>（二）总体绩效目标完成情况分析</w:t>
      </w:r>
    </w:p>
    <w:p>
      <w:pPr>
        <w:overflowPunct w:val="0"/>
        <w:spacing w:line="600" w:lineRule="exact"/>
        <w:ind w:firstLine="640" w:firstLineChars="200"/>
        <w:rPr>
          <w:rFonts w:ascii="仿宋" w:hAnsi="仿宋" w:eastAsia="仿宋"/>
          <w:sz w:val="32"/>
          <w:szCs w:val="32"/>
        </w:rPr>
      </w:pPr>
      <w:r>
        <w:rPr>
          <w:rFonts w:hint="eastAsia" w:ascii="仿宋" w:hAnsi="仿宋" w:eastAsia="仿宋"/>
          <w:sz w:val="32"/>
          <w:szCs w:val="32"/>
        </w:rPr>
        <w:t>益阳海关按照备忘录约定要求，积极履行优化益阳进出口营商环境、支持市政府重点工作、落实国家优惠政策、支持益阳外贸企业发展壮大四大功能，为益阳开放型经济发展，为我市连续三年获评全省真抓实干优秀市州作出了积极而重大的贡献，高标准完成了益阳海关为益阳市所做的工作职能。</w:t>
      </w:r>
    </w:p>
    <w:p>
      <w:pPr>
        <w:overflowPunct w:val="0"/>
        <w:spacing w:line="600" w:lineRule="exact"/>
        <w:ind w:firstLine="640" w:firstLineChars="200"/>
        <w:rPr>
          <w:rFonts w:ascii="楷体" w:hAnsi="楷体" w:eastAsia="楷体" w:cs="楷体"/>
          <w:sz w:val="32"/>
          <w:szCs w:val="32"/>
        </w:rPr>
      </w:pPr>
      <w:r>
        <w:rPr>
          <w:rFonts w:hint="eastAsia" w:ascii="楷体" w:hAnsi="楷体" w:eastAsia="楷体" w:cs="楷体"/>
          <w:sz w:val="32"/>
          <w:szCs w:val="32"/>
        </w:rPr>
        <w:t>（三）绩效指标完成情况分析</w:t>
      </w:r>
    </w:p>
    <w:p>
      <w:pPr>
        <w:pStyle w:val="2"/>
        <w:ind w:firstLine="640" w:firstLineChars="200"/>
        <w:rPr>
          <w:rFonts w:ascii="仿宋" w:hAnsi="仿宋" w:eastAsia="仿宋"/>
          <w:sz w:val="32"/>
          <w:szCs w:val="32"/>
        </w:rPr>
      </w:pPr>
      <w:r>
        <w:rPr>
          <w:rFonts w:hint="eastAsia" w:ascii="仿宋" w:hAnsi="仿宋" w:eastAsia="仿宋"/>
          <w:sz w:val="32"/>
          <w:szCs w:val="32"/>
        </w:rPr>
        <w:t>1.狠抓政治建设</w:t>
      </w:r>
    </w:p>
    <w:p>
      <w:pPr>
        <w:overflowPunct w:val="0"/>
        <w:spacing w:line="600" w:lineRule="exact"/>
        <w:ind w:firstLine="640" w:firstLineChars="200"/>
        <w:rPr>
          <w:rFonts w:ascii="仿宋" w:hAnsi="仿宋" w:eastAsia="仿宋"/>
          <w:sz w:val="32"/>
          <w:szCs w:val="32"/>
        </w:rPr>
      </w:pPr>
      <w:r>
        <w:rPr>
          <w:rFonts w:hint="eastAsia" w:ascii="仿宋" w:hAnsi="仿宋" w:eastAsia="仿宋"/>
          <w:sz w:val="32"/>
          <w:szCs w:val="32"/>
        </w:rPr>
        <w:t xml:space="preserve">以政治建设为统领，模范政治机关建设为抓手，坚决畅通“最后一公里”。一是坚决做到“两个维护”。修订完善党委工作规则和形势分析及工作督查例会制度，进一步抓实“第一议题”制度，以专设台账开展督办。认真落实统筹疫情防控和经济社会发展工作要求，实现新冠肺炎“零”感染、国门安全“零”事件、优化服务“零”投诉。二是着力开展党史学习教育。围绕学党史、悟思想、办实事、开新局，突出学习习近平总书记“七一”重要讲话精神，十九届五中、六中全会精神，组织党委理论学习中心组学习、三会一课、主题党日等各类学习活动24次，完成心得、发言材料、党课70多篇；开展“我为群众办实事”实践活动，完成指导企业办理减免税等急难情事20件，为干部职工解决报关大厅挡风御寒玄关、快递柜等实事4件，帮助结对社区解决道路建设等民生问题4件；聚焦“永远跟党走”主题宣传，在学习强国海关号等主流媒体报道各类稿件20多篇。三是认真抓实各类专项整改。开展中央巡视整改“回头看”3次；“现场监管与外勤执法权力寻租”专项整治查摆廉政风险 12个，制定整改措施24项并已完成，建立工作机制20项次，完善工作流程5项次。 </w:t>
      </w:r>
    </w:p>
    <w:p>
      <w:pPr>
        <w:overflowPunct w:val="0"/>
        <w:spacing w:line="600" w:lineRule="exact"/>
        <w:ind w:firstLine="640" w:firstLineChars="200"/>
        <w:rPr>
          <w:rFonts w:ascii="仿宋" w:hAnsi="仿宋" w:eastAsia="仿宋"/>
          <w:sz w:val="32"/>
          <w:szCs w:val="32"/>
        </w:rPr>
      </w:pPr>
      <w:r>
        <w:rPr>
          <w:rFonts w:hint="eastAsia" w:ascii="仿宋" w:hAnsi="仿宋" w:eastAsia="仿宋"/>
          <w:sz w:val="32"/>
          <w:szCs w:val="32"/>
        </w:rPr>
        <w:t>2.深抓强化监管</w:t>
      </w:r>
    </w:p>
    <w:p>
      <w:pPr>
        <w:overflowPunct w:val="0"/>
        <w:spacing w:line="600" w:lineRule="exact"/>
        <w:ind w:firstLine="640" w:firstLineChars="200"/>
        <w:rPr>
          <w:rFonts w:ascii="仿宋" w:hAnsi="仿宋" w:eastAsia="仿宋"/>
          <w:sz w:val="32"/>
          <w:szCs w:val="32"/>
        </w:rPr>
      </w:pPr>
      <w:r>
        <w:rPr>
          <w:rFonts w:hint="eastAsia" w:ascii="仿宋" w:hAnsi="仿宋" w:eastAsia="仿宋"/>
          <w:sz w:val="32"/>
          <w:szCs w:val="32"/>
        </w:rPr>
        <w:t>坚持总体国家安全观，牢记监管是本职，放弃监管是失职渎职。一是提升监管成效。2021年，检出危包使用鉴定不合格16批，不合格率6.48 %；检出茶叶、稀土等出口产品不合格17批，不合格率8.59 %；检出1批进境棉花短重8096.5kg，协助对外索赔0.89万美元；进口目的查验查发不符合中国台湾称谓要求情事3起。完成稽核查56起，查发问题43 起，查发率76.27%。抽取监测样品114 份，检出甲鱼环丙沙星1批次；完成实蝇监测布点47个，共捕获收集6034只有效实蝇样，杂草监测31次。二是加强综合治税。一对一跟进20家重点属地纳税企业，2021年税收入库3242.9万元，同比增长8倍。三是强化打私工作。推动召开2021年益阳市打击走私综合治理工作会议，推动市场监管部门处置1起走私冻品案件线索，没收走私冷冻猪肚12.96吨、货值19.44万元，罚款97.2万元。益阳市打击走私综合治理年度考评位列全省第一方阵。</w:t>
      </w:r>
    </w:p>
    <w:p>
      <w:pPr>
        <w:overflowPunct w:val="0"/>
        <w:spacing w:line="600" w:lineRule="exact"/>
        <w:ind w:firstLine="640" w:firstLineChars="200"/>
        <w:rPr>
          <w:rFonts w:ascii="仿宋" w:hAnsi="仿宋" w:eastAsia="仿宋"/>
          <w:sz w:val="32"/>
          <w:szCs w:val="32"/>
        </w:rPr>
      </w:pPr>
      <w:r>
        <w:rPr>
          <w:rFonts w:hint="eastAsia" w:ascii="仿宋" w:hAnsi="仿宋" w:eastAsia="仿宋"/>
          <w:sz w:val="32"/>
          <w:szCs w:val="32"/>
        </w:rPr>
        <w:t>3.力抓优化服务</w:t>
      </w:r>
    </w:p>
    <w:p>
      <w:pPr>
        <w:overflowPunct w:val="0"/>
        <w:spacing w:line="600" w:lineRule="exact"/>
        <w:ind w:firstLine="640" w:firstLineChars="200"/>
        <w:rPr>
          <w:rFonts w:ascii="仿宋" w:hAnsi="仿宋" w:eastAsia="仿宋"/>
          <w:sz w:val="32"/>
          <w:szCs w:val="32"/>
        </w:rPr>
      </w:pPr>
      <w:r>
        <w:rPr>
          <w:rFonts w:hint="eastAsia" w:ascii="仿宋" w:hAnsi="仿宋" w:eastAsia="仿宋"/>
          <w:sz w:val="32"/>
          <w:szCs w:val="32"/>
        </w:rPr>
        <w:t>始终践行人民海关理念。一是提高通关效率。推广“单一窗口”、“提前申报”、“两步申报”、自报自缴等改革举措，加强监控分析，2021年全年进出口整体通关时间分别为19.25 小时、0小时，均优于长沙海关平均水平。二是突出帮扶重点。支持开放平台建设，指导地方完善保税物流中心申建材料以及规划设计方案。服务扩大进出口，新增3家出口食品企业获得备案、4家备案粮食存储企业完成品种扩项，对4家企业开展信用培育，帮助3家企业获海关总署知识产权海关保护备案审批核准，支持首批湖南黑茶以黑茶专有税则号申报出口，对小龙虾、龟鳖等产品实施企业商业封识22批。发挥原产地证作用，审核原产地证书1185 份，签证金额7723万美元。“十四五”期间进口科教用品第一批免税清单发布后，办理了湖南省首票科教用品减免税。三是优化营商环境。积极走访企业开展政策宣讲 20余次，帮助企业解决布控指令无法实施、不熟悉减免税政策以及检疫要求等具体问题。班子成员分工跟进服务益阳优势产业链。在上半年益阳市发展经济环境测评中，我关列第3名。</w:t>
      </w:r>
    </w:p>
    <w:p>
      <w:pPr>
        <w:overflowPunct w:val="0"/>
        <w:spacing w:line="600" w:lineRule="exact"/>
        <w:ind w:firstLine="640" w:firstLineChars="200"/>
        <w:rPr>
          <w:rFonts w:ascii="仿宋" w:hAnsi="仿宋" w:eastAsia="仿宋"/>
          <w:sz w:val="32"/>
          <w:szCs w:val="32"/>
        </w:rPr>
      </w:pPr>
      <w:r>
        <w:rPr>
          <w:rFonts w:hint="eastAsia" w:ascii="仿宋" w:hAnsi="仿宋" w:eastAsia="仿宋"/>
          <w:sz w:val="32"/>
          <w:szCs w:val="32"/>
        </w:rPr>
        <w:t>4.真抓基层基础</w:t>
      </w:r>
    </w:p>
    <w:p>
      <w:pPr>
        <w:overflowPunct w:val="0"/>
        <w:spacing w:line="600" w:lineRule="exact"/>
        <w:ind w:firstLine="640" w:firstLineChars="200"/>
      </w:pPr>
      <w:r>
        <w:rPr>
          <w:rFonts w:hint="eastAsia" w:ascii="仿宋" w:hAnsi="仿宋" w:eastAsia="仿宋"/>
          <w:sz w:val="32"/>
          <w:szCs w:val="32"/>
        </w:rPr>
        <w:t xml:space="preserve">加强政治建关，夯实基层工作基础，积极创建模范机关，印发实施《中共益阳海关委员会关于印发加强党的政治建设 推进政治建关措施的通知》、《益阳海关“基层基础建设年”活动实施方案》、《益阳海关创建“让党中央放心、让人民群众满意的模范机关”的实施方案》；深化强基提质工程，深入开展支部标准化规范化建设，开展文化建设“五个好”活动，完成新建红色堂党建阵地，建成图书阅览室并添购书籍700余册，开展“悦读分享”会3次，撰写报送13篇文章，向总关提出建议18条。坚持以“六事六办、模范益关”品牌创建解决党建业务两张皮的问题，努力建设四强支部。作用发挥获肯定，“七一”前夕，1名同志获评“红色关姐“，1名同志获“湘关好青年”提名，发展预备党员1名，1名同志获评“优秀共产党员”、1名同志获评“优秀党务工作者”；促进农产品扩大出口工作组获得总关通报表扬，正式获批省级文明单位。鼓励人人写信息，新闻宣传和信息工作质效大幅提升，新闻稿件在央媒发表1篇，总署媒体10篇，省媒13篇；统计分析文章被海关总署要情采用3篇，总署信息快报采用1篇，湖南省委采用4篇，湖南省政府采用10篇，益阳市政府领导批示2次；1名同志获评益阳市政务信息工作先进个人。地方支持经费及时足额拨付到位，中央财政资金预算执行率100%。 </w:t>
      </w:r>
    </w:p>
    <w:p>
      <w:pPr>
        <w:overflowPunct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五、存在的问题和改进措施</w:t>
      </w:r>
    </w:p>
    <w:p>
      <w:pPr>
        <w:overflowPunct w:val="0"/>
        <w:spacing w:line="600" w:lineRule="exact"/>
        <w:ind w:firstLine="640" w:firstLineChars="200"/>
        <w:rPr>
          <w:rFonts w:ascii="楷体" w:hAnsi="楷体" w:eastAsia="楷体" w:cs="楷体"/>
          <w:sz w:val="32"/>
          <w:szCs w:val="32"/>
        </w:rPr>
      </w:pPr>
      <w:r>
        <w:rPr>
          <w:rFonts w:hint="eastAsia" w:ascii="楷体" w:hAnsi="楷体" w:eastAsia="楷体" w:cs="楷体"/>
          <w:sz w:val="32"/>
          <w:szCs w:val="32"/>
        </w:rPr>
        <w:t>（一）存在的问题</w:t>
      </w:r>
    </w:p>
    <w:p>
      <w:pPr>
        <w:overflowPunct w:val="0"/>
        <w:spacing w:line="600" w:lineRule="exact"/>
        <w:ind w:firstLine="640" w:firstLineChars="200"/>
        <w:rPr>
          <w:rFonts w:ascii="仿宋" w:hAnsi="仿宋" w:eastAsia="仿宋"/>
          <w:sz w:val="32"/>
          <w:szCs w:val="32"/>
        </w:rPr>
      </w:pPr>
      <w:r>
        <w:rPr>
          <w:rFonts w:hint="eastAsia" w:ascii="仿宋" w:hAnsi="仿宋" w:eastAsia="仿宋"/>
          <w:sz w:val="32"/>
          <w:szCs w:val="32"/>
        </w:rPr>
        <w:t>一是在资金使用上还有待进一步节俭和优化。海关业务使用经费范围广，经费相对有限，在如何把经费用在刀刃上，如何把优化经费结构方面还有待加强。</w:t>
      </w:r>
    </w:p>
    <w:p>
      <w:pPr>
        <w:overflowPunct w:val="0"/>
        <w:spacing w:line="600" w:lineRule="exact"/>
        <w:ind w:firstLine="640" w:firstLineChars="200"/>
        <w:rPr>
          <w:rFonts w:ascii="仿宋" w:hAnsi="仿宋" w:eastAsia="仿宋"/>
          <w:sz w:val="32"/>
          <w:szCs w:val="32"/>
        </w:rPr>
      </w:pPr>
      <w:r>
        <w:rPr>
          <w:rFonts w:hint="eastAsia" w:ascii="仿宋" w:hAnsi="仿宋" w:eastAsia="仿宋"/>
          <w:sz w:val="32"/>
          <w:szCs w:val="32"/>
        </w:rPr>
        <w:t>二是在对外贸企业帮扶上还有待加强。客观上讲，益阳海关日常参加市级工作任务比较重，尤其是近年来海关建设各方面的要求多，导致下企业服务的时间受限，在指导企业和引导企业从事进出口业务方面做得还不够。</w:t>
      </w:r>
    </w:p>
    <w:p>
      <w:pPr>
        <w:overflowPunct w:val="0"/>
        <w:spacing w:line="600" w:lineRule="exact"/>
        <w:ind w:firstLine="640" w:firstLineChars="200"/>
        <w:rPr>
          <w:rFonts w:ascii="楷体" w:hAnsi="楷体" w:eastAsia="楷体" w:cs="楷体"/>
          <w:sz w:val="32"/>
          <w:szCs w:val="32"/>
        </w:rPr>
      </w:pPr>
      <w:r>
        <w:rPr>
          <w:rFonts w:hint="eastAsia" w:ascii="楷体" w:hAnsi="楷体" w:eastAsia="楷体" w:cs="楷体"/>
          <w:sz w:val="32"/>
          <w:szCs w:val="32"/>
        </w:rPr>
        <w:t>（二）改进措施</w:t>
      </w:r>
    </w:p>
    <w:p>
      <w:pPr>
        <w:overflowPunct w:val="0"/>
        <w:spacing w:line="600" w:lineRule="exact"/>
        <w:ind w:firstLine="640" w:firstLineChars="200"/>
        <w:rPr>
          <w:rFonts w:ascii="仿宋" w:hAnsi="仿宋" w:eastAsia="仿宋"/>
          <w:sz w:val="32"/>
          <w:szCs w:val="32"/>
        </w:rPr>
      </w:pPr>
      <w:r>
        <w:rPr>
          <w:rFonts w:hint="eastAsia" w:ascii="仿宋" w:hAnsi="仿宋" w:eastAsia="仿宋"/>
          <w:sz w:val="32"/>
          <w:szCs w:val="32"/>
        </w:rPr>
        <w:t>一是进一步统筹海关业务开支，争取把有限的经费用得更加合理。</w:t>
      </w:r>
    </w:p>
    <w:p>
      <w:pPr>
        <w:overflowPunct w:val="0"/>
        <w:spacing w:line="600" w:lineRule="exact"/>
        <w:ind w:firstLine="640" w:firstLineChars="200"/>
        <w:rPr>
          <w:rFonts w:ascii="仿宋" w:hAnsi="仿宋" w:eastAsia="仿宋"/>
          <w:sz w:val="32"/>
          <w:szCs w:val="32"/>
        </w:rPr>
      </w:pPr>
      <w:r>
        <w:rPr>
          <w:rFonts w:hint="eastAsia" w:ascii="仿宋" w:hAnsi="仿宋" w:eastAsia="仿宋"/>
          <w:sz w:val="32"/>
          <w:szCs w:val="32"/>
        </w:rPr>
        <w:t>二是进一步加强调研，切实摸清全市外贸底数，以便更好的为外贸企业服务。</w:t>
      </w:r>
    </w:p>
    <w:p>
      <w:pPr>
        <w:overflowPunct w:val="0"/>
        <w:spacing w:line="600" w:lineRule="exact"/>
        <w:ind w:firstLine="640" w:firstLineChars="200"/>
        <w:rPr>
          <w:rFonts w:ascii="仿宋" w:hAnsi="仿宋" w:eastAsia="仿宋"/>
          <w:sz w:val="32"/>
          <w:szCs w:val="32"/>
        </w:rPr>
      </w:pPr>
      <w:r>
        <w:rPr>
          <w:rFonts w:hint="eastAsia" w:ascii="仿宋" w:hAnsi="仿宋" w:eastAsia="仿宋"/>
          <w:sz w:val="32"/>
          <w:szCs w:val="32"/>
        </w:rPr>
        <w:t>三是进一步强化服务意识，积极主动按照市委市政府要求结合海关工作实际，更好的为益阳开放型经济服务。</w:t>
      </w:r>
    </w:p>
    <w:p>
      <w:pPr>
        <w:overflowPunct w:val="0"/>
        <w:spacing w:line="600" w:lineRule="exact"/>
        <w:ind w:firstLine="640" w:firstLineChars="200"/>
        <w:rPr>
          <w:rFonts w:ascii="仿宋" w:hAnsi="仿宋" w:eastAsia="仿宋"/>
          <w:sz w:val="32"/>
          <w:szCs w:val="32"/>
        </w:rPr>
      </w:pPr>
      <w:r>
        <w:rPr>
          <w:rFonts w:hint="eastAsia" w:ascii="仿宋" w:hAnsi="仿宋" w:eastAsia="仿宋"/>
          <w:sz w:val="32"/>
          <w:szCs w:val="32"/>
        </w:rPr>
        <w:t>总而言之，益阳海关将充分发挥职能优势，更科学更节俭使用益阳市财政支持的资金，进一步优化营商环境，服务益阳市的开放型经济，促进乡村振兴，为湖南的三高四新战略做出更大的贡献。</w:t>
      </w:r>
    </w:p>
    <w:p>
      <w:pPr>
        <w:overflowPunct w:val="0"/>
        <w:spacing w:line="600" w:lineRule="exact"/>
        <w:ind w:firstLine="640" w:firstLineChars="200"/>
        <w:rPr>
          <w:rFonts w:hint="default" w:ascii="黑体" w:hAnsi="黑体" w:eastAsia="黑体" w:cs="黑体"/>
          <w:sz w:val="32"/>
          <w:szCs w:val="32"/>
        </w:rPr>
      </w:pPr>
      <w:r>
        <w:rPr>
          <w:rFonts w:hint="eastAsia" w:ascii="黑体" w:hAnsi="黑体" w:eastAsia="黑体" w:cs="黑体"/>
          <w:sz w:val="32"/>
          <w:szCs w:val="32"/>
          <w:lang w:eastAsia="zh-CN"/>
        </w:rPr>
        <w:t>六、</w:t>
      </w:r>
      <w:r>
        <w:rPr>
          <w:rFonts w:hint="default" w:ascii="黑体" w:hAnsi="黑体" w:eastAsia="黑体" w:cs="黑体"/>
          <w:sz w:val="32"/>
          <w:szCs w:val="32"/>
        </w:rPr>
        <w:t>绩效自评结果拟应用和公开情况</w:t>
      </w:r>
    </w:p>
    <w:p>
      <w:pPr>
        <w:overflowPunct w:val="0"/>
        <w:spacing w:line="600" w:lineRule="exact"/>
        <w:ind w:firstLine="640" w:firstLineChars="200"/>
        <w:rPr>
          <w:rFonts w:hint="default" w:ascii="仿宋" w:hAnsi="仿宋" w:eastAsia="仿宋"/>
          <w:sz w:val="32"/>
          <w:szCs w:val="32"/>
        </w:rPr>
      </w:pPr>
      <w:r>
        <w:rPr>
          <w:rFonts w:hint="default" w:ascii="仿宋" w:hAnsi="仿宋" w:eastAsia="仿宋"/>
          <w:sz w:val="32"/>
          <w:szCs w:val="32"/>
        </w:rPr>
        <w:t>绩效自评结果</w:t>
      </w:r>
      <w:r>
        <w:rPr>
          <w:rFonts w:hint="default" w:ascii="仿宋" w:hAnsi="仿宋" w:eastAsia="仿宋"/>
          <w:sz w:val="32"/>
          <w:szCs w:val="32"/>
          <w:lang w:eastAsia="zh-CN"/>
        </w:rPr>
        <w:t>将</w:t>
      </w:r>
      <w:r>
        <w:rPr>
          <w:rFonts w:hint="default" w:ascii="仿宋" w:hAnsi="仿宋" w:eastAsia="仿宋"/>
          <w:sz w:val="32"/>
          <w:szCs w:val="32"/>
        </w:rPr>
        <w:t>按照规定公开公示。</w:t>
      </w:r>
    </w:p>
    <w:p>
      <w:pPr>
        <w:overflowPunct w:val="0"/>
        <w:spacing w:line="600" w:lineRule="exact"/>
        <w:ind w:firstLine="640" w:firstLineChars="200"/>
        <w:rPr>
          <w:rFonts w:hint="default" w:ascii="黑体" w:hAnsi="黑体" w:eastAsia="黑体" w:cs="黑体"/>
          <w:sz w:val="32"/>
          <w:szCs w:val="32"/>
        </w:rPr>
      </w:pPr>
      <w:r>
        <w:rPr>
          <w:rFonts w:hint="eastAsia" w:ascii="黑体" w:hAnsi="黑体" w:eastAsia="黑体" w:cs="黑体"/>
          <w:sz w:val="32"/>
          <w:szCs w:val="32"/>
          <w:lang w:eastAsia="zh-CN"/>
        </w:rPr>
        <w:t>七、</w:t>
      </w:r>
      <w:r>
        <w:rPr>
          <w:rFonts w:hint="default" w:ascii="黑体" w:hAnsi="黑体" w:eastAsia="黑体" w:cs="黑体"/>
          <w:sz w:val="32"/>
          <w:szCs w:val="32"/>
        </w:rPr>
        <w:t>其他需要说明的问题</w:t>
      </w:r>
    </w:p>
    <w:p>
      <w:pPr>
        <w:pStyle w:val="11"/>
        <w:overflowPunct w:val="0"/>
        <w:spacing w:line="600" w:lineRule="exact"/>
        <w:ind w:firstLine="632"/>
        <w:rPr>
          <w:rFonts w:hint="default"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无</w:t>
      </w:r>
    </w:p>
    <w:p>
      <w:pPr>
        <w:rPr>
          <w:rFonts w:hint="default" w:ascii="仿宋" w:hAnsi="仿宋" w:eastAsia="仿宋" w:cs="Times New Roman"/>
          <w:kern w:val="2"/>
          <w:sz w:val="32"/>
          <w:szCs w:val="32"/>
          <w:lang w:val="en-US" w:eastAsia="zh-CN" w:bidi="ar-SA"/>
        </w:rPr>
      </w:pPr>
    </w:p>
    <w:p>
      <w:pPr>
        <w:ind w:firstLine="640" w:firstLineChars="200"/>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附件：2021年度项目支出绩效自评表</w:t>
      </w:r>
    </w:p>
    <w:p>
      <w:pPr>
        <w:ind w:firstLine="640" w:firstLineChars="200"/>
        <w:rPr>
          <w:rFonts w:hint="default" w:ascii="仿宋" w:hAnsi="仿宋" w:eastAsia="仿宋" w:cs="Times New Roman"/>
          <w:kern w:val="2"/>
          <w:sz w:val="32"/>
          <w:szCs w:val="32"/>
          <w:lang w:val="en-US" w:eastAsia="zh-CN" w:bidi="ar-SA"/>
        </w:rPr>
      </w:pPr>
    </w:p>
    <w:p>
      <w:pPr>
        <w:ind w:firstLine="640" w:firstLineChars="200"/>
        <w:jc w:val="center"/>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 xml:space="preserve">                                 </w:t>
      </w:r>
      <w:r>
        <w:rPr>
          <w:rFonts w:hint="eastAsia" w:ascii="仿宋" w:hAnsi="仿宋" w:eastAsia="仿宋" w:cs="Times New Roman"/>
          <w:kern w:val="2"/>
          <w:sz w:val="32"/>
          <w:szCs w:val="32"/>
          <w:lang w:val="en-US" w:eastAsia="zh-CN" w:bidi="ar-SA"/>
        </w:rPr>
        <w:t xml:space="preserve">  </w:t>
      </w:r>
      <w:r>
        <w:rPr>
          <w:rFonts w:hint="default" w:ascii="仿宋" w:hAnsi="仿宋" w:eastAsia="仿宋" w:cs="Times New Roman"/>
          <w:kern w:val="2"/>
          <w:sz w:val="32"/>
          <w:szCs w:val="32"/>
          <w:lang w:val="en-US" w:eastAsia="zh-CN" w:bidi="ar-SA"/>
        </w:rPr>
        <w:t>益阳市商务局</w:t>
      </w:r>
    </w:p>
    <w:p>
      <w:pPr>
        <w:ind w:firstLine="640" w:firstLineChars="200"/>
        <w:jc w:val="right"/>
        <w:rPr>
          <w:rFonts w:hint="default" w:ascii="Cambria" w:hAnsi="Cambria"/>
          <w:lang w:val="en-US" w:eastAsia="zh-CN"/>
        </w:rPr>
      </w:pPr>
      <w:r>
        <w:rPr>
          <w:rFonts w:hint="default" w:ascii="仿宋" w:hAnsi="仿宋" w:eastAsia="仿宋" w:cs="Times New Roman"/>
          <w:kern w:val="2"/>
          <w:sz w:val="32"/>
          <w:szCs w:val="32"/>
          <w:lang w:val="en-US" w:eastAsia="zh-CN" w:bidi="ar-SA"/>
        </w:rPr>
        <w:t>2022年4月15日</w:t>
      </w:r>
    </w:p>
    <w:p>
      <w:pPr>
        <w:overflowPunct w:val="0"/>
        <w:spacing w:line="600" w:lineRule="exact"/>
        <w:ind w:firstLine="640" w:firstLineChars="200"/>
        <w:rPr>
          <w:rFonts w:ascii="仿宋" w:hAnsi="仿宋" w:eastAsia="仿宋"/>
          <w:sz w:val="32"/>
          <w:szCs w:val="32"/>
        </w:rPr>
        <w:sectPr>
          <w:headerReference r:id="rId3" w:type="default"/>
          <w:footerReference r:id="rId4" w:type="default"/>
          <w:pgSz w:w="11906" w:h="16838"/>
          <w:pgMar w:top="2098" w:right="1531" w:bottom="1984" w:left="1531" w:header="851" w:footer="1247" w:gutter="0"/>
          <w:cols w:space="425" w:num="1"/>
          <w:docGrid w:type="lines" w:linePitch="312" w:charSpace="0"/>
        </w:sectPr>
      </w:pPr>
    </w:p>
    <w:p>
      <w:pPr>
        <w:overflowPunct w:val="0"/>
        <w:spacing w:line="600" w:lineRule="exac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3</w:t>
      </w:r>
    </w:p>
    <w:p>
      <w:pPr>
        <w:overflowPunct w:val="0"/>
        <w:spacing w:line="600" w:lineRule="exact"/>
        <w:jc w:val="center"/>
        <w:rPr>
          <w:rFonts w:ascii="方正小标宋简体" w:eastAsia="方正小标宋简体"/>
          <w:kern w:val="0"/>
          <w:sz w:val="36"/>
          <w:szCs w:val="36"/>
        </w:rPr>
      </w:pPr>
      <w:r>
        <w:rPr>
          <w:rFonts w:ascii="方正小标宋简体" w:eastAsia="方正小标宋简体"/>
          <w:kern w:val="0"/>
          <w:sz w:val="36"/>
          <w:szCs w:val="36"/>
        </w:rPr>
        <w:t>202</w:t>
      </w:r>
      <w:r>
        <w:rPr>
          <w:rFonts w:hint="eastAsia" w:ascii="方正小标宋简体" w:eastAsia="方正小标宋简体"/>
          <w:kern w:val="0"/>
          <w:sz w:val="36"/>
          <w:szCs w:val="36"/>
        </w:rPr>
        <w:t>1</w:t>
      </w:r>
      <w:r>
        <w:rPr>
          <w:rFonts w:ascii="方正小标宋简体" w:eastAsia="方正小标宋简体"/>
          <w:kern w:val="0"/>
          <w:sz w:val="36"/>
          <w:szCs w:val="36"/>
        </w:rPr>
        <w:t>年度项目支出绩效自评表</w:t>
      </w:r>
    </w:p>
    <w:tbl>
      <w:tblPr>
        <w:tblStyle w:val="6"/>
        <w:tblW w:w="10001" w:type="dxa"/>
        <w:jc w:val="center"/>
        <w:tblLayout w:type="fixed"/>
        <w:tblCellMar>
          <w:top w:w="0" w:type="dxa"/>
          <w:left w:w="108" w:type="dxa"/>
          <w:bottom w:w="0" w:type="dxa"/>
          <w:right w:w="108" w:type="dxa"/>
        </w:tblCellMar>
      </w:tblPr>
      <w:tblGrid>
        <w:gridCol w:w="1080"/>
        <w:gridCol w:w="1080"/>
        <w:gridCol w:w="1080"/>
        <w:gridCol w:w="1591"/>
        <w:gridCol w:w="992"/>
        <w:gridCol w:w="1031"/>
        <w:gridCol w:w="706"/>
        <w:gridCol w:w="956"/>
        <w:gridCol w:w="1485"/>
      </w:tblGrid>
      <w:tr>
        <w:tblPrEx>
          <w:tblCellMar>
            <w:top w:w="0" w:type="dxa"/>
            <w:left w:w="108" w:type="dxa"/>
            <w:bottom w:w="0" w:type="dxa"/>
            <w:right w:w="108" w:type="dxa"/>
          </w:tblCellMar>
        </w:tblPrEx>
        <w:trPr>
          <w:trHeight w:val="466"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Times New Roman" w:hAnsi="Times New Roman"/>
                <w:kern w:val="0"/>
                <w:szCs w:val="21"/>
              </w:rPr>
            </w:pPr>
            <w:r>
              <w:rPr>
                <w:rFonts w:ascii="Times New Roman" w:hAnsi="Times New Roman"/>
                <w:kern w:val="0"/>
                <w:szCs w:val="21"/>
              </w:rPr>
              <w:t>项目名称</w:t>
            </w:r>
          </w:p>
        </w:tc>
        <w:tc>
          <w:tcPr>
            <w:tcW w:w="8921" w:type="dxa"/>
            <w:gridSpan w:val="8"/>
            <w:tcBorders>
              <w:top w:val="single" w:color="auto" w:sz="4" w:space="0"/>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r>
              <w:rPr>
                <w:rFonts w:hint="eastAsia" w:ascii="Times New Roman" w:hAnsi="Times New Roman"/>
                <w:kern w:val="0"/>
                <w:szCs w:val="21"/>
              </w:rPr>
              <w:t>益阳海关运行维护经费</w:t>
            </w:r>
          </w:p>
        </w:tc>
      </w:tr>
      <w:tr>
        <w:tblPrEx>
          <w:tblCellMar>
            <w:top w:w="0" w:type="dxa"/>
            <w:left w:w="108" w:type="dxa"/>
            <w:bottom w:w="0" w:type="dxa"/>
            <w:right w:w="108" w:type="dxa"/>
          </w:tblCellMar>
        </w:tblPrEx>
        <w:trPr>
          <w:trHeight w:val="57" w:hRule="atLeast"/>
          <w:jc w:val="center"/>
        </w:trPr>
        <w:tc>
          <w:tcPr>
            <w:tcW w:w="1080" w:type="dxa"/>
            <w:tcBorders>
              <w:top w:val="nil"/>
              <w:left w:val="single" w:color="auto" w:sz="4" w:space="0"/>
              <w:bottom w:val="single" w:color="auto" w:sz="4" w:space="0"/>
              <w:right w:val="single" w:color="auto" w:sz="4" w:space="0"/>
            </w:tcBorders>
            <w:vAlign w:val="center"/>
          </w:tcPr>
          <w:p>
            <w:pPr>
              <w:overflowPunct w:val="0"/>
              <w:spacing w:line="240" w:lineRule="exact"/>
              <w:rPr>
                <w:rFonts w:ascii="Times New Roman" w:hAnsi="Times New Roman"/>
                <w:kern w:val="0"/>
                <w:szCs w:val="21"/>
              </w:rPr>
            </w:pPr>
            <w:r>
              <w:rPr>
                <w:rFonts w:ascii="Times New Roman" w:hAnsi="Times New Roman"/>
                <w:kern w:val="0"/>
                <w:szCs w:val="21"/>
              </w:rPr>
              <w:t>主管部门</w:t>
            </w:r>
          </w:p>
        </w:tc>
        <w:tc>
          <w:tcPr>
            <w:tcW w:w="4743" w:type="dxa"/>
            <w:gridSpan w:val="4"/>
            <w:tcBorders>
              <w:top w:val="single" w:color="auto" w:sz="4" w:space="0"/>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r>
              <w:rPr>
                <w:rFonts w:hint="eastAsia" w:ascii="Times New Roman" w:hAnsi="Times New Roman"/>
                <w:kern w:val="0"/>
                <w:szCs w:val="21"/>
              </w:rPr>
              <w:t>益阳市商务局</w:t>
            </w:r>
          </w:p>
        </w:tc>
        <w:tc>
          <w:tcPr>
            <w:tcW w:w="1031" w:type="dxa"/>
            <w:tcBorders>
              <w:top w:val="single" w:color="auto" w:sz="4" w:space="0"/>
              <w:left w:val="nil"/>
              <w:bottom w:val="single" w:color="auto" w:sz="4" w:space="0"/>
              <w:right w:val="single" w:color="000000" w:sz="4" w:space="0"/>
            </w:tcBorders>
            <w:vAlign w:val="center"/>
          </w:tcPr>
          <w:p>
            <w:pPr>
              <w:overflowPunct w:val="0"/>
              <w:spacing w:line="240" w:lineRule="exact"/>
              <w:jc w:val="center"/>
              <w:rPr>
                <w:rFonts w:ascii="Times New Roman" w:hAnsi="Times New Roman"/>
                <w:kern w:val="0"/>
                <w:szCs w:val="21"/>
              </w:rPr>
            </w:pPr>
            <w:r>
              <w:rPr>
                <w:rFonts w:ascii="Times New Roman" w:hAnsi="Times New Roman"/>
                <w:kern w:val="0"/>
                <w:szCs w:val="21"/>
              </w:rPr>
              <w:t>实施</w:t>
            </w:r>
          </w:p>
          <w:p>
            <w:pPr>
              <w:overflowPunct w:val="0"/>
              <w:spacing w:line="240" w:lineRule="exact"/>
              <w:jc w:val="center"/>
              <w:rPr>
                <w:rFonts w:ascii="Times New Roman" w:hAnsi="Times New Roman"/>
                <w:kern w:val="0"/>
                <w:szCs w:val="21"/>
              </w:rPr>
            </w:pPr>
            <w:r>
              <w:rPr>
                <w:rFonts w:ascii="Times New Roman" w:hAnsi="Times New Roman"/>
                <w:kern w:val="0"/>
                <w:szCs w:val="21"/>
              </w:rPr>
              <w:t>单位</w:t>
            </w:r>
          </w:p>
        </w:tc>
        <w:tc>
          <w:tcPr>
            <w:tcW w:w="3147" w:type="dxa"/>
            <w:gridSpan w:val="3"/>
            <w:tcBorders>
              <w:top w:val="single" w:color="auto" w:sz="4" w:space="0"/>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r>
              <w:rPr>
                <w:rFonts w:hint="eastAsia" w:ascii="Times New Roman" w:hAnsi="Times New Roman"/>
                <w:kern w:val="0"/>
                <w:szCs w:val="21"/>
              </w:rPr>
              <w:t>益阳海关</w:t>
            </w:r>
          </w:p>
        </w:tc>
      </w:tr>
      <w:tr>
        <w:tblPrEx>
          <w:tblCellMar>
            <w:top w:w="0" w:type="dxa"/>
            <w:left w:w="108" w:type="dxa"/>
            <w:bottom w:w="0" w:type="dxa"/>
            <w:right w:w="108" w:type="dxa"/>
          </w:tblCellMar>
        </w:tblPrEx>
        <w:trPr>
          <w:trHeight w:val="57" w:hRule="atLeast"/>
          <w:jc w:val="center"/>
        </w:trPr>
        <w:tc>
          <w:tcPr>
            <w:tcW w:w="1080" w:type="dxa"/>
            <w:vMerge w:val="restart"/>
            <w:tcBorders>
              <w:top w:val="nil"/>
              <w:left w:val="single" w:color="auto" w:sz="4" w:space="0"/>
              <w:bottom w:val="single" w:color="000000" w:sz="4" w:space="0"/>
              <w:right w:val="single" w:color="auto" w:sz="4" w:space="0"/>
            </w:tcBorders>
            <w:vAlign w:val="center"/>
          </w:tcPr>
          <w:p>
            <w:pPr>
              <w:overflowPunct w:val="0"/>
              <w:spacing w:line="240" w:lineRule="exact"/>
              <w:rPr>
                <w:rFonts w:ascii="Times New Roman" w:hAnsi="Times New Roman"/>
                <w:kern w:val="0"/>
                <w:szCs w:val="21"/>
              </w:rPr>
            </w:pPr>
            <w:r>
              <w:rPr>
                <w:rFonts w:ascii="Times New Roman" w:hAnsi="Times New Roman"/>
                <w:kern w:val="0"/>
                <w:szCs w:val="21"/>
              </w:rPr>
              <w:t>项目资金</w:t>
            </w:r>
            <w:r>
              <w:rPr>
                <w:rFonts w:ascii="Times New Roman" w:hAnsi="Times New Roman"/>
                <w:kern w:val="0"/>
                <w:szCs w:val="21"/>
              </w:rPr>
              <w:br w:type="textWrapping"/>
            </w:r>
            <w:r>
              <w:rPr>
                <w:rFonts w:ascii="Times New Roman" w:hAnsi="Times New Roman"/>
                <w:kern w:val="0"/>
                <w:szCs w:val="21"/>
              </w:rPr>
              <w:t>（万元）</w:t>
            </w:r>
          </w:p>
        </w:tc>
        <w:tc>
          <w:tcPr>
            <w:tcW w:w="2160" w:type="dxa"/>
            <w:gridSpan w:val="2"/>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1591"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r>
              <w:rPr>
                <w:rFonts w:ascii="Times New Roman" w:hAnsi="Times New Roman"/>
                <w:kern w:val="0"/>
                <w:szCs w:val="21"/>
              </w:rPr>
              <w:t>年初</w:t>
            </w:r>
          </w:p>
          <w:p>
            <w:pPr>
              <w:overflowPunct w:val="0"/>
              <w:spacing w:line="240" w:lineRule="exact"/>
              <w:jc w:val="center"/>
              <w:rPr>
                <w:rFonts w:ascii="Times New Roman" w:hAnsi="Times New Roman"/>
                <w:kern w:val="0"/>
                <w:szCs w:val="21"/>
              </w:rPr>
            </w:pPr>
            <w:r>
              <w:rPr>
                <w:rFonts w:ascii="Times New Roman" w:hAnsi="Times New Roman"/>
                <w:kern w:val="0"/>
                <w:szCs w:val="21"/>
              </w:rPr>
              <w:t>预算数</w:t>
            </w:r>
          </w:p>
        </w:tc>
        <w:tc>
          <w:tcPr>
            <w:tcW w:w="992"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r>
              <w:rPr>
                <w:rFonts w:ascii="Times New Roman" w:hAnsi="Times New Roman"/>
                <w:kern w:val="0"/>
                <w:szCs w:val="21"/>
              </w:rPr>
              <w:t>全年</w:t>
            </w:r>
          </w:p>
          <w:p>
            <w:pPr>
              <w:overflowPunct w:val="0"/>
              <w:spacing w:line="240" w:lineRule="exact"/>
              <w:jc w:val="center"/>
              <w:rPr>
                <w:rFonts w:ascii="Times New Roman" w:hAnsi="Times New Roman"/>
                <w:kern w:val="0"/>
                <w:szCs w:val="21"/>
              </w:rPr>
            </w:pPr>
            <w:r>
              <w:rPr>
                <w:rFonts w:ascii="Times New Roman" w:hAnsi="Times New Roman"/>
                <w:kern w:val="0"/>
                <w:szCs w:val="21"/>
              </w:rPr>
              <w:t>预算数</w:t>
            </w:r>
          </w:p>
        </w:tc>
        <w:tc>
          <w:tcPr>
            <w:tcW w:w="1031"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szCs w:val="21"/>
              </w:rPr>
            </w:pPr>
            <w:r>
              <w:rPr>
                <w:rFonts w:ascii="Times New Roman" w:hAnsi="Times New Roman"/>
                <w:szCs w:val="21"/>
              </w:rPr>
              <w:t>全年</w:t>
            </w:r>
          </w:p>
          <w:p>
            <w:pPr>
              <w:overflowPunct w:val="0"/>
              <w:spacing w:line="240" w:lineRule="exact"/>
              <w:jc w:val="center"/>
              <w:rPr>
                <w:rFonts w:ascii="Times New Roman" w:hAnsi="Times New Roman"/>
                <w:szCs w:val="21"/>
              </w:rPr>
            </w:pPr>
            <w:r>
              <w:rPr>
                <w:rFonts w:ascii="Times New Roman" w:hAnsi="Times New Roman"/>
                <w:szCs w:val="21"/>
              </w:rPr>
              <w:t>执行数</w:t>
            </w:r>
          </w:p>
        </w:tc>
        <w:tc>
          <w:tcPr>
            <w:tcW w:w="706"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szCs w:val="21"/>
              </w:rPr>
            </w:pPr>
            <w:r>
              <w:rPr>
                <w:rFonts w:ascii="Times New Roman" w:hAnsi="Times New Roman"/>
                <w:szCs w:val="21"/>
              </w:rPr>
              <w:t>分值</w:t>
            </w:r>
          </w:p>
        </w:tc>
        <w:tc>
          <w:tcPr>
            <w:tcW w:w="956"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szCs w:val="21"/>
              </w:rPr>
            </w:pPr>
            <w:r>
              <w:rPr>
                <w:rFonts w:ascii="Times New Roman" w:hAnsi="Times New Roman"/>
                <w:szCs w:val="21"/>
              </w:rPr>
              <w:t>执行率</w:t>
            </w:r>
          </w:p>
        </w:tc>
        <w:tc>
          <w:tcPr>
            <w:tcW w:w="1485"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szCs w:val="21"/>
              </w:rPr>
            </w:pPr>
            <w:r>
              <w:rPr>
                <w:rFonts w:ascii="Times New Roman" w:hAnsi="Times New Roman"/>
                <w:szCs w:val="21"/>
              </w:rPr>
              <w:t>得分</w:t>
            </w:r>
          </w:p>
        </w:tc>
      </w:tr>
      <w:tr>
        <w:tblPrEx>
          <w:tblCellMar>
            <w:top w:w="0" w:type="dxa"/>
            <w:left w:w="108" w:type="dxa"/>
            <w:bottom w:w="0" w:type="dxa"/>
            <w:right w:w="108" w:type="dxa"/>
          </w:tblCellMar>
        </w:tblPrEx>
        <w:trPr>
          <w:trHeight w:val="283"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overflowPunct w:val="0"/>
              <w:spacing w:line="240" w:lineRule="exact"/>
              <w:rPr>
                <w:rFonts w:ascii="Times New Roman" w:hAnsi="Times New Roman"/>
                <w:kern w:val="0"/>
                <w:szCs w:val="21"/>
              </w:rPr>
            </w:pPr>
          </w:p>
        </w:tc>
        <w:tc>
          <w:tcPr>
            <w:tcW w:w="2160" w:type="dxa"/>
            <w:gridSpan w:val="2"/>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r>
              <w:rPr>
                <w:rFonts w:ascii="Times New Roman" w:hAnsi="Times New Roman"/>
                <w:kern w:val="0"/>
                <w:szCs w:val="21"/>
              </w:rPr>
              <w:t>年度资金总额</w:t>
            </w:r>
          </w:p>
        </w:tc>
        <w:tc>
          <w:tcPr>
            <w:tcW w:w="1591"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r>
              <w:rPr>
                <w:rFonts w:hint="eastAsia" w:ascii="Times New Roman" w:hAnsi="Times New Roman"/>
                <w:kern w:val="0"/>
                <w:szCs w:val="21"/>
              </w:rPr>
              <w:t>350</w:t>
            </w:r>
          </w:p>
        </w:tc>
        <w:tc>
          <w:tcPr>
            <w:tcW w:w="992"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r>
              <w:rPr>
                <w:rFonts w:hint="eastAsia" w:ascii="Times New Roman" w:hAnsi="Times New Roman"/>
                <w:kern w:val="0"/>
                <w:szCs w:val="21"/>
              </w:rPr>
              <w:t>350</w:t>
            </w:r>
          </w:p>
        </w:tc>
        <w:tc>
          <w:tcPr>
            <w:tcW w:w="1031"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r>
              <w:rPr>
                <w:rFonts w:hint="eastAsia" w:ascii="Times New Roman" w:hAnsi="Times New Roman"/>
                <w:kern w:val="0"/>
                <w:szCs w:val="21"/>
              </w:rPr>
              <w:t>350</w:t>
            </w:r>
          </w:p>
        </w:tc>
        <w:tc>
          <w:tcPr>
            <w:tcW w:w="706"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r>
              <w:rPr>
                <w:rFonts w:ascii="Times New Roman" w:hAnsi="Times New Roman"/>
                <w:kern w:val="0"/>
                <w:szCs w:val="21"/>
              </w:rPr>
              <w:t>10</w:t>
            </w:r>
          </w:p>
        </w:tc>
        <w:tc>
          <w:tcPr>
            <w:tcW w:w="956"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r>
              <w:rPr>
                <w:rFonts w:hint="eastAsia" w:ascii="Times New Roman" w:hAnsi="Times New Roman"/>
                <w:kern w:val="0"/>
                <w:szCs w:val="21"/>
              </w:rPr>
              <w:t>100%</w:t>
            </w:r>
          </w:p>
        </w:tc>
        <w:tc>
          <w:tcPr>
            <w:tcW w:w="1485"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r>
              <w:rPr>
                <w:rFonts w:hint="eastAsia" w:ascii="Times New Roman" w:hAnsi="Times New Roman"/>
                <w:kern w:val="0"/>
                <w:szCs w:val="21"/>
              </w:rPr>
              <w:t>10</w:t>
            </w:r>
          </w:p>
        </w:tc>
      </w:tr>
      <w:tr>
        <w:tblPrEx>
          <w:tblCellMar>
            <w:top w:w="0" w:type="dxa"/>
            <w:left w:w="108" w:type="dxa"/>
            <w:bottom w:w="0" w:type="dxa"/>
            <w:right w:w="108" w:type="dxa"/>
          </w:tblCellMar>
        </w:tblPrEx>
        <w:trPr>
          <w:trHeight w:val="283"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overflowPunct w:val="0"/>
              <w:spacing w:line="240" w:lineRule="exact"/>
              <w:rPr>
                <w:rFonts w:ascii="Times New Roman" w:hAnsi="Times New Roman"/>
                <w:kern w:val="0"/>
                <w:szCs w:val="21"/>
              </w:rPr>
            </w:pPr>
          </w:p>
        </w:tc>
        <w:tc>
          <w:tcPr>
            <w:tcW w:w="2160" w:type="dxa"/>
            <w:gridSpan w:val="2"/>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r>
              <w:rPr>
                <w:rFonts w:ascii="Times New Roman" w:hAnsi="Times New Roman"/>
                <w:kern w:val="0"/>
                <w:szCs w:val="21"/>
              </w:rPr>
              <w:t>其中：当年财政拨款</w:t>
            </w:r>
          </w:p>
        </w:tc>
        <w:tc>
          <w:tcPr>
            <w:tcW w:w="1591"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r>
              <w:rPr>
                <w:rFonts w:hint="eastAsia" w:ascii="Times New Roman" w:hAnsi="Times New Roman"/>
                <w:kern w:val="0"/>
                <w:szCs w:val="21"/>
              </w:rPr>
              <w:t>350</w:t>
            </w:r>
          </w:p>
        </w:tc>
        <w:tc>
          <w:tcPr>
            <w:tcW w:w="992"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r>
              <w:rPr>
                <w:rFonts w:hint="eastAsia" w:ascii="Times New Roman" w:hAnsi="Times New Roman"/>
                <w:kern w:val="0"/>
                <w:szCs w:val="21"/>
              </w:rPr>
              <w:t>350</w:t>
            </w:r>
          </w:p>
        </w:tc>
        <w:tc>
          <w:tcPr>
            <w:tcW w:w="1031"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706"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956"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1485"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r>
      <w:tr>
        <w:tblPrEx>
          <w:tblCellMar>
            <w:top w:w="0" w:type="dxa"/>
            <w:left w:w="108" w:type="dxa"/>
            <w:bottom w:w="0" w:type="dxa"/>
            <w:right w:w="108" w:type="dxa"/>
          </w:tblCellMar>
        </w:tblPrEx>
        <w:trPr>
          <w:trHeight w:val="283"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overflowPunct w:val="0"/>
              <w:spacing w:line="240" w:lineRule="exact"/>
              <w:rPr>
                <w:rFonts w:ascii="Times New Roman" w:hAnsi="Times New Roman"/>
                <w:kern w:val="0"/>
                <w:szCs w:val="21"/>
              </w:rPr>
            </w:pPr>
          </w:p>
        </w:tc>
        <w:tc>
          <w:tcPr>
            <w:tcW w:w="2160" w:type="dxa"/>
            <w:gridSpan w:val="2"/>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r>
              <w:rPr>
                <w:rFonts w:ascii="Times New Roman" w:hAnsi="Times New Roman"/>
                <w:kern w:val="0"/>
                <w:szCs w:val="21"/>
              </w:rPr>
              <w:t>上年结转资金</w:t>
            </w:r>
          </w:p>
        </w:tc>
        <w:tc>
          <w:tcPr>
            <w:tcW w:w="1591"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r>
              <w:rPr>
                <w:rFonts w:hint="eastAsia" w:ascii="Times New Roman" w:hAnsi="Times New Roman"/>
                <w:kern w:val="0"/>
                <w:szCs w:val="21"/>
              </w:rPr>
              <w:t>无</w:t>
            </w:r>
          </w:p>
        </w:tc>
        <w:tc>
          <w:tcPr>
            <w:tcW w:w="992"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r>
              <w:rPr>
                <w:rFonts w:hint="eastAsia" w:ascii="Times New Roman" w:hAnsi="Times New Roman"/>
                <w:kern w:val="0"/>
                <w:szCs w:val="21"/>
              </w:rPr>
              <w:t>无</w:t>
            </w:r>
          </w:p>
        </w:tc>
        <w:tc>
          <w:tcPr>
            <w:tcW w:w="1031"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706"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956"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1485"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r>
      <w:tr>
        <w:tblPrEx>
          <w:tblCellMar>
            <w:top w:w="0" w:type="dxa"/>
            <w:left w:w="108" w:type="dxa"/>
            <w:bottom w:w="0" w:type="dxa"/>
            <w:right w:w="108" w:type="dxa"/>
          </w:tblCellMar>
        </w:tblPrEx>
        <w:trPr>
          <w:trHeight w:val="283"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overflowPunct w:val="0"/>
              <w:spacing w:line="240" w:lineRule="exact"/>
              <w:rPr>
                <w:rFonts w:ascii="Times New Roman" w:hAnsi="Times New Roman"/>
                <w:kern w:val="0"/>
                <w:szCs w:val="21"/>
              </w:rPr>
            </w:pPr>
          </w:p>
        </w:tc>
        <w:tc>
          <w:tcPr>
            <w:tcW w:w="2160" w:type="dxa"/>
            <w:gridSpan w:val="2"/>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r>
              <w:rPr>
                <w:rFonts w:ascii="Times New Roman" w:hAnsi="Times New Roman"/>
                <w:kern w:val="0"/>
                <w:szCs w:val="21"/>
              </w:rPr>
              <w:t>其他资金</w:t>
            </w:r>
          </w:p>
        </w:tc>
        <w:tc>
          <w:tcPr>
            <w:tcW w:w="1591"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r>
              <w:rPr>
                <w:rFonts w:hint="eastAsia" w:ascii="Times New Roman" w:hAnsi="Times New Roman"/>
                <w:kern w:val="0"/>
                <w:szCs w:val="21"/>
              </w:rPr>
              <w:t>无</w:t>
            </w:r>
          </w:p>
        </w:tc>
        <w:tc>
          <w:tcPr>
            <w:tcW w:w="992"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r>
              <w:rPr>
                <w:rFonts w:hint="eastAsia" w:ascii="Times New Roman" w:hAnsi="Times New Roman"/>
                <w:kern w:val="0"/>
                <w:szCs w:val="21"/>
              </w:rPr>
              <w:t>无</w:t>
            </w:r>
          </w:p>
        </w:tc>
        <w:tc>
          <w:tcPr>
            <w:tcW w:w="1031"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706"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956"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1485"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r>
      <w:tr>
        <w:tblPrEx>
          <w:tblCellMar>
            <w:top w:w="0" w:type="dxa"/>
            <w:left w:w="108" w:type="dxa"/>
            <w:bottom w:w="0" w:type="dxa"/>
            <w:right w:w="108" w:type="dxa"/>
          </w:tblCellMar>
        </w:tblPrEx>
        <w:trPr>
          <w:trHeight w:val="326" w:hRule="atLeast"/>
          <w:jc w:val="center"/>
        </w:trPr>
        <w:tc>
          <w:tcPr>
            <w:tcW w:w="1080" w:type="dxa"/>
            <w:vMerge w:val="restart"/>
            <w:tcBorders>
              <w:top w:val="nil"/>
              <w:left w:val="single" w:color="auto" w:sz="4" w:space="0"/>
              <w:bottom w:val="single" w:color="000000" w:sz="4" w:space="0"/>
              <w:right w:val="single" w:color="auto" w:sz="4" w:space="0"/>
            </w:tcBorders>
            <w:vAlign w:val="center"/>
          </w:tcPr>
          <w:p>
            <w:pPr>
              <w:overflowPunct w:val="0"/>
              <w:spacing w:line="240" w:lineRule="exact"/>
              <w:jc w:val="center"/>
              <w:rPr>
                <w:rFonts w:ascii="Times New Roman" w:hAnsi="Times New Roman"/>
                <w:kern w:val="0"/>
                <w:szCs w:val="21"/>
              </w:rPr>
            </w:pPr>
            <w:r>
              <w:rPr>
                <w:rFonts w:ascii="Times New Roman" w:hAnsi="Times New Roman"/>
                <w:kern w:val="0"/>
                <w:szCs w:val="21"/>
              </w:rPr>
              <w:t>年度总体目标</w:t>
            </w:r>
          </w:p>
        </w:tc>
        <w:tc>
          <w:tcPr>
            <w:tcW w:w="4743" w:type="dxa"/>
            <w:gridSpan w:val="4"/>
            <w:tcBorders>
              <w:top w:val="single" w:color="auto" w:sz="4" w:space="0"/>
              <w:left w:val="nil"/>
              <w:bottom w:val="single" w:color="auto" w:sz="4" w:space="0"/>
              <w:right w:val="single" w:color="000000" w:sz="4" w:space="0"/>
            </w:tcBorders>
            <w:vAlign w:val="center"/>
          </w:tcPr>
          <w:p>
            <w:pPr>
              <w:overflowPunct w:val="0"/>
              <w:spacing w:line="240" w:lineRule="exact"/>
              <w:rPr>
                <w:rFonts w:ascii="Times New Roman" w:hAnsi="Times New Roman"/>
                <w:kern w:val="0"/>
                <w:szCs w:val="21"/>
              </w:rPr>
            </w:pPr>
            <w:r>
              <w:rPr>
                <w:rFonts w:ascii="Times New Roman" w:hAnsi="Times New Roman"/>
                <w:kern w:val="0"/>
                <w:szCs w:val="21"/>
              </w:rPr>
              <w:t>预期目标</w:t>
            </w:r>
          </w:p>
        </w:tc>
        <w:tc>
          <w:tcPr>
            <w:tcW w:w="4178" w:type="dxa"/>
            <w:gridSpan w:val="4"/>
            <w:tcBorders>
              <w:top w:val="single" w:color="auto" w:sz="4" w:space="0"/>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r>
              <w:rPr>
                <w:rFonts w:ascii="Times New Roman" w:hAnsi="Times New Roman"/>
                <w:kern w:val="0"/>
                <w:szCs w:val="21"/>
              </w:rPr>
              <w:t>实际完成情况</w:t>
            </w:r>
          </w:p>
        </w:tc>
      </w:tr>
      <w:tr>
        <w:tblPrEx>
          <w:tblCellMar>
            <w:top w:w="0" w:type="dxa"/>
            <w:left w:w="108" w:type="dxa"/>
            <w:bottom w:w="0" w:type="dxa"/>
            <w:right w:w="108" w:type="dxa"/>
          </w:tblCellMar>
        </w:tblPrEx>
        <w:trPr>
          <w:trHeight w:val="57"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overflowPunct w:val="0"/>
              <w:spacing w:line="240" w:lineRule="exact"/>
              <w:rPr>
                <w:rFonts w:ascii="Times New Roman" w:hAnsi="Times New Roman"/>
                <w:kern w:val="0"/>
                <w:szCs w:val="21"/>
              </w:rPr>
            </w:pPr>
          </w:p>
        </w:tc>
        <w:tc>
          <w:tcPr>
            <w:tcW w:w="4743" w:type="dxa"/>
            <w:gridSpan w:val="4"/>
            <w:tcBorders>
              <w:top w:val="single" w:color="auto" w:sz="4" w:space="0"/>
              <w:left w:val="nil"/>
              <w:bottom w:val="single" w:color="auto" w:sz="4" w:space="0"/>
              <w:right w:val="single" w:color="000000" w:sz="4" w:space="0"/>
            </w:tcBorders>
            <w:vAlign w:val="center"/>
          </w:tcPr>
          <w:p>
            <w:pPr>
              <w:overflowPunct w:val="0"/>
              <w:spacing w:line="240" w:lineRule="exact"/>
              <w:rPr>
                <w:rFonts w:ascii="Times New Roman" w:hAnsi="Times New Roman"/>
                <w:kern w:val="0"/>
                <w:szCs w:val="21"/>
              </w:rPr>
            </w:pPr>
          </w:p>
        </w:tc>
        <w:tc>
          <w:tcPr>
            <w:tcW w:w="4178" w:type="dxa"/>
            <w:gridSpan w:val="4"/>
            <w:tcBorders>
              <w:top w:val="single" w:color="auto" w:sz="4" w:space="0"/>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r>
      <w:tr>
        <w:tblPrEx>
          <w:tblCellMar>
            <w:top w:w="0" w:type="dxa"/>
            <w:left w:w="108" w:type="dxa"/>
            <w:bottom w:w="0" w:type="dxa"/>
            <w:right w:w="108" w:type="dxa"/>
          </w:tblCellMar>
        </w:tblPrEx>
        <w:trPr>
          <w:trHeight w:val="705" w:hRule="atLeast"/>
          <w:jc w:val="center"/>
        </w:trPr>
        <w:tc>
          <w:tcPr>
            <w:tcW w:w="1080" w:type="dxa"/>
            <w:vMerge w:val="restart"/>
            <w:tcBorders>
              <w:top w:val="nil"/>
              <w:left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r>
              <w:rPr>
                <w:rFonts w:ascii="Times New Roman" w:hAnsi="Times New Roman"/>
                <w:kern w:val="0"/>
                <w:szCs w:val="21"/>
              </w:rPr>
              <w:t>绩</w:t>
            </w:r>
          </w:p>
          <w:p>
            <w:pPr>
              <w:overflowPunct w:val="0"/>
              <w:spacing w:line="240" w:lineRule="exact"/>
              <w:jc w:val="center"/>
              <w:rPr>
                <w:rFonts w:ascii="Times New Roman" w:hAnsi="Times New Roman"/>
                <w:kern w:val="0"/>
                <w:szCs w:val="21"/>
              </w:rPr>
            </w:pPr>
            <w:r>
              <w:rPr>
                <w:rFonts w:ascii="Times New Roman" w:hAnsi="Times New Roman"/>
                <w:kern w:val="0"/>
                <w:szCs w:val="21"/>
              </w:rPr>
              <w:t>效</w:t>
            </w:r>
          </w:p>
          <w:p>
            <w:pPr>
              <w:overflowPunct w:val="0"/>
              <w:spacing w:line="240" w:lineRule="exact"/>
              <w:jc w:val="center"/>
              <w:rPr>
                <w:rFonts w:ascii="Times New Roman" w:hAnsi="Times New Roman"/>
                <w:kern w:val="0"/>
                <w:szCs w:val="21"/>
              </w:rPr>
            </w:pPr>
            <w:r>
              <w:rPr>
                <w:rFonts w:ascii="Times New Roman" w:hAnsi="Times New Roman"/>
                <w:kern w:val="0"/>
                <w:szCs w:val="21"/>
              </w:rPr>
              <w:t>指</w:t>
            </w:r>
          </w:p>
          <w:p>
            <w:pPr>
              <w:overflowPunct w:val="0"/>
              <w:spacing w:line="240" w:lineRule="exact"/>
              <w:jc w:val="center"/>
              <w:rPr>
                <w:rFonts w:ascii="Times New Roman" w:hAnsi="Times New Roman"/>
                <w:kern w:val="0"/>
                <w:szCs w:val="21"/>
              </w:rPr>
            </w:pPr>
            <w:r>
              <w:rPr>
                <w:rFonts w:ascii="Times New Roman" w:hAnsi="Times New Roman"/>
                <w:kern w:val="0"/>
                <w:szCs w:val="21"/>
              </w:rPr>
              <w:t>标</w:t>
            </w:r>
          </w:p>
        </w:tc>
        <w:tc>
          <w:tcPr>
            <w:tcW w:w="1080"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r>
              <w:rPr>
                <w:rFonts w:ascii="Times New Roman" w:hAnsi="Times New Roman"/>
                <w:kern w:val="0"/>
                <w:szCs w:val="21"/>
              </w:rPr>
              <w:t>一级指标</w:t>
            </w:r>
          </w:p>
        </w:tc>
        <w:tc>
          <w:tcPr>
            <w:tcW w:w="1080"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r>
              <w:rPr>
                <w:rFonts w:ascii="Times New Roman" w:hAnsi="Times New Roman"/>
                <w:kern w:val="0"/>
                <w:szCs w:val="21"/>
              </w:rPr>
              <w:t>二级指标</w:t>
            </w:r>
          </w:p>
        </w:tc>
        <w:tc>
          <w:tcPr>
            <w:tcW w:w="1591"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r>
              <w:rPr>
                <w:rFonts w:ascii="Times New Roman" w:hAnsi="Times New Roman"/>
                <w:kern w:val="0"/>
                <w:szCs w:val="21"/>
              </w:rPr>
              <w:t>三级指标</w:t>
            </w:r>
          </w:p>
        </w:tc>
        <w:tc>
          <w:tcPr>
            <w:tcW w:w="992"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r>
              <w:rPr>
                <w:rFonts w:ascii="Times New Roman" w:hAnsi="Times New Roman"/>
                <w:kern w:val="0"/>
                <w:szCs w:val="21"/>
              </w:rPr>
              <w:t>年度</w:t>
            </w:r>
          </w:p>
          <w:p>
            <w:pPr>
              <w:overflowPunct w:val="0"/>
              <w:spacing w:line="240" w:lineRule="exact"/>
              <w:jc w:val="center"/>
              <w:rPr>
                <w:rFonts w:ascii="Times New Roman" w:hAnsi="Times New Roman"/>
                <w:kern w:val="0"/>
                <w:szCs w:val="21"/>
              </w:rPr>
            </w:pPr>
            <w:r>
              <w:rPr>
                <w:rFonts w:ascii="Times New Roman" w:hAnsi="Times New Roman"/>
                <w:kern w:val="0"/>
                <w:szCs w:val="21"/>
              </w:rPr>
              <w:t>指标值</w:t>
            </w:r>
          </w:p>
        </w:tc>
        <w:tc>
          <w:tcPr>
            <w:tcW w:w="1031"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r>
              <w:rPr>
                <w:rFonts w:ascii="Times New Roman" w:hAnsi="Times New Roman"/>
                <w:kern w:val="0"/>
                <w:szCs w:val="21"/>
              </w:rPr>
              <w:t>实际</w:t>
            </w:r>
          </w:p>
          <w:p>
            <w:pPr>
              <w:overflowPunct w:val="0"/>
              <w:spacing w:line="240" w:lineRule="exact"/>
              <w:jc w:val="center"/>
              <w:rPr>
                <w:rFonts w:ascii="Times New Roman" w:hAnsi="Times New Roman"/>
                <w:kern w:val="0"/>
                <w:szCs w:val="21"/>
              </w:rPr>
            </w:pPr>
            <w:r>
              <w:rPr>
                <w:rFonts w:ascii="Times New Roman" w:hAnsi="Times New Roman"/>
                <w:kern w:val="0"/>
                <w:szCs w:val="21"/>
              </w:rPr>
              <w:t>完成值</w:t>
            </w:r>
          </w:p>
        </w:tc>
        <w:tc>
          <w:tcPr>
            <w:tcW w:w="706"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r>
              <w:rPr>
                <w:rFonts w:ascii="Times New Roman" w:hAnsi="Times New Roman"/>
                <w:kern w:val="0"/>
                <w:szCs w:val="21"/>
              </w:rPr>
              <w:t>分值</w:t>
            </w:r>
          </w:p>
        </w:tc>
        <w:tc>
          <w:tcPr>
            <w:tcW w:w="956"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r>
              <w:rPr>
                <w:rFonts w:ascii="Times New Roman" w:hAnsi="Times New Roman"/>
                <w:kern w:val="0"/>
                <w:szCs w:val="21"/>
              </w:rPr>
              <w:t>得分</w:t>
            </w:r>
          </w:p>
        </w:tc>
        <w:tc>
          <w:tcPr>
            <w:tcW w:w="1485"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r>
              <w:rPr>
                <w:rFonts w:ascii="Times New Roman" w:hAnsi="Times New Roman"/>
                <w:kern w:val="0"/>
                <w:szCs w:val="21"/>
              </w:rPr>
              <w:t>偏差原因分析及改进措施</w:t>
            </w:r>
          </w:p>
        </w:tc>
      </w:tr>
      <w:tr>
        <w:tblPrEx>
          <w:tblCellMar>
            <w:top w:w="0" w:type="dxa"/>
            <w:left w:w="108" w:type="dxa"/>
            <w:bottom w:w="0" w:type="dxa"/>
            <w:right w:w="108" w:type="dxa"/>
          </w:tblCellMar>
        </w:tblPrEx>
        <w:trPr>
          <w:trHeight w:val="57" w:hRule="atLeast"/>
          <w:jc w:val="center"/>
        </w:trPr>
        <w:tc>
          <w:tcPr>
            <w:tcW w:w="1080" w:type="dxa"/>
            <w:vMerge w:val="continue"/>
            <w:tcBorders>
              <w:left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1080" w:type="dxa"/>
            <w:vMerge w:val="restart"/>
            <w:tcBorders>
              <w:top w:val="nil"/>
              <w:left w:val="nil"/>
              <w:right w:val="single" w:color="auto" w:sz="4" w:space="0"/>
            </w:tcBorders>
            <w:vAlign w:val="center"/>
          </w:tcPr>
          <w:p>
            <w:pPr>
              <w:overflowPunct w:val="0"/>
              <w:spacing w:line="240" w:lineRule="exact"/>
              <w:rPr>
                <w:rFonts w:ascii="Times New Roman" w:hAnsi="Times New Roman"/>
                <w:kern w:val="0"/>
                <w:szCs w:val="21"/>
              </w:rPr>
            </w:pPr>
            <w:r>
              <w:rPr>
                <w:rFonts w:ascii="Times New Roman" w:hAnsi="Times New Roman"/>
                <w:kern w:val="0"/>
                <w:szCs w:val="21"/>
              </w:rPr>
              <w:t>产出指标</w:t>
            </w:r>
          </w:p>
          <w:p>
            <w:pPr>
              <w:overflowPunct w:val="0"/>
              <w:spacing w:line="240" w:lineRule="exact"/>
              <w:rPr>
                <w:rFonts w:ascii="Times New Roman" w:hAnsi="Times New Roman"/>
                <w:kern w:val="0"/>
                <w:szCs w:val="21"/>
              </w:rPr>
            </w:pPr>
          </w:p>
          <w:p>
            <w:pPr>
              <w:overflowPunct w:val="0"/>
              <w:spacing w:line="240" w:lineRule="exact"/>
              <w:rPr>
                <w:rFonts w:ascii="Times New Roman" w:hAnsi="Times New Roman"/>
                <w:kern w:val="0"/>
                <w:szCs w:val="21"/>
              </w:rPr>
            </w:pPr>
            <w:r>
              <w:rPr>
                <w:rFonts w:ascii="Times New Roman" w:hAnsi="Times New Roman"/>
                <w:kern w:val="0"/>
                <w:szCs w:val="21"/>
              </w:rPr>
              <w:t>(50分)</w:t>
            </w:r>
          </w:p>
        </w:tc>
        <w:tc>
          <w:tcPr>
            <w:tcW w:w="1080" w:type="dxa"/>
            <w:vMerge w:val="restart"/>
            <w:tcBorders>
              <w:top w:val="nil"/>
              <w:left w:val="nil"/>
              <w:right w:val="single" w:color="auto" w:sz="4" w:space="0"/>
            </w:tcBorders>
            <w:vAlign w:val="center"/>
          </w:tcPr>
          <w:p>
            <w:pPr>
              <w:overflowPunct w:val="0"/>
              <w:spacing w:line="240" w:lineRule="exact"/>
              <w:rPr>
                <w:rFonts w:ascii="Times New Roman" w:hAnsi="Times New Roman"/>
                <w:kern w:val="0"/>
                <w:szCs w:val="21"/>
              </w:rPr>
            </w:pPr>
            <w:r>
              <w:rPr>
                <w:rFonts w:ascii="Times New Roman" w:hAnsi="Times New Roman"/>
                <w:kern w:val="0"/>
                <w:szCs w:val="21"/>
              </w:rPr>
              <w:t>数量指标</w:t>
            </w:r>
          </w:p>
        </w:tc>
        <w:tc>
          <w:tcPr>
            <w:tcW w:w="1591" w:type="dxa"/>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r>
              <w:rPr>
                <w:rFonts w:ascii="Times New Roman" w:hAnsi="Times New Roman"/>
                <w:kern w:val="0"/>
                <w:szCs w:val="21"/>
              </w:rPr>
              <w:t>指标1：</w:t>
            </w:r>
            <w:r>
              <w:rPr>
                <w:rFonts w:hint="eastAsia" w:ascii="宋体" w:hAnsi="宋体"/>
                <w:sz w:val="18"/>
                <w:szCs w:val="18"/>
              </w:rPr>
              <w:t>新增注册加工贸易企业</w:t>
            </w:r>
          </w:p>
        </w:tc>
        <w:tc>
          <w:tcPr>
            <w:tcW w:w="992"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r>
              <w:rPr>
                <w:rFonts w:hint="eastAsia" w:ascii="Times New Roman" w:hAnsi="Times New Roman"/>
                <w:kern w:val="0"/>
                <w:szCs w:val="21"/>
              </w:rPr>
              <w:t>5家</w:t>
            </w:r>
          </w:p>
        </w:tc>
        <w:tc>
          <w:tcPr>
            <w:tcW w:w="1031"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r>
              <w:rPr>
                <w:rFonts w:hint="eastAsia" w:ascii="Times New Roman" w:hAnsi="Times New Roman"/>
                <w:kern w:val="0"/>
                <w:szCs w:val="21"/>
              </w:rPr>
              <w:t>9家</w:t>
            </w:r>
          </w:p>
        </w:tc>
        <w:tc>
          <w:tcPr>
            <w:tcW w:w="706"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r>
              <w:rPr>
                <w:rFonts w:hint="eastAsia" w:ascii="Times New Roman" w:hAnsi="Times New Roman"/>
                <w:kern w:val="0"/>
                <w:szCs w:val="21"/>
              </w:rPr>
              <w:t>20</w:t>
            </w:r>
          </w:p>
        </w:tc>
        <w:tc>
          <w:tcPr>
            <w:tcW w:w="956"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r>
              <w:rPr>
                <w:rFonts w:hint="eastAsia" w:ascii="Times New Roman" w:hAnsi="Times New Roman"/>
                <w:kern w:val="0"/>
                <w:szCs w:val="21"/>
              </w:rPr>
              <w:t>20</w:t>
            </w:r>
          </w:p>
        </w:tc>
        <w:tc>
          <w:tcPr>
            <w:tcW w:w="1485" w:type="dxa"/>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r>
      <w:tr>
        <w:tblPrEx>
          <w:tblCellMar>
            <w:top w:w="0" w:type="dxa"/>
            <w:left w:w="108" w:type="dxa"/>
            <w:bottom w:w="0" w:type="dxa"/>
            <w:right w:w="108" w:type="dxa"/>
          </w:tblCellMar>
        </w:tblPrEx>
        <w:trPr>
          <w:trHeight w:val="57" w:hRule="atLeast"/>
          <w:jc w:val="center"/>
        </w:trPr>
        <w:tc>
          <w:tcPr>
            <w:tcW w:w="1080" w:type="dxa"/>
            <w:vMerge w:val="continue"/>
            <w:tcBorders>
              <w:left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1080" w:type="dxa"/>
            <w:vMerge w:val="continue"/>
            <w:tcBorders>
              <w:left w:val="nil"/>
              <w:right w:val="single" w:color="auto" w:sz="4" w:space="0"/>
            </w:tcBorders>
            <w:vAlign w:val="center"/>
          </w:tcPr>
          <w:p>
            <w:pPr>
              <w:overflowPunct w:val="0"/>
              <w:spacing w:line="240" w:lineRule="exact"/>
              <w:rPr>
                <w:rFonts w:ascii="Times New Roman" w:hAnsi="Times New Roman"/>
                <w:kern w:val="0"/>
                <w:szCs w:val="21"/>
              </w:rPr>
            </w:pPr>
          </w:p>
        </w:tc>
        <w:tc>
          <w:tcPr>
            <w:tcW w:w="1080" w:type="dxa"/>
            <w:vMerge w:val="continue"/>
            <w:tcBorders>
              <w:left w:val="nil"/>
              <w:right w:val="single" w:color="auto" w:sz="4" w:space="0"/>
            </w:tcBorders>
            <w:vAlign w:val="center"/>
          </w:tcPr>
          <w:p>
            <w:pPr>
              <w:overflowPunct w:val="0"/>
              <w:spacing w:line="240" w:lineRule="exact"/>
              <w:rPr>
                <w:rFonts w:ascii="Times New Roman" w:hAnsi="Times New Roman"/>
                <w:kern w:val="0"/>
                <w:szCs w:val="21"/>
              </w:rPr>
            </w:pPr>
          </w:p>
        </w:tc>
        <w:tc>
          <w:tcPr>
            <w:tcW w:w="1591" w:type="dxa"/>
            <w:vMerge w:val="restart"/>
            <w:tcBorders>
              <w:top w:val="nil"/>
              <w:left w:val="nil"/>
              <w:right w:val="single" w:color="auto" w:sz="4" w:space="0"/>
            </w:tcBorders>
            <w:vAlign w:val="center"/>
          </w:tcPr>
          <w:p>
            <w:pPr>
              <w:overflowPunct w:val="0"/>
              <w:spacing w:line="240" w:lineRule="exact"/>
              <w:rPr>
                <w:rFonts w:ascii="Times New Roman" w:hAnsi="Times New Roman"/>
                <w:kern w:val="0"/>
                <w:szCs w:val="21"/>
              </w:rPr>
            </w:pPr>
            <w:r>
              <w:rPr>
                <w:rFonts w:ascii="Times New Roman" w:hAnsi="Times New Roman"/>
                <w:kern w:val="0"/>
                <w:szCs w:val="21"/>
              </w:rPr>
              <w:t>指标2：</w:t>
            </w:r>
            <w:r>
              <w:rPr>
                <w:rFonts w:hint="eastAsia"/>
                <w:sz w:val="18"/>
                <w:szCs w:val="18"/>
              </w:rPr>
              <w:t>做好重点生产型进出口企业服务工作</w:t>
            </w:r>
          </w:p>
        </w:tc>
        <w:tc>
          <w:tcPr>
            <w:tcW w:w="992" w:type="dxa"/>
            <w:vMerge w:val="restart"/>
            <w:tcBorders>
              <w:top w:val="nil"/>
              <w:left w:val="nil"/>
              <w:right w:val="single" w:color="auto" w:sz="4" w:space="0"/>
            </w:tcBorders>
            <w:vAlign w:val="center"/>
          </w:tcPr>
          <w:p>
            <w:pPr>
              <w:overflowPunct w:val="0"/>
              <w:spacing w:line="240" w:lineRule="exact"/>
              <w:jc w:val="center"/>
              <w:rPr>
                <w:rFonts w:ascii="Times New Roman" w:hAnsi="Times New Roman"/>
                <w:kern w:val="0"/>
                <w:szCs w:val="21"/>
              </w:rPr>
            </w:pPr>
            <w:r>
              <w:rPr>
                <w:rFonts w:hint="eastAsia" w:ascii="Times New Roman" w:hAnsi="Times New Roman"/>
                <w:kern w:val="0"/>
                <w:szCs w:val="21"/>
              </w:rPr>
              <w:t>5家</w:t>
            </w:r>
          </w:p>
        </w:tc>
        <w:tc>
          <w:tcPr>
            <w:tcW w:w="1031" w:type="dxa"/>
            <w:vMerge w:val="restart"/>
            <w:tcBorders>
              <w:top w:val="nil"/>
              <w:left w:val="nil"/>
              <w:right w:val="single" w:color="auto" w:sz="4" w:space="0"/>
            </w:tcBorders>
            <w:vAlign w:val="center"/>
          </w:tcPr>
          <w:p>
            <w:pPr>
              <w:overflowPunct w:val="0"/>
              <w:spacing w:line="240" w:lineRule="exact"/>
              <w:jc w:val="center"/>
              <w:rPr>
                <w:rFonts w:ascii="Times New Roman" w:hAnsi="Times New Roman"/>
                <w:kern w:val="0"/>
                <w:szCs w:val="21"/>
              </w:rPr>
            </w:pPr>
            <w:r>
              <w:rPr>
                <w:rFonts w:hint="eastAsia" w:ascii="Times New Roman" w:hAnsi="Times New Roman"/>
                <w:kern w:val="0"/>
                <w:szCs w:val="21"/>
              </w:rPr>
              <w:t>10家</w:t>
            </w:r>
          </w:p>
        </w:tc>
        <w:tc>
          <w:tcPr>
            <w:tcW w:w="706" w:type="dxa"/>
            <w:vMerge w:val="restart"/>
            <w:tcBorders>
              <w:top w:val="nil"/>
              <w:left w:val="nil"/>
              <w:right w:val="single" w:color="auto" w:sz="4" w:space="0"/>
            </w:tcBorders>
            <w:vAlign w:val="center"/>
          </w:tcPr>
          <w:p>
            <w:pPr>
              <w:overflowPunct w:val="0"/>
              <w:spacing w:line="240" w:lineRule="exact"/>
              <w:jc w:val="center"/>
              <w:rPr>
                <w:rFonts w:ascii="Times New Roman" w:hAnsi="Times New Roman"/>
                <w:kern w:val="0"/>
                <w:szCs w:val="21"/>
              </w:rPr>
            </w:pPr>
            <w:r>
              <w:rPr>
                <w:rFonts w:hint="eastAsia" w:ascii="Times New Roman" w:hAnsi="Times New Roman"/>
                <w:kern w:val="0"/>
                <w:szCs w:val="21"/>
              </w:rPr>
              <w:t>20</w:t>
            </w:r>
          </w:p>
        </w:tc>
        <w:tc>
          <w:tcPr>
            <w:tcW w:w="956" w:type="dxa"/>
            <w:vMerge w:val="restart"/>
            <w:tcBorders>
              <w:top w:val="nil"/>
              <w:left w:val="nil"/>
              <w:right w:val="single" w:color="auto" w:sz="4" w:space="0"/>
            </w:tcBorders>
            <w:vAlign w:val="center"/>
          </w:tcPr>
          <w:p>
            <w:pPr>
              <w:overflowPunct w:val="0"/>
              <w:spacing w:line="240" w:lineRule="exact"/>
              <w:jc w:val="center"/>
              <w:rPr>
                <w:rFonts w:ascii="Times New Roman" w:hAnsi="Times New Roman"/>
                <w:kern w:val="0"/>
                <w:szCs w:val="21"/>
              </w:rPr>
            </w:pPr>
            <w:r>
              <w:rPr>
                <w:rFonts w:hint="eastAsia" w:ascii="Times New Roman" w:hAnsi="Times New Roman"/>
                <w:kern w:val="0"/>
                <w:szCs w:val="21"/>
              </w:rPr>
              <w:t>20</w:t>
            </w:r>
          </w:p>
        </w:tc>
        <w:tc>
          <w:tcPr>
            <w:tcW w:w="1485" w:type="dxa"/>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r>
      <w:tr>
        <w:tblPrEx>
          <w:tblCellMar>
            <w:top w:w="0" w:type="dxa"/>
            <w:left w:w="108" w:type="dxa"/>
            <w:bottom w:w="0" w:type="dxa"/>
            <w:right w:w="108" w:type="dxa"/>
          </w:tblCellMar>
        </w:tblPrEx>
        <w:trPr>
          <w:trHeight w:val="57" w:hRule="atLeast"/>
          <w:jc w:val="center"/>
        </w:trPr>
        <w:tc>
          <w:tcPr>
            <w:tcW w:w="1080" w:type="dxa"/>
            <w:vMerge w:val="continue"/>
            <w:tcBorders>
              <w:left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1080" w:type="dxa"/>
            <w:vMerge w:val="continue"/>
            <w:tcBorders>
              <w:left w:val="nil"/>
              <w:right w:val="single" w:color="auto" w:sz="4" w:space="0"/>
            </w:tcBorders>
            <w:vAlign w:val="center"/>
          </w:tcPr>
          <w:p>
            <w:pPr>
              <w:overflowPunct w:val="0"/>
              <w:spacing w:line="240" w:lineRule="exact"/>
              <w:rPr>
                <w:rFonts w:ascii="Times New Roman" w:hAnsi="Times New Roman"/>
                <w:kern w:val="0"/>
                <w:szCs w:val="21"/>
              </w:rPr>
            </w:pPr>
          </w:p>
        </w:tc>
        <w:tc>
          <w:tcPr>
            <w:tcW w:w="1080" w:type="dxa"/>
            <w:vMerge w:val="continue"/>
            <w:tcBorders>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1591" w:type="dxa"/>
            <w:vMerge w:val="continue"/>
            <w:tcBorders>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992" w:type="dxa"/>
            <w:vMerge w:val="continue"/>
            <w:tcBorders>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1031" w:type="dxa"/>
            <w:vMerge w:val="continue"/>
            <w:tcBorders>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706" w:type="dxa"/>
            <w:vMerge w:val="continue"/>
            <w:tcBorders>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956" w:type="dxa"/>
            <w:vMerge w:val="continue"/>
            <w:tcBorders>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1485" w:type="dxa"/>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r>
      <w:tr>
        <w:tblPrEx>
          <w:tblCellMar>
            <w:top w:w="0" w:type="dxa"/>
            <w:left w:w="108" w:type="dxa"/>
            <w:bottom w:w="0" w:type="dxa"/>
            <w:right w:w="108" w:type="dxa"/>
          </w:tblCellMar>
        </w:tblPrEx>
        <w:trPr>
          <w:trHeight w:val="57" w:hRule="atLeast"/>
          <w:jc w:val="center"/>
        </w:trPr>
        <w:tc>
          <w:tcPr>
            <w:tcW w:w="1080" w:type="dxa"/>
            <w:vMerge w:val="continue"/>
            <w:tcBorders>
              <w:left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1080" w:type="dxa"/>
            <w:vMerge w:val="continue"/>
            <w:tcBorders>
              <w:left w:val="nil"/>
              <w:right w:val="single" w:color="auto" w:sz="4" w:space="0"/>
            </w:tcBorders>
            <w:vAlign w:val="center"/>
          </w:tcPr>
          <w:p>
            <w:pPr>
              <w:overflowPunct w:val="0"/>
              <w:spacing w:line="240" w:lineRule="exact"/>
              <w:rPr>
                <w:rFonts w:ascii="Times New Roman" w:hAnsi="Times New Roman"/>
                <w:kern w:val="0"/>
                <w:szCs w:val="21"/>
              </w:rPr>
            </w:pPr>
          </w:p>
        </w:tc>
        <w:tc>
          <w:tcPr>
            <w:tcW w:w="1080" w:type="dxa"/>
            <w:vMerge w:val="restart"/>
            <w:tcBorders>
              <w:top w:val="nil"/>
              <w:left w:val="nil"/>
              <w:right w:val="single" w:color="auto" w:sz="4" w:space="0"/>
            </w:tcBorders>
            <w:vAlign w:val="center"/>
          </w:tcPr>
          <w:p>
            <w:pPr>
              <w:overflowPunct w:val="0"/>
              <w:spacing w:line="240" w:lineRule="exact"/>
              <w:rPr>
                <w:rFonts w:ascii="Times New Roman" w:hAnsi="Times New Roman"/>
                <w:kern w:val="0"/>
                <w:szCs w:val="21"/>
              </w:rPr>
            </w:pPr>
            <w:r>
              <w:rPr>
                <w:rFonts w:ascii="Times New Roman" w:hAnsi="Times New Roman"/>
                <w:kern w:val="0"/>
                <w:szCs w:val="21"/>
              </w:rPr>
              <w:t>质量指标</w:t>
            </w:r>
          </w:p>
        </w:tc>
        <w:tc>
          <w:tcPr>
            <w:tcW w:w="1591" w:type="dxa"/>
            <w:vMerge w:val="restart"/>
            <w:tcBorders>
              <w:top w:val="nil"/>
              <w:left w:val="nil"/>
              <w:right w:val="single" w:color="auto" w:sz="4" w:space="0"/>
            </w:tcBorders>
            <w:vAlign w:val="center"/>
          </w:tcPr>
          <w:p>
            <w:pPr>
              <w:overflowPunct w:val="0"/>
              <w:spacing w:line="240" w:lineRule="exact"/>
              <w:rPr>
                <w:rFonts w:ascii="Times New Roman" w:hAnsi="Times New Roman"/>
                <w:kern w:val="0"/>
                <w:szCs w:val="21"/>
              </w:rPr>
            </w:pPr>
            <w:r>
              <w:rPr>
                <w:rFonts w:ascii="Times New Roman" w:hAnsi="Times New Roman"/>
                <w:kern w:val="0"/>
                <w:szCs w:val="21"/>
              </w:rPr>
              <w:t>指标1：</w:t>
            </w:r>
          </w:p>
        </w:tc>
        <w:tc>
          <w:tcPr>
            <w:tcW w:w="992"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1031"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706"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956"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1485" w:type="dxa"/>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r>
      <w:tr>
        <w:tblPrEx>
          <w:tblCellMar>
            <w:top w:w="0" w:type="dxa"/>
            <w:left w:w="108" w:type="dxa"/>
            <w:bottom w:w="0" w:type="dxa"/>
            <w:right w:w="108" w:type="dxa"/>
          </w:tblCellMar>
        </w:tblPrEx>
        <w:trPr>
          <w:trHeight w:val="57" w:hRule="atLeast"/>
          <w:jc w:val="center"/>
        </w:trPr>
        <w:tc>
          <w:tcPr>
            <w:tcW w:w="1080" w:type="dxa"/>
            <w:vMerge w:val="continue"/>
            <w:tcBorders>
              <w:left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1080" w:type="dxa"/>
            <w:vMerge w:val="continue"/>
            <w:tcBorders>
              <w:left w:val="nil"/>
              <w:right w:val="single" w:color="auto" w:sz="4" w:space="0"/>
            </w:tcBorders>
            <w:vAlign w:val="center"/>
          </w:tcPr>
          <w:p>
            <w:pPr>
              <w:overflowPunct w:val="0"/>
              <w:spacing w:line="240" w:lineRule="exact"/>
              <w:rPr>
                <w:rFonts w:ascii="Times New Roman" w:hAnsi="Times New Roman"/>
                <w:kern w:val="0"/>
                <w:szCs w:val="21"/>
              </w:rPr>
            </w:pPr>
          </w:p>
        </w:tc>
        <w:tc>
          <w:tcPr>
            <w:tcW w:w="1080" w:type="dxa"/>
            <w:vMerge w:val="continue"/>
            <w:tcBorders>
              <w:left w:val="nil"/>
              <w:right w:val="single" w:color="auto" w:sz="4" w:space="0"/>
            </w:tcBorders>
            <w:vAlign w:val="center"/>
          </w:tcPr>
          <w:p>
            <w:pPr>
              <w:overflowPunct w:val="0"/>
              <w:spacing w:line="240" w:lineRule="exact"/>
              <w:rPr>
                <w:rFonts w:ascii="Times New Roman" w:hAnsi="Times New Roman"/>
                <w:kern w:val="0"/>
                <w:szCs w:val="21"/>
              </w:rPr>
            </w:pPr>
          </w:p>
        </w:tc>
        <w:tc>
          <w:tcPr>
            <w:tcW w:w="1591" w:type="dxa"/>
            <w:vMerge w:val="continue"/>
            <w:tcBorders>
              <w:left w:val="nil"/>
              <w:right w:val="single" w:color="auto" w:sz="4" w:space="0"/>
            </w:tcBorders>
            <w:vAlign w:val="center"/>
          </w:tcPr>
          <w:p>
            <w:pPr>
              <w:overflowPunct w:val="0"/>
              <w:spacing w:line="240" w:lineRule="exact"/>
              <w:rPr>
                <w:rFonts w:ascii="Times New Roman" w:hAnsi="Times New Roman"/>
                <w:kern w:val="0"/>
                <w:szCs w:val="21"/>
              </w:rPr>
            </w:pPr>
          </w:p>
        </w:tc>
        <w:tc>
          <w:tcPr>
            <w:tcW w:w="992"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1031"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706"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956"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1485" w:type="dxa"/>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r>
      <w:tr>
        <w:tblPrEx>
          <w:tblCellMar>
            <w:top w:w="0" w:type="dxa"/>
            <w:left w:w="108" w:type="dxa"/>
            <w:bottom w:w="0" w:type="dxa"/>
            <w:right w:w="108" w:type="dxa"/>
          </w:tblCellMar>
        </w:tblPrEx>
        <w:trPr>
          <w:trHeight w:val="57" w:hRule="atLeast"/>
          <w:jc w:val="center"/>
        </w:trPr>
        <w:tc>
          <w:tcPr>
            <w:tcW w:w="1080" w:type="dxa"/>
            <w:vMerge w:val="continue"/>
            <w:tcBorders>
              <w:left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1080" w:type="dxa"/>
            <w:vMerge w:val="continue"/>
            <w:tcBorders>
              <w:left w:val="nil"/>
              <w:right w:val="single" w:color="auto" w:sz="4" w:space="0"/>
            </w:tcBorders>
            <w:vAlign w:val="center"/>
          </w:tcPr>
          <w:p>
            <w:pPr>
              <w:overflowPunct w:val="0"/>
              <w:spacing w:line="240" w:lineRule="exact"/>
              <w:rPr>
                <w:rFonts w:ascii="Times New Roman" w:hAnsi="Times New Roman"/>
                <w:kern w:val="0"/>
                <w:szCs w:val="21"/>
              </w:rPr>
            </w:pPr>
          </w:p>
        </w:tc>
        <w:tc>
          <w:tcPr>
            <w:tcW w:w="1080" w:type="dxa"/>
            <w:vMerge w:val="continue"/>
            <w:tcBorders>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1591" w:type="dxa"/>
            <w:vMerge w:val="continue"/>
            <w:tcBorders>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992" w:type="dxa"/>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1031" w:type="dxa"/>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706" w:type="dxa"/>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956" w:type="dxa"/>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1485" w:type="dxa"/>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r>
      <w:tr>
        <w:tblPrEx>
          <w:tblCellMar>
            <w:top w:w="0" w:type="dxa"/>
            <w:left w:w="108" w:type="dxa"/>
            <w:bottom w:w="0" w:type="dxa"/>
            <w:right w:w="108" w:type="dxa"/>
          </w:tblCellMar>
        </w:tblPrEx>
        <w:trPr>
          <w:trHeight w:val="57" w:hRule="atLeast"/>
          <w:jc w:val="center"/>
        </w:trPr>
        <w:tc>
          <w:tcPr>
            <w:tcW w:w="1080" w:type="dxa"/>
            <w:vMerge w:val="continue"/>
            <w:tcBorders>
              <w:left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1080" w:type="dxa"/>
            <w:vMerge w:val="continue"/>
            <w:tcBorders>
              <w:left w:val="nil"/>
              <w:right w:val="single" w:color="auto" w:sz="4" w:space="0"/>
            </w:tcBorders>
            <w:vAlign w:val="center"/>
          </w:tcPr>
          <w:p>
            <w:pPr>
              <w:overflowPunct w:val="0"/>
              <w:spacing w:line="240" w:lineRule="exact"/>
              <w:rPr>
                <w:rFonts w:ascii="Times New Roman" w:hAnsi="Times New Roman"/>
                <w:kern w:val="0"/>
                <w:szCs w:val="21"/>
              </w:rPr>
            </w:pPr>
          </w:p>
        </w:tc>
        <w:tc>
          <w:tcPr>
            <w:tcW w:w="1080" w:type="dxa"/>
            <w:vMerge w:val="restart"/>
            <w:tcBorders>
              <w:top w:val="nil"/>
              <w:left w:val="nil"/>
              <w:right w:val="single" w:color="auto" w:sz="4" w:space="0"/>
            </w:tcBorders>
            <w:vAlign w:val="center"/>
          </w:tcPr>
          <w:p>
            <w:pPr>
              <w:overflowPunct w:val="0"/>
              <w:spacing w:line="240" w:lineRule="exact"/>
              <w:rPr>
                <w:rFonts w:ascii="Times New Roman" w:hAnsi="Times New Roman"/>
                <w:kern w:val="0"/>
                <w:szCs w:val="21"/>
              </w:rPr>
            </w:pPr>
            <w:r>
              <w:rPr>
                <w:rFonts w:ascii="Times New Roman" w:hAnsi="Times New Roman"/>
                <w:kern w:val="0"/>
                <w:szCs w:val="21"/>
              </w:rPr>
              <w:t>时效指标</w:t>
            </w:r>
          </w:p>
        </w:tc>
        <w:tc>
          <w:tcPr>
            <w:tcW w:w="1591" w:type="dxa"/>
            <w:vMerge w:val="restart"/>
            <w:tcBorders>
              <w:top w:val="nil"/>
              <w:left w:val="nil"/>
              <w:right w:val="single" w:color="auto" w:sz="4" w:space="0"/>
            </w:tcBorders>
            <w:vAlign w:val="center"/>
          </w:tcPr>
          <w:p>
            <w:pPr>
              <w:overflowPunct w:val="0"/>
              <w:spacing w:line="240" w:lineRule="exact"/>
              <w:rPr>
                <w:rFonts w:ascii="Times New Roman" w:hAnsi="Times New Roman"/>
                <w:kern w:val="0"/>
                <w:szCs w:val="21"/>
              </w:rPr>
            </w:pPr>
            <w:r>
              <w:rPr>
                <w:rFonts w:ascii="Times New Roman" w:hAnsi="Times New Roman"/>
                <w:kern w:val="0"/>
                <w:szCs w:val="21"/>
              </w:rPr>
              <w:t>指标1：</w:t>
            </w:r>
            <w:r>
              <w:rPr>
                <w:rFonts w:hint="eastAsia" w:ascii="宋体" w:hAnsi="宋体"/>
                <w:sz w:val="18"/>
                <w:szCs w:val="18"/>
              </w:rPr>
              <w:t>缩短整体通关时间</w:t>
            </w:r>
          </w:p>
        </w:tc>
        <w:tc>
          <w:tcPr>
            <w:tcW w:w="992" w:type="dxa"/>
            <w:vMerge w:val="restart"/>
            <w:tcBorders>
              <w:top w:val="nil"/>
              <w:left w:val="nil"/>
              <w:right w:val="single" w:color="auto" w:sz="4" w:space="0"/>
            </w:tcBorders>
            <w:vAlign w:val="center"/>
          </w:tcPr>
          <w:p>
            <w:pPr>
              <w:overflowPunct w:val="0"/>
              <w:spacing w:line="240" w:lineRule="exact"/>
              <w:jc w:val="center"/>
              <w:rPr>
                <w:rFonts w:ascii="Times New Roman" w:hAnsi="Times New Roman"/>
                <w:kern w:val="0"/>
                <w:szCs w:val="21"/>
              </w:rPr>
            </w:pPr>
            <w:r>
              <w:rPr>
                <w:rFonts w:hint="eastAsia" w:ascii="Times New Roman" w:hAnsi="Times New Roman"/>
                <w:kern w:val="0"/>
                <w:szCs w:val="21"/>
              </w:rPr>
              <w:t>全年低于全省平均通关时间</w:t>
            </w:r>
          </w:p>
        </w:tc>
        <w:tc>
          <w:tcPr>
            <w:tcW w:w="1031" w:type="dxa"/>
            <w:vMerge w:val="restart"/>
            <w:tcBorders>
              <w:top w:val="nil"/>
              <w:left w:val="nil"/>
              <w:right w:val="single" w:color="auto" w:sz="4" w:space="0"/>
            </w:tcBorders>
            <w:vAlign w:val="center"/>
          </w:tcPr>
          <w:p>
            <w:pPr>
              <w:overflowPunct w:val="0"/>
              <w:spacing w:line="240" w:lineRule="exact"/>
              <w:jc w:val="left"/>
              <w:rPr>
                <w:rFonts w:ascii="Times New Roman" w:hAnsi="Times New Roman"/>
                <w:kern w:val="0"/>
                <w:szCs w:val="21"/>
              </w:rPr>
            </w:pPr>
            <w:r>
              <w:rPr>
                <w:rFonts w:hint="eastAsia" w:ascii="Times New Roman" w:hAnsi="Times New Roman"/>
                <w:kern w:val="0"/>
                <w:sz w:val="18"/>
                <w:szCs w:val="18"/>
              </w:rPr>
              <w:t>进口19.25 小时；出口0小时</w:t>
            </w:r>
          </w:p>
        </w:tc>
        <w:tc>
          <w:tcPr>
            <w:tcW w:w="706" w:type="dxa"/>
            <w:vMerge w:val="restart"/>
            <w:tcBorders>
              <w:top w:val="nil"/>
              <w:left w:val="nil"/>
              <w:right w:val="single" w:color="auto" w:sz="4" w:space="0"/>
            </w:tcBorders>
            <w:vAlign w:val="center"/>
          </w:tcPr>
          <w:p>
            <w:pPr>
              <w:overflowPunct w:val="0"/>
              <w:spacing w:line="240" w:lineRule="exact"/>
              <w:jc w:val="center"/>
              <w:rPr>
                <w:rFonts w:ascii="Times New Roman" w:hAnsi="Times New Roman"/>
                <w:kern w:val="0"/>
                <w:szCs w:val="21"/>
              </w:rPr>
            </w:pPr>
          </w:p>
          <w:p>
            <w:pPr>
              <w:overflowPunct w:val="0"/>
              <w:spacing w:line="240" w:lineRule="exact"/>
              <w:jc w:val="center"/>
              <w:rPr>
                <w:rFonts w:ascii="Times New Roman" w:hAnsi="Times New Roman"/>
                <w:kern w:val="0"/>
                <w:szCs w:val="21"/>
              </w:rPr>
            </w:pPr>
            <w:r>
              <w:rPr>
                <w:rFonts w:hint="eastAsia" w:ascii="Times New Roman" w:hAnsi="Times New Roman"/>
                <w:kern w:val="0"/>
                <w:szCs w:val="21"/>
              </w:rPr>
              <w:t>10</w:t>
            </w:r>
          </w:p>
          <w:p>
            <w:pPr>
              <w:overflowPunct w:val="0"/>
              <w:spacing w:line="240" w:lineRule="exact"/>
              <w:jc w:val="center"/>
              <w:rPr>
                <w:rFonts w:ascii="Times New Roman" w:hAnsi="Times New Roman"/>
                <w:kern w:val="0"/>
                <w:szCs w:val="21"/>
              </w:rPr>
            </w:pPr>
          </w:p>
        </w:tc>
        <w:tc>
          <w:tcPr>
            <w:tcW w:w="956" w:type="dxa"/>
            <w:vMerge w:val="restart"/>
            <w:tcBorders>
              <w:top w:val="nil"/>
              <w:left w:val="nil"/>
              <w:right w:val="single" w:color="auto" w:sz="4" w:space="0"/>
            </w:tcBorders>
            <w:vAlign w:val="center"/>
          </w:tcPr>
          <w:p>
            <w:pPr>
              <w:overflowPunct w:val="0"/>
              <w:spacing w:line="240" w:lineRule="exact"/>
              <w:jc w:val="center"/>
              <w:rPr>
                <w:rFonts w:ascii="Times New Roman" w:hAnsi="Times New Roman"/>
                <w:kern w:val="0"/>
                <w:szCs w:val="21"/>
              </w:rPr>
            </w:pPr>
          </w:p>
          <w:p>
            <w:pPr>
              <w:overflowPunct w:val="0"/>
              <w:spacing w:line="240" w:lineRule="exact"/>
              <w:jc w:val="center"/>
              <w:rPr>
                <w:rFonts w:ascii="Times New Roman" w:hAnsi="Times New Roman"/>
                <w:kern w:val="0"/>
                <w:szCs w:val="21"/>
              </w:rPr>
            </w:pPr>
            <w:r>
              <w:rPr>
                <w:rFonts w:hint="eastAsia" w:ascii="Times New Roman" w:hAnsi="Times New Roman"/>
                <w:kern w:val="0"/>
                <w:szCs w:val="21"/>
              </w:rPr>
              <w:t>10</w:t>
            </w:r>
          </w:p>
          <w:p>
            <w:pPr>
              <w:overflowPunct w:val="0"/>
              <w:spacing w:line="240" w:lineRule="exact"/>
              <w:jc w:val="center"/>
              <w:rPr>
                <w:rFonts w:ascii="Times New Roman" w:hAnsi="Times New Roman"/>
                <w:kern w:val="0"/>
                <w:szCs w:val="21"/>
              </w:rPr>
            </w:pPr>
          </w:p>
        </w:tc>
        <w:tc>
          <w:tcPr>
            <w:tcW w:w="1485" w:type="dxa"/>
            <w:tcBorders>
              <w:top w:val="nil"/>
              <w:left w:val="nil"/>
              <w:right w:val="single" w:color="auto" w:sz="4" w:space="0"/>
            </w:tcBorders>
            <w:vAlign w:val="center"/>
          </w:tcPr>
          <w:p>
            <w:pPr>
              <w:overflowPunct w:val="0"/>
              <w:spacing w:line="240" w:lineRule="exact"/>
              <w:rPr>
                <w:rFonts w:ascii="Times New Roman" w:hAnsi="Times New Roman"/>
                <w:kern w:val="0"/>
                <w:szCs w:val="21"/>
              </w:rPr>
            </w:pPr>
          </w:p>
          <w:p>
            <w:pPr>
              <w:overflowPunct w:val="0"/>
              <w:spacing w:line="240" w:lineRule="exact"/>
              <w:rPr>
                <w:rFonts w:ascii="Times New Roman" w:hAnsi="Times New Roman"/>
                <w:kern w:val="0"/>
                <w:szCs w:val="21"/>
              </w:rPr>
            </w:pPr>
          </w:p>
        </w:tc>
      </w:tr>
      <w:tr>
        <w:tblPrEx>
          <w:tblCellMar>
            <w:top w:w="0" w:type="dxa"/>
            <w:left w:w="108" w:type="dxa"/>
            <w:bottom w:w="0" w:type="dxa"/>
            <w:right w:w="108" w:type="dxa"/>
          </w:tblCellMar>
        </w:tblPrEx>
        <w:trPr>
          <w:trHeight w:val="57" w:hRule="atLeast"/>
          <w:jc w:val="center"/>
        </w:trPr>
        <w:tc>
          <w:tcPr>
            <w:tcW w:w="1080" w:type="dxa"/>
            <w:vMerge w:val="continue"/>
            <w:tcBorders>
              <w:left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1080" w:type="dxa"/>
            <w:vMerge w:val="continue"/>
            <w:tcBorders>
              <w:left w:val="nil"/>
              <w:right w:val="single" w:color="auto" w:sz="4" w:space="0"/>
            </w:tcBorders>
            <w:vAlign w:val="center"/>
          </w:tcPr>
          <w:p>
            <w:pPr>
              <w:overflowPunct w:val="0"/>
              <w:spacing w:line="240" w:lineRule="exact"/>
              <w:rPr>
                <w:rFonts w:ascii="Times New Roman" w:hAnsi="Times New Roman"/>
                <w:kern w:val="0"/>
                <w:szCs w:val="21"/>
              </w:rPr>
            </w:pPr>
          </w:p>
        </w:tc>
        <w:tc>
          <w:tcPr>
            <w:tcW w:w="1080" w:type="dxa"/>
            <w:vMerge w:val="continue"/>
            <w:tcBorders>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1591" w:type="dxa"/>
            <w:vMerge w:val="continue"/>
            <w:tcBorders>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992" w:type="dxa"/>
            <w:vMerge w:val="continue"/>
            <w:tcBorders>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1031" w:type="dxa"/>
            <w:vMerge w:val="continue"/>
            <w:tcBorders>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706" w:type="dxa"/>
            <w:vMerge w:val="continue"/>
            <w:tcBorders>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956" w:type="dxa"/>
            <w:vMerge w:val="continue"/>
            <w:tcBorders>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1485" w:type="dxa"/>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r>
      <w:tr>
        <w:tblPrEx>
          <w:tblCellMar>
            <w:top w:w="0" w:type="dxa"/>
            <w:left w:w="108" w:type="dxa"/>
            <w:bottom w:w="0" w:type="dxa"/>
            <w:right w:w="108" w:type="dxa"/>
          </w:tblCellMar>
        </w:tblPrEx>
        <w:trPr>
          <w:trHeight w:val="57" w:hRule="atLeast"/>
          <w:jc w:val="center"/>
        </w:trPr>
        <w:tc>
          <w:tcPr>
            <w:tcW w:w="1080" w:type="dxa"/>
            <w:vMerge w:val="continue"/>
            <w:tcBorders>
              <w:left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1080" w:type="dxa"/>
            <w:vMerge w:val="continue"/>
            <w:tcBorders>
              <w:left w:val="nil"/>
              <w:right w:val="single" w:color="auto" w:sz="4" w:space="0"/>
            </w:tcBorders>
            <w:vAlign w:val="center"/>
          </w:tcPr>
          <w:p>
            <w:pPr>
              <w:overflowPunct w:val="0"/>
              <w:spacing w:line="240" w:lineRule="exact"/>
              <w:rPr>
                <w:rFonts w:ascii="Times New Roman" w:hAnsi="Times New Roman"/>
                <w:kern w:val="0"/>
                <w:szCs w:val="21"/>
              </w:rPr>
            </w:pPr>
          </w:p>
        </w:tc>
        <w:tc>
          <w:tcPr>
            <w:tcW w:w="1080" w:type="dxa"/>
            <w:vMerge w:val="restart"/>
            <w:tcBorders>
              <w:top w:val="nil"/>
              <w:left w:val="nil"/>
              <w:right w:val="single" w:color="auto" w:sz="4" w:space="0"/>
            </w:tcBorders>
            <w:vAlign w:val="center"/>
          </w:tcPr>
          <w:p>
            <w:pPr>
              <w:overflowPunct w:val="0"/>
              <w:spacing w:line="240" w:lineRule="exact"/>
              <w:rPr>
                <w:rFonts w:ascii="Times New Roman" w:hAnsi="Times New Roman"/>
                <w:kern w:val="0"/>
                <w:szCs w:val="21"/>
              </w:rPr>
            </w:pPr>
            <w:r>
              <w:rPr>
                <w:rFonts w:ascii="Times New Roman" w:hAnsi="Times New Roman"/>
                <w:kern w:val="0"/>
                <w:szCs w:val="21"/>
              </w:rPr>
              <w:t>成本指标</w:t>
            </w:r>
          </w:p>
        </w:tc>
        <w:tc>
          <w:tcPr>
            <w:tcW w:w="1591" w:type="dxa"/>
            <w:vMerge w:val="restart"/>
            <w:tcBorders>
              <w:top w:val="nil"/>
              <w:left w:val="nil"/>
              <w:right w:val="single" w:color="auto" w:sz="4" w:space="0"/>
            </w:tcBorders>
            <w:vAlign w:val="center"/>
          </w:tcPr>
          <w:p>
            <w:pPr>
              <w:overflowPunct w:val="0"/>
              <w:spacing w:line="240" w:lineRule="exact"/>
              <w:rPr>
                <w:rFonts w:ascii="Times New Roman" w:hAnsi="Times New Roman"/>
                <w:kern w:val="0"/>
                <w:szCs w:val="21"/>
              </w:rPr>
            </w:pPr>
            <w:r>
              <w:rPr>
                <w:rFonts w:ascii="Times New Roman" w:hAnsi="Times New Roman"/>
                <w:kern w:val="0"/>
                <w:szCs w:val="21"/>
              </w:rPr>
              <w:t>指标1：</w:t>
            </w:r>
          </w:p>
        </w:tc>
        <w:tc>
          <w:tcPr>
            <w:tcW w:w="992" w:type="dxa"/>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1031" w:type="dxa"/>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706" w:type="dxa"/>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956" w:type="dxa"/>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1485" w:type="dxa"/>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r>
      <w:tr>
        <w:tblPrEx>
          <w:tblCellMar>
            <w:top w:w="0" w:type="dxa"/>
            <w:left w:w="108" w:type="dxa"/>
            <w:bottom w:w="0" w:type="dxa"/>
            <w:right w:w="108" w:type="dxa"/>
          </w:tblCellMar>
        </w:tblPrEx>
        <w:trPr>
          <w:trHeight w:val="57" w:hRule="atLeast"/>
          <w:jc w:val="center"/>
        </w:trPr>
        <w:tc>
          <w:tcPr>
            <w:tcW w:w="1080" w:type="dxa"/>
            <w:vMerge w:val="continue"/>
            <w:tcBorders>
              <w:left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1080" w:type="dxa"/>
            <w:vMerge w:val="continue"/>
            <w:tcBorders>
              <w:left w:val="nil"/>
              <w:right w:val="single" w:color="auto" w:sz="4" w:space="0"/>
            </w:tcBorders>
            <w:vAlign w:val="center"/>
          </w:tcPr>
          <w:p>
            <w:pPr>
              <w:overflowPunct w:val="0"/>
              <w:spacing w:line="240" w:lineRule="exact"/>
              <w:rPr>
                <w:rFonts w:ascii="Times New Roman" w:hAnsi="Times New Roman"/>
                <w:kern w:val="0"/>
                <w:szCs w:val="21"/>
              </w:rPr>
            </w:pPr>
          </w:p>
        </w:tc>
        <w:tc>
          <w:tcPr>
            <w:tcW w:w="1080" w:type="dxa"/>
            <w:vMerge w:val="continue"/>
            <w:tcBorders>
              <w:left w:val="nil"/>
              <w:right w:val="single" w:color="auto" w:sz="4" w:space="0"/>
            </w:tcBorders>
            <w:vAlign w:val="center"/>
          </w:tcPr>
          <w:p>
            <w:pPr>
              <w:overflowPunct w:val="0"/>
              <w:spacing w:line="240" w:lineRule="exact"/>
              <w:rPr>
                <w:rFonts w:ascii="Times New Roman" w:hAnsi="Times New Roman"/>
                <w:kern w:val="0"/>
                <w:szCs w:val="21"/>
              </w:rPr>
            </w:pPr>
          </w:p>
        </w:tc>
        <w:tc>
          <w:tcPr>
            <w:tcW w:w="1591" w:type="dxa"/>
            <w:vMerge w:val="continue"/>
            <w:tcBorders>
              <w:left w:val="nil"/>
              <w:right w:val="single" w:color="auto" w:sz="4" w:space="0"/>
            </w:tcBorders>
            <w:vAlign w:val="center"/>
          </w:tcPr>
          <w:p>
            <w:pPr>
              <w:overflowPunct w:val="0"/>
              <w:spacing w:line="240" w:lineRule="exact"/>
              <w:rPr>
                <w:rFonts w:ascii="Times New Roman" w:hAnsi="Times New Roman"/>
                <w:kern w:val="0"/>
                <w:szCs w:val="21"/>
              </w:rPr>
            </w:pPr>
          </w:p>
        </w:tc>
        <w:tc>
          <w:tcPr>
            <w:tcW w:w="992" w:type="dxa"/>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1031" w:type="dxa"/>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706" w:type="dxa"/>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956" w:type="dxa"/>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1485" w:type="dxa"/>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r>
      <w:tr>
        <w:tblPrEx>
          <w:tblCellMar>
            <w:top w:w="0" w:type="dxa"/>
            <w:left w:w="108" w:type="dxa"/>
            <w:bottom w:w="0" w:type="dxa"/>
            <w:right w:w="108" w:type="dxa"/>
          </w:tblCellMar>
        </w:tblPrEx>
        <w:trPr>
          <w:trHeight w:val="57" w:hRule="atLeast"/>
          <w:jc w:val="center"/>
        </w:trPr>
        <w:tc>
          <w:tcPr>
            <w:tcW w:w="1080" w:type="dxa"/>
            <w:vMerge w:val="continue"/>
            <w:tcBorders>
              <w:left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1080" w:type="dxa"/>
            <w:vMerge w:val="continue"/>
            <w:tcBorders>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1080" w:type="dxa"/>
            <w:vMerge w:val="continue"/>
            <w:tcBorders>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1591" w:type="dxa"/>
            <w:vMerge w:val="continue"/>
            <w:tcBorders>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992" w:type="dxa"/>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1031" w:type="dxa"/>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706" w:type="dxa"/>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956" w:type="dxa"/>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1485" w:type="dxa"/>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r>
      <w:tr>
        <w:tblPrEx>
          <w:tblCellMar>
            <w:top w:w="0" w:type="dxa"/>
            <w:left w:w="108" w:type="dxa"/>
            <w:bottom w:w="0" w:type="dxa"/>
            <w:right w:w="108" w:type="dxa"/>
          </w:tblCellMar>
        </w:tblPrEx>
        <w:trPr>
          <w:trHeight w:val="57" w:hRule="atLeast"/>
          <w:jc w:val="center"/>
        </w:trPr>
        <w:tc>
          <w:tcPr>
            <w:tcW w:w="1080" w:type="dxa"/>
            <w:vMerge w:val="continue"/>
            <w:tcBorders>
              <w:left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1080" w:type="dxa"/>
            <w:vMerge w:val="restart"/>
            <w:tcBorders>
              <w:top w:val="nil"/>
              <w:left w:val="nil"/>
              <w:right w:val="single" w:color="auto" w:sz="4" w:space="0"/>
            </w:tcBorders>
            <w:vAlign w:val="center"/>
          </w:tcPr>
          <w:p>
            <w:pPr>
              <w:overflowPunct w:val="0"/>
              <w:spacing w:line="240" w:lineRule="exact"/>
              <w:rPr>
                <w:rFonts w:ascii="Times New Roman" w:hAnsi="Times New Roman"/>
                <w:kern w:val="0"/>
                <w:szCs w:val="21"/>
              </w:rPr>
            </w:pPr>
            <w:r>
              <w:rPr>
                <w:rFonts w:ascii="Times New Roman" w:hAnsi="Times New Roman"/>
                <w:kern w:val="0"/>
                <w:szCs w:val="21"/>
              </w:rPr>
              <w:t>效益指标</w:t>
            </w:r>
          </w:p>
          <w:p>
            <w:pPr>
              <w:overflowPunct w:val="0"/>
              <w:spacing w:line="240" w:lineRule="exact"/>
              <w:rPr>
                <w:rFonts w:ascii="Times New Roman" w:hAnsi="Times New Roman"/>
                <w:kern w:val="0"/>
                <w:szCs w:val="21"/>
              </w:rPr>
            </w:pPr>
          </w:p>
          <w:p>
            <w:pPr>
              <w:overflowPunct w:val="0"/>
              <w:spacing w:line="240" w:lineRule="exact"/>
              <w:rPr>
                <w:rFonts w:ascii="Times New Roman" w:hAnsi="Times New Roman"/>
                <w:kern w:val="0"/>
                <w:szCs w:val="21"/>
              </w:rPr>
            </w:pPr>
            <w:r>
              <w:rPr>
                <w:rFonts w:ascii="Times New Roman" w:hAnsi="Times New Roman"/>
                <w:kern w:val="0"/>
                <w:szCs w:val="21"/>
              </w:rPr>
              <w:t>（30分）</w:t>
            </w:r>
          </w:p>
        </w:tc>
        <w:tc>
          <w:tcPr>
            <w:tcW w:w="1080" w:type="dxa"/>
            <w:vMerge w:val="restart"/>
            <w:tcBorders>
              <w:top w:val="nil"/>
              <w:left w:val="nil"/>
              <w:right w:val="single" w:color="auto" w:sz="4" w:space="0"/>
            </w:tcBorders>
            <w:vAlign w:val="center"/>
          </w:tcPr>
          <w:p>
            <w:pPr>
              <w:overflowPunct w:val="0"/>
              <w:spacing w:line="240" w:lineRule="exact"/>
              <w:rPr>
                <w:rFonts w:ascii="Times New Roman" w:hAnsi="Times New Roman"/>
                <w:kern w:val="0"/>
                <w:szCs w:val="21"/>
              </w:rPr>
            </w:pPr>
            <w:r>
              <w:rPr>
                <w:rFonts w:ascii="Times New Roman" w:hAnsi="Times New Roman"/>
                <w:kern w:val="0"/>
                <w:szCs w:val="21"/>
              </w:rPr>
              <w:t>经济效</w:t>
            </w:r>
          </w:p>
          <w:p>
            <w:pPr>
              <w:overflowPunct w:val="0"/>
              <w:spacing w:line="240" w:lineRule="exact"/>
              <w:rPr>
                <w:rFonts w:ascii="Times New Roman" w:hAnsi="Times New Roman"/>
                <w:kern w:val="0"/>
                <w:szCs w:val="21"/>
              </w:rPr>
            </w:pPr>
            <w:r>
              <w:rPr>
                <w:rFonts w:ascii="Times New Roman" w:hAnsi="Times New Roman"/>
                <w:kern w:val="0"/>
                <w:szCs w:val="21"/>
              </w:rPr>
              <w:t>益指标</w:t>
            </w:r>
          </w:p>
        </w:tc>
        <w:tc>
          <w:tcPr>
            <w:tcW w:w="1591" w:type="dxa"/>
            <w:vMerge w:val="restart"/>
            <w:tcBorders>
              <w:top w:val="nil"/>
              <w:left w:val="nil"/>
              <w:right w:val="single" w:color="auto" w:sz="4" w:space="0"/>
            </w:tcBorders>
            <w:vAlign w:val="center"/>
          </w:tcPr>
          <w:p>
            <w:pPr>
              <w:overflowPunct w:val="0"/>
              <w:spacing w:line="240" w:lineRule="exact"/>
              <w:rPr>
                <w:rFonts w:ascii="Times New Roman" w:hAnsi="Times New Roman"/>
                <w:kern w:val="0"/>
                <w:szCs w:val="21"/>
              </w:rPr>
            </w:pPr>
            <w:r>
              <w:rPr>
                <w:rFonts w:ascii="Times New Roman" w:hAnsi="Times New Roman"/>
                <w:kern w:val="0"/>
                <w:szCs w:val="21"/>
              </w:rPr>
              <w:t>指标1：</w:t>
            </w:r>
          </w:p>
        </w:tc>
        <w:tc>
          <w:tcPr>
            <w:tcW w:w="992" w:type="dxa"/>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1031" w:type="dxa"/>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706" w:type="dxa"/>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956" w:type="dxa"/>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1485" w:type="dxa"/>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r>
      <w:tr>
        <w:tblPrEx>
          <w:tblCellMar>
            <w:top w:w="0" w:type="dxa"/>
            <w:left w:w="108" w:type="dxa"/>
            <w:bottom w:w="0" w:type="dxa"/>
            <w:right w:w="108" w:type="dxa"/>
          </w:tblCellMar>
        </w:tblPrEx>
        <w:trPr>
          <w:trHeight w:val="57" w:hRule="atLeast"/>
          <w:jc w:val="center"/>
        </w:trPr>
        <w:tc>
          <w:tcPr>
            <w:tcW w:w="1080" w:type="dxa"/>
            <w:vMerge w:val="continue"/>
            <w:tcBorders>
              <w:left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1080" w:type="dxa"/>
            <w:vMerge w:val="continue"/>
            <w:tcBorders>
              <w:left w:val="nil"/>
              <w:right w:val="single" w:color="auto" w:sz="4" w:space="0"/>
            </w:tcBorders>
            <w:vAlign w:val="center"/>
          </w:tcPr>
          <w:p>
            <w:pPr>
              <w:overflowPunct w:val="0"/>
              <w:spacing w:line="240" w:lineRule="exact"/>
              <w:rPr>
                <w:rFonts w:ascii="Times New Roman" w:hAnsi="Times New Roman"/>
                <w:kern w:val="0"/>
                <w:szCs w:val="21"/>
              </w:rPr>
            </w:pPr>
          </w:p>
        </w:tc>
        <w:tc>
          <w:tcPr>
            <w:tcW w:w="1080" w:type="dxa"/>
            <w:vMerge w:val="continue"/>
            <w:tcBorders>
              <w:left w:val="nil"/>
              <w:right w:val="single" w:color="auto" w:sz="4" w:space="0"/>
            </w:tcBorders>
            <w:vAlign w:val="center"/>
          </w:tcPr>
          <w:p>
            <w:pPr>
              <w:overflowPunct w:val="0"/>
              <w:spacing w:line="240" w:lineRule="exact"/>
              <w:rPr>
                <w:rFonts w:ascii="Times New Roman" w:hAnsi="Times New Roman"/>
                <w:kern w:val="0"/>
                <w:szCs w:val="21"/>
              </w:rPr>
            </w:pPr>
          </w:p>
        </w:tc>
        <w:tc>
          <w:tcPr>
            <w:tcW w:w="1591" w:type="dxa"/>
            <w:vMerge w:val="continue"/>
            <w:tcBorders>
              <w:left w:val="nil"/>
              <w:right w:val="single" w:color="auto" w:sz="4" w:space="0"/>
            </w:tcBorders>
            <w:vAlign w:val="center"/>
          </w:tcPr>
          <w:p>
            <w:pPr>
              <w:overflowPunct w:val="0"/>
              <w:spacing w:line="240" w:lineRule="exact"/>
              <w:rPr>
                <w:rFonts w:ascii="Times New Roman" w:hAnsi="Times New Roman"/>
                <w:kern w:val="0"/>
                <w:szCs w:val="21"/>
              </w:rPr>
            </w:pPr>
          </w:p>
        </w:tc>
        <w:tc>
          <w:tcPr>
            <w:tcW w:w="992" w:type="dxa"/>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1031" w:type="dxa"/>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706" w:type="dxa"/>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956" w:type="dxa"/>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1485" w:type="dxa"/>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r>
      <w:tr>
        <w:tblPrEx>
          <w:tblCellMar>
            <w:top w:w="0" w:type="dxa"/>
            <w:left w:w="108" w:type="dxa"/>
            <w:bottom w:w="0" w:type="dxa"/>
            <w:right w:w="108" w:type="dxa"/>
          </w:tblCellMar>
        </w:tblPrEx>
        <w:trPr>
          <w:trHeight w:val="57" w:hRule="atLeast"/>
          <w:jc w:val="center"/>
        </w:trPr>
        <w:tc>
          <w:tcPr>
            <w:tcW w:w="1080" w:type="dxa"/>
            <w:vMerge w:val="continue"/>
            <w:tcBorders>
              <w:left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1080" w:type="dxa"/>
            <w:vMerge w:val="continue"/>
            <w:tcBorders>
              <w:left w:val="nil"/>
              <w:right w:val="single" w:color="auto" w:sz="4" w:space="0"/>
            </w:tcBorders>
            <w:vAlign w:val="center"/>
          </w:tcPr>
          <w:p>
            <w:pPr>
              <w:overflowPunct w:val="0"/>
              <w:spacing w:line="240" w:lineRule="exact"/>
              <w:rPr>
                <w:rFonts w:ascii="Times New Roman" w:hAnsi="Times New Roman"/>
                <w:kern w:val="0"/>
                <w:szCs w:val="21"/>
              </w:rPr>
            </w:pPr>
          </w:p>
        </w:tc>
        <w:tc>
          <w:tcPr>
            <w:tcW w:w="1080" w:type="dxa"/>
            <w:vMerge w:val="continue"/>
            <w:tcBorders>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1591" w:type="dxa"/>
            <w:vMerge w:val="continue"/>
            <w:tcBorders>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992" w:type="dxa"/>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1031" w:type="dxa"/>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706" w:type="dxa"/>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956" w:type="dxa"/>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1485" w:type="dxa"/>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r>
      <w:tr>
        <w:tblPrEx>
          <w:tblCellMar>
            <w:top w:w="0" w:type="dxa"/>
            <w:left w:w="108" w:type="dxa"/>
            <w:bottom w:w="0" w:type="dxa"/>
            <w:right w:w="108" w:type="dxa"/>
          </w:tblCellMar>
        </w:tblPrEx>
        <w:trPr>
          <w:trHeight w:val="57" w:hRule="atLeast"/>
          <w:jc w:val="center"/>
        </w:trPr>
        <w:tc>
          <w:tcPr>
            <w:tcW w:w="1080" w:type="dxa"/>
            <w:vMerge w:val="continue"/>
            <w:tcBorders>
              <w:left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1080" w:type="dxa"/>
            <w:vMerge w:val="continue"/>
            <w:tcBorders>
              <w:left w:val="nil"/>
              <w:right w:val="single" w:color="auto" w:sz="4" w:space="0"/>
            </w:tcBorders>
            <w:vAlign w:val="center"/>
          </w:tcPr>
          <w:p>
            <w:pPr>
              <w:overflowPunct w:val="0"/>
              <w:spacing w:line="240" w:lineRule="exact"/>
              <w:rPr>
                <w:rFonts w:ascii="Times New Roman" w:hAnsi="Times New Roman"/>
                <w:kern w:val="0"/>
                <w:szCs w:val="21"/>
              </w:rPr>
            </w:pPr>
          </w:p>
        </w:tc>
        <w:tc>
          <w:tcPr>
            <w:tcW w:w="1080" w:type="dxa"/>
            <w:vMerge w:val="restart"/>
            <w:tcBorders>
              <w:top w:val="nil"/>
              <w:left w:val="nil"/>
              <w:right w:val="single" w:color="auto" w:sz="4" w:space="0"/>
            </w:tcBorders>
            <w:vAlign w:val="center"/>
          </w:tcPr>
          <w:p>
            <w:pPr>
              <w:overflowPunct w:val="0"/>
              <w:spacing w:line="240" w:lineRule="exact"/>
              <w:rPr>
                <w:rFonts w:ascii="Times New Roman" w:hAnsi="Times New Roman"/>
                <w:kern w:val="0"/>
                <w:szCs w:val="21"/>
              </w:rPr>
            </w:pPr>
            <w:r>
              <w:rPr>
                <w:rFonts w:ascii="Times New Roman" w:hAnsi="Times New Roman"/>
                <w:kern w:val="0"/>
                <w:szCs w:val="21"/>
              </w:rPr>
              <w:t>社会效</w:t>
            </w:r>
          </w:p>
          <w:p>
            <w:pPr>
              <w:overflowPunct w:val="0"/>
              <w:spacing w:line="240" w:lineRule="exact"/>
              <w:rPr>
                <w:rFonts w:ascii="Times New Roman" w:hAnsi="Times New Roman"/>
                <w:kern w:val="0"/>
                <w:szCs w:val="21"/>
              </w:rPr>
            </w:pPr>
            <w:r>
              <w:rPr>
                <w:rFonts w:ascii="Times New Roman" w:hAnsi="Times New Roman"/>
                <w:kern w:val="0"/>
                <w:szCs w:val="21"/>
              </w:rPr>
              <w:t>益指标</w:t>
            </w:r>
          </w:p>
        </w:tc>
        <w:tc>
          <w:tcPr>
            <w:tcW w:w="1591" w:type="dxa"/>
            <w:vMerge w:val="restart"/>
            <w:tcBorders>
              <w:top w:val="nil"/>
              <w:left w:val="nil"/>
              <w:right w:val="single" w:color="auto" w:sz="4" w:space="0"/>
            </w:tcBorders>
            <w:vAlign w:val="center"/>
          </w:tcPr>
          <w:p>
            <w:pPr>
              <w:overflowPunct w:val="0"/>
              <w:spacing w:line="240" w:lineRule="exact"/>
              <w:rPr>
                <w:rFonts w:ascii="Times New Roman" w:hAnsi="Times New Roman"/>
                <w:kern w:val="0"/>
                <w:szCs w:val="21"/>
              </w:rPr>
            </w:pPr>
            <w:r>
              <w:rPr>
                <w:rFonts w:ascii="Times New Roman" w:hAnsi="Times New Roman"/>
                <w:kern w:val="0"/>
                <w:szCs w:val="21"/>
              </w:rPr>
              <w:t>指标1：</w:t>
            </w:r>
            <w:r>
              <w:rPr>
                <w:rFonts w:hint="eastAsia" w:ascii="宋体" w:hAnsi="宋体"/>
                <w:sz w:val="18"/>
                <w:szCs w:val="18"/>
              </w:rPr>
              <w:t>外贸企业报关单无纸化申报率</w:t>
            </w:r>
          </w:p>
        </w:tc>
        <w:tc>
          <w:tcPr>
            <w:tcW w:w="992" w:type="dxa"/>
            <w:vMerge w:val="restart"/>
            <w:tcBorders>
              <w:top w:val="nil"/>
              <w:left w:val="nil"/>
              <w:right w:val="single" w:color="auto" w:sz="4" w:space="0"/>
            </w:tcBorders>
            <w:vAlign w:val="center"/>
          </w:tcPr>
          <w:p>
            <w:pPr>
              <w:overflowPunct w:val="0"/>
              <w:spacing w:line="240" w:lineRule="exact"/>
              <w:jc w:val="center"/>
              <w:rPr>
                <w:rFonts w:ascii="Times New Roman" w:hAnsi="Times New Roman"/>
                <w:kern w:val="0"/>
                <w:szCs w:val="21"/>
              </w:rPr>
            </w:pPr>
            <w:r>
              <w:rPr>
                <w:rFonts w:hint="eastAsia" w:ascii="宋体" w:hAnsi="宋体"/>
                <w:szCs w:val="21"/>
              </w:rPr>
              <w:t>90%以上</w:t>
            </w:r>
          </w:p>
        </w:tc>
        <w:tc>
          <w:tcPr>
            <w:tcW w:w="1031" w:type="dxa"/>
            <w:vMerge w:val="restart"/>
            <w:tcBorders>
              <w:top w:val="nil"/>
              <w:left w:val="nil"/>
              <w:right w:val="single" w:color="auto" w:sz="4" w:space="0"/>
            </w:tcBorders>
            <w:vAlign w:val="center"/>
          </w:tcPr>
          <w:p>
            <w:pPr>
              <w:overflowPunct w:val="0"/>
              <w:spacing w:line="240" w:lineRule="exact"/>
              <w:jc w:val="center"/>
              <w:rPr>
                <w:rFonts w:ascii="Times New Roman" w:hAnsi="Times New Roman"/>
                <w:kern w:val="0"/>
                <w:szCs w:val="21"/>
              </w:rPr>
            </w:pPr>
            <w:r>
              <w:rPr>
                <w:rFonts w:hint="eastAsia" w:ascii="Times New Roman" w:hAnsi="Times New Roman"/>
                <w:kern w:val="0"/>
                <w:szCs w:val="21"/>
              </w:rPr>
              <w:t>100%</w:t>
            </w:r>
          </w:p>
        </w:tc>
        <w:tc>
          <w:tcPr>
            <w:tcW w:w="706" w:type="dxa"/>
            <w:vMerge w:val="restart"/>
            <w:tcBorders>
              <w:top w:val="nil"/>
              <w:left w:val="nil"/>
              <w:right w:val="single" w:color="auto" w:sz="4" w:space="0"/>
            </w:tcBorders>
            <w:vAlign w:val="center"/>
          </w:tcPr>
          <w:p>
            <w:pPr>
              <w:overflowPunct w:val="0"/>
              <w:spacing w:line="240" w:lineRule="exact"/>
              <w:jc w:val="center"/>
              <w:rPr>
                <w:rFonts w:ascii="Times New Roman" w:hAnsi="Times New Roman"/>
                <w:kern w:val="0"/>
                <w:szCs w:val="21"/>
              </w:rPr>
            </w:pPr>
          </w:p>
          <w:p>
            <w:pPr>
              <w:overflowPunct w:val="0"/>
              <w:spacing w:line="240" w:lineRule="exact"/>
              <w:jc w:val="center"/>
              <w:rPr>
                <w:rFonts w:ascii="Times New Roman" w:hAnsi="Times New Roman"/>
                <w:kern w:val="0"/>
                <w:szCs w:val="21"/>
              </w:rPr>
            </w:pPr>
            <w:r>
              <w:rPr>
                <w:rFonts w:hint="eastAsia" w:ascii="Times New Roman" w:hAnsi="Times New Roman"/>
                <w:kern w:val="0"/>
                <w:szCs w:val="21"/>
              </w:rPr>
              <w:t>30</w:t>
            </w:r>
          </w:p>
          <w:p>
            <w:pPr>
              <w:overflowPunct w:val="0"/>
              <w:spacing w:line="240" w:lineRule="exact"/>
              <w:jc w:val="center"/>
              <w:rPr>
                <w:rFonts w:ascii="Times New Roman" w:hAnsi="Times New Roman"/>
                <w:kern w:val="0"/>
                <w:szCs w:val="21"/>
              </w:rPr>
            </w:pPr>
          </w:p>
        </w:tc>
        <w:tc>
          <w:tcPr>
            <w:tcW w:w="956" w:type="dxa"/>
            <w:vMerge w:val="restart"/>
            <w:tcBorders>
              <w:top w:val="nil"/>
              <w:left w:val="nil"/>
              <w:right w:val="single" w:color="auto" w:sz="4" w:space="0"/>
            </w:tcBorders>
            <w:vAlign w:val="center"/>
          </w:tcPr>
          <w:p>
            <w:pPr>
              <w:overflowPunct w:val="0"/>
              <w:spacing w:line="240" w:lineRule="exact"/>
              <w:jc w:val="center"/>
              <w:rPr>
                <w:rFonts w:ascii="Times New Roman" w:hAnsi="Times New Roman"/>
                <w:kern w:val="0"/>
                <w:szCs w:val="21"/>
              </w:rPr>
            </w:pPr>
            <w:r>
              <w:rPr>
                <w:rFonts w:hint="eastAsia" w:ascii="Times New Roman" w:hAnsi="Times New Roman"/>
                <w:kern w:val="0"/>
                <w:szCs w:val="21"/>
              </w:rPr>
              <w:t>30</w:t>
            </w:r>
          </w:p>
        </w:tc>
        <w:tc>
          <w:tcPr>
            <w:tcW w:w="1485" w:type="dxa"/>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r>
      <w:tr>
        <w:tblPrEx>
          <w:tblCellMar>
            <w:top w:w="0" w:type="dxa"/>
            <w:left w:w="108" w:type="dxa"/>
            <w:bottom w:w="0" w:type="dxa"/>
            <w:right w:w="108" w:type="dxa"/>
          </w:tblCellMar>
        </w:tblPrEx>
        <w:trPr>
          <w:trHeight w:val="57" w:hRule="atLeast"/>
          <w:jc w:val="center"/>
        </w:trPr>
        <w:tc>
          <w:tcPr>
            <w:tcW w:w="1080" w:type="dxa"/>
            <w:vMerge w:val="continue"/>
            <w:tcBorders>
              <w:left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1080" w:type="dxa"/>
            <w:vMerge w:val="continue"/>
            <w:tcBorders>
              <w:left w:val="nil"/>
              <w:right w:val="single" w:color="auto" w:sz="4" w:space="0"/>
            </w:tcBorders>
            <w:vAlign w:val="center"/>
          </w:tcPr>
          <w:p>
            <w:pPr>
              <w:overflowPunct w:val="0"/>
              <w:spacing w:line="240" w:lineRule="exact"/>
              <w:rPr>
                <w:rFonts w:ascii="Times New Roman" w:hAnsi="Times New Roman"/>
                <w:kern w:val="0"/>
                <w:szCs w:val="21"/>
              </w:rPr>
            </w:pPr>
          </w:p>
        </w:tc>
        <w:tc>
          <w:tcPr>
            <w:tcW w:w="1080" w:type="dxa"/>
            <w:vMerge w:val="continue"/>
            <w:tcBorders>
              <w:left w:val="nil"/>
              <w:right w:val="single" w:color="auto" w:sz="4" w:space="0"/>
            </w:tcBorders>
            <w:vAlign w:val="center"/>
          </w:tcPr>
          <w:p>
            <w:pPr>
              <w:overflowPunct w:val="0"/>
              <w:spacing w:line="240" w:lineRule="exact"/>
              <w:rPr>
                <w:rFonts w:ascii="Times New Roman" w:hAnsi="Times New Roman"/>
                <w:kern w:val="0"/>
                <w:szCs w:val="21"/>
              </w:rPr>
            </w:pPr>
          </w:p>
        </w:tc>
        <w:tc>
          <w:tcPr>
            <w:tcW w:w="1591" w:type="dxa"/>
            <w:vMerge w:val="continue"/>
            <w:tcBorders>
              <w:left w:val="nil"/>
              <w:right w:val="single" w:color="auto" w:sz="4" w:space="0"/>
            </w:tcBorders>
            <w:vAlign w:val="center"/>
          </w:tcPr>
          <w:p>
            <w:pPr>
              <w:overflowPunct w:val="0"/>
              <w:spacing w:line="240" w:lineRule="exact"/>
              <w:rPr>
                <w:rFonts w:ascii="Times New Roman" w:hAnsi="Times New Roman"/>
                <w:kern w:val="0"/>
                <w:szCs w:val="21"/>
              </w:rPr>
            </w:pPr>
          </w:p>
        </w:tc>
        <w:tc>
          <w:tcPr>
            <w:tcW w:w="992" w:type="dxa"/>
            <w:vMerge w:val="continue"/>
            <w:tcBorders>
              <w:left w:val="nil"/>
              <w:right w:val="single" w:color="auto" w:sz="4" w:space="0"/>
            </w:tcBorders>
            <w:vAlign w:val="center"/>
          </w:tcPr>
          <w:p>
            <w:pPr>
              <w:overflowPunct w:val="0"/>
              <w:spacing w:line="240" w:lineRule="exact"/>
              <w:jc w:val="center"/>
              <w:rPr>
                <w:rFonts w:ascii="Times New Roman" w:hAnsi="Times New Roman"/>
                <w:kern w:val="0"/>
                <w:szCs w:val="21"/>
              </w:rPr>
            </w:pPr>
          </w:p>
        </w:tc>
        <w:tc>
          <w:tcPr>
            <w:tcW w:w="1031" w:type="dxa"/>
            <w:vMerge w:val="continue"/>
            <w:tcBorders>
              <w:left w:val="nil"/>
              <w:right w:val="single" w:color="auto" w:sz="4" w:space="0"/>
            </w:tcBorders>
            <w:vAlign w:val="center"/>
          </w:tcPr>
          <w:p>
            <w:pPr>
              <w:overflowPunct w:val="0"/>
              <w:spacing w:line="240" w:lineRule="exact"/>
              <w:jc w:val="center"/>
              <w:rPr>
                <w:rFonts w:ascii="Times New Roman" w:hAnsi="Times New Roman"/>
                <w:kern w:val="0"/>
                <w:szCs w:val="21"/>
              </w:rPr>
            </w:pPr>
          </w:p>
        </w:tc>
        <w:tc>
          <w:tcPr>
            <w:tcW w:w="706" w:type="dxa"/>
            <w:vMerge w:val="continue"/>
            <w:tcBorders>
              <w:left w:val="nil"/>
              <w:right w:val="single" w:color="auto" w:sz="4" w:space="0"/>
            </w:tcBorders>
            <w:vAlign w:val="center"/>
          </w:tcPr>
          <w:p>
            <w:pPr>
              <w:overflowPunct w:val="0"/>
              <w:spacing w:line="240" w:lineRule="exact"/>
              <w:jc w:val="center"/>
              <w:rPr>
                <w:rFonts w:ascii="Times New Roman" w:hAnsi="Times New Roman"/>
                <w:kern w:val="0"/>
                <w:szCs w:val="21"/>
              </w:rPr>
            </w:pPr>
          </w:p>
        </w:tc>
        <w:tc>
          <w:tcPr>
            <w:tcW w:w="956" w:type="dxa"/>
            <w:vMerge w:val="continue"/>
            <w:tcBorders>
              <w:left w:val="nil"/>
              <w:right w:val="single" w:color="auto" w:sz="4" w:space="0"/>
            </w:tcBorders>
            <w:vAlign w:val="center"/>
          </w:tcPr>
          <w:p>
            <w:pPr>
              <w:overflowPunct w:val="0"/>
              <w:spacing w:line="240" w:lineRule="exact"/>
              <w:jc w:val="center"/>
              <w:rPr>
                <w:rFonts w:ascii="Times New Roman" w:hAnsi="Times New Roman"/>
                <w:kern w:val="0"/>
                <w:szCs w:val="21"/>
              </w:rPr>
            </w:pPr>
          </w:p>
        </w:tc>
        <w:tc>
          <w:tcPr>
            <w:tcW w:w="1485" w:type="dxa"/>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r>
      <w:tr>
        <w:tblPrEx>
          <w:tblCellMar>
            <w:top w:w="0" w:type="dxa"/>
            <w:left w:w="108" w:type="dxa"/>
            <w:bottom w:w="0" w:type="dxa"/>
            <w:right w:w="108" w:type="dxa"/>
          </w:tblCellMar>
        </w:tblPrEx>
        <w:trPr>
          <w:trHeight w:val="57" w:hRule="atLeast"/>
          <w:jc w:val="center"/>
        </w:trPr>
        <w:tc>
          <w:tcPr>
            <w:tcW w:w="1080" w:type="dxa"/>
            <w:vMerge w:val="continue"/>
            <w:tcBorders>
              <w:left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1080" w:type="dxa"/>
            <w:vMerge w:val="continue"/>
            <w:tcBorders>
              <w:left w:val="nil"/>
              <w:right w:val="single" w:color="auto" w:sz="4" w:space="0"/>
            </w:tcBorders>
            <w:vAlign w:val="center"/>
          </w:tcPr>
          <w:p>
            <w:pPr>
              <w:overflowPunct w:val="0"/>
              <w:spacing w:line="240" w:lineRule="exact"/>
              <w:rPr>
                <w:rFonts w:ascii="Times New Roman" w:hAnsi="Times New Roman"/>
                <w:kern w:val="0"/>
                <w:szCs w:val="21"/>
              </w:rPr>
            </w:pPr>
          </w:p>
        </w:tc>
        <w:tc>
          <w:tcPr>
            <w:tcW w:w="1080" w:type="dxa"/>
            <w:vMerge w:val="continue"/>
            <w:tcBorders>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1591" w:type="dxa"/>
            <w:vMerge w:val="continue"/>
            <w:tcBorders>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992" w:type="dxa"/>
            <w:vMerge w:val="continue"/>
            <w:tcBorders>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1031" w:type="dxa"/>
            <w:vMerge w:val="continue"/>
            <w:tcBorders>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706" w:type="dxa"/>
            <w:vMerge w:val="continue"/>
            <w:tcBorders>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956" w:type="dxa"/>
            <w:vMerge w:val="continue"/>
            <w:tcBorders>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1485" w:type="dxa"/>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r>
      <w:tr>
        <w:tblPrEx>
          <w:tblCellMar>
            <w:top w:w="0" w:type="dxa"/>
            <w:left w:w="108" w:type="dxa"/>
            <w:bottom w:w="0" w:type="dxa"/>
            <w:right w:w="108" w:type="dxa"/>
          </w:tblCellMar>
        </w:tblPrEx>
        <w:trPr>
          <w:trHeight w:val="57" w:hRule="atLeast"/>
          <w:jc w:val="center"/>
        </w:trPr>
        <w:tc>
          <w:tcPr>
            <w:tcW w:w="1080" w:type="dxa"/>
            <w:vMerge w:val="continue"/>
            <w:tcBorders>
              <w:left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1080" w:type="dxa"/>
            <w:vMerge w:val="continue"/>
            <w:tcBorders>
              <w:left w:val="nil"/>
              <w:right w:val="single" w:color="auto" w:sz="4" w:space="0"/>
            </w:tcBorders>
            <w:vAlign w:val="center"/>
          </w:tcPr>
          <w:p>
            <w:pPr>
              <w:overflowPunct w:val="0"/>
              <w:spacing w:line="240" w:lineRule="exact"/>
              <w:rPr>
                <w:rFonts w:ascii="Times New Roman" w:hAnsi="Times New Roman"/>
                <w:kern w:val="0"/>
                <w:szCs w:val="21"/>
              </w:rPr>
            </w:pPr>
          </w:p>
        </w:tc>
        <w:tc>
          <w:tcPr>
            <w:tcW w:w="1080" w:type="dxa"/>
            <w:vMerge w:val="restart"/>
            <w:tcBorders>
              <w:top w:val="nil"/>
              <w:left w:val="nil"/>
              <w:right w:val="single" w:color="auto" w:sz="4" w:space="0"/>
            </w:tcBorders>
            <w:vAlign w:val="center"/>
          </w:tcPr>
          <w:p>
            <w:pPr>
              <w:overflowPunct w:val="0"/>
              <w:spacing w:line="240" w:lineRule="exact"/>
              <w:rPr>
                <w:rFonts w:ascii="Times New Roman" w:hAnsi="Times New Roman"/>
                <w:kern w:val="0"/>
                <w:szCs w:val="21"/>
              </w:rPr>
            </w:pPr>
            <w:r>
              <w:rPr>
                <w:rFonts w:ascii="Times New Roman" w:hAnsi="Times New Roman"/>
                <w:kern w:val="0"/>
                <w:szCs w:val="21"/>
              </w:rPr>
              <w:t>生态效</w:t>
            </w:r>
          </w:p>
          <w:p>
            <w:pPr>
              <w:overflowPunct w:val="0"/>
              <w:spacing w:line="240" w:lineRule="exact"/>
              <w:rPr>
                <w:rFonts w:ascii="Times New Roman" w:hAnsi="Times New Roman"/>
                <w:kern w:val="0"/>
                <w:szCs w:val="21"/>
              </w:rPr>
            </w:pPr>
            <w:r>
              <w:rPr>
                <w:rFonts w:ascii="Times New Roman" w:hAnsi="Times New Roman"/>
                <w:kern w:val="0"/>
                <w:szCs w:val="21"/>
              </w:rPr>
              <w:t>益指标</w:t>
            </w:r>
          </w:p>
        </w:tc>
        <w:tc>
          <w:tcPr>
            <w:tcW w:w="1591" w:type="dxa"/>
            <w:vMerge w:val="restart"/>
            <w:tcBorders>
              <w:top w:val="nil"/>
              <w:left w:val="nil"/>
              <w:right w:val="single" w:color="auto" w:sz="4" w:space="0"/>
            </w:tcBorders>
            <w:vAlign w:val="center"/>
          </w:tcPr>
          <w:p>
            <w:pPr>
              <w:overflowPunct w:val="0"/>
              <w:spacing w:line="240" w:lineRule="exact"/>
              <w:rPr>
                <w:rFonts w:ascii="Times New Roman" w:hAnsi="Times New Roman"/>
                <w:kern w:val="0"/>
                <w:szCs w:val="21"/>
              </w:rPr>
            </w:pPr>
            <w:r>
              <w:rPr>
                <w:rFonts w:ascii="Times New Roman" w:hAnsi="Times New Roman"/>
                <w:kern w:val="0"/>
                <w:szCs w:val="21"/>
              </w:rPr>
              <w:t>指标1：</w:t>
            </w:r>
          </w:p>
        </w:tc>
        <w:tc>
          <w:tcPr>
            <w:tcW w:w="992"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1031"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706"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956"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1485" w:type="dxa"/>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r>
      <w:tr>
        <w:tblPrEx>
          <w:tblCellMar>
            <w:top w:w="0" w:type="dxa"/>
            <w:left w:w="108" w:type="dxa"/>
            <w:bottom w:w="0" w:type="dxa"/>
            <w:right w:w="108" w:type="dxa"/>
          </w:tblCellMar>
        </w:tblPrEx>
        <w:trPr>
          <w:trHeight w:val="57" w:hRule="atLeast"/>
          <w:jc w:val="center"/>
        </w:trPr>
        <w:tc>
          <w:tcPr>
            <w:tcW w:w="1080" w:type="dxa"/>
            <w:vMerge w:val="continue"/>
            <w:tcBorders>
              <w:left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1080" w:type="dxa"/>
            <w:vMerge w:val="continue"/>
            <w:tcBorders>
              <w:left w:val="nil"/>
              <w:right w:val="single" w:color="auto" w:sz="4" w:space="0"/>
            </w:tcBorders>
            <w:vAlign w:val="center"/>
          </w:tcPr>
          <w:p>
            <w:pPr>
              <w:overflowPunct w:val="0"/>
              <w:spacing w:line="240" w:lineRule="exact"/>
              <w:rPr>
                <w:rFonts w:ascii="Times New Roman" w:hAnsi="Times New Roman"/>
                <w:kern w:val="0"/>
                <w:szCs w:val="21"/>
              </w:rPr>
            </w:pPr>
          </w:p>
        </w:tc>
        <w:tc>
          <w:tcPr>
            <w:tcW w:w="1080" w:type="dxa"/>
            <w:vMerge w:val="continue"/>
            <w:tcBorders>
              <w:left w:val="nil"/>
              <w:right w:val="single" w:color="auto" w:sz="4" w:space="0"/>
            </w:tcBorders>
            <w:vAlign w:val="center"/>
          </w:tcPr>
          <w:p>
            <w:pPr>
              <w:overflowPunct w:val="0"/>
              <w:spacing w:line="240" w:lineRule="exact"/>
              <w:rPr>
                <w:rFonts w:ascii="Times New Roman" w:hAnsi="Times New Roman"/>
                <w:kern w:val="0"/>
                <w:szCs w:val="21"/>
              </w:rPr>
            </w:pPr>
          </w:p>
        </w:tc>
        <w:tc>
          <w:tcPr>
            <w:tcW w:w="1591" w:type="dxa"/>
            <w:vMerge w:val="continue"/>
            <w:tcBorders>
              <w:left w:val="nil"/>
              <w:right w:val="single" w:color="auto" w:sz="4" w:space="0"/>
            </w:tcBorders>
            <w:vAlign w:val="center"/>
          </w:tcPr>
          <w:p>
            <w:pPr>
              <w:overflowPunct w:val="0"/>
              <w:spacing w:line="240" w:lineRule="exact"/>
              <w:rPr>
                <w:rFonts w:ascii="Times New Roman" w:hAnsi="Times New Roman"/>
                <w:kern w:val="0"/>
                <w:szCs w:val="21"/>
              </w:rPr>
            </w:pPr>
          </w:p>
        </w:tc>
        <w:tc>
          <w:tcPr>
            <w:tcW w:w="992"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1031"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706"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956"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1485" w:type="dxa"/>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r>
      <w:tr>
        <w:tblPrEx>
          <w:tblCellMar>
            <w:top w:w="0" w:type="dxa"/>
            <w:left w:w="108" w:type="dxa"/>
            <w:bottom w:w="0" w:type="dxa"/>
            <w:right w:w="108" w:type="dxa"/>
          </w:tblCellMar>
        </w:tblPrEx>
        <w:trPr>
          <w:trHeight w:val="57" w:hRule="atLeast"/>
          <w:jc w:val="center"/>
        </w:trPr>
        <w:tc>
          <w:tcPr>
            <w:tcW w:w="1080" w:type="dxa"/>
            <w:vMerge w:val="continue"/>
            <w:tcBorders>
              <w:left w:val="single" w:color="auto" w:sz="4" w:space="0"/>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1080" w:type="dxa"/>
            <w:vMerge w:val="continue"/>
            <w:tcBorders>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1080" w:type="dxa"/>
            <w:vMerge w:val="continue"/>
            <w:tcBorders>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1591" w:type="dxa"/>
            <w:vMerge w:val="continue"/>
            <w:tcBorders>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992"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1031"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706"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956"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1485" w:type="dxa"/>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r>
      <w:tr>
        <w:tblPrEx>
          <w:tblCellMar>
            <w:top w:w="0" w:type="dxa"/>
            <w:left w:w="108" w:type="dxa"/>
            <w:bottom w:w="0" w:type="dxa"/>
            <w:right w:w="108" w:type="dxa"/>
          </w:tblCellMar>
        </w:tblPrEx>
        <w:trPr>
          <w:trHeight w:val="57" w:hRule="atLeast"/>
          <w:jc w:val="center"/>
        </w:trPr>
        <w:tc>
          <w:tcPr>
            <w:tcW w:w="1080" w:type="dxa"/>
            <w:vMerge w:val="restart"/>
            <w:tcBorders>
              <w:top w:val="single" w:color="auto" w:sz="4" w:space="0"/>
              <w:left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r>
              <w:rPr>
                <w:rFonts w:ascii="Times New Roman" w:hAnsi="Times New Roman"/>
                <w:kern w:val="0"/>
                <w:szCs w:val="21"/>
              </w:rPr>
              <w:t>绩</w:t>
            </w:r>
          </w:p>
          <w:p>
            <w:pPr>
              <w:overflowPunct w:val="0"/>
              <w:spacing w:line="240" w:lineRule="exact"/>
              <w:jc w:val="center"/>
              <w:rPr>
                <w:rFonts w:ascii="Times New Roman" w:hAnsi="Times New Roman"/>
                <w:kern w:val="0"/>
                <w:szCs w:val="21"/>
              </w:rPr>
            </w:pPr>
            <w:r>
              <w:rPr>
                <w:rFonts w:ascii="Times New Roman" w:hAnsi="Times New Roman"/>
                <w:kern w:val="0"/>
                <w:szCs w:val="21"/>
              </w:rPr>
              <w:t>效</w:t>
            </w:r>
          </w:p>
          <w:p>
            <w:pPr>
              <w:overflowPunct w:val="0"/>
              <w:spacing w:line="240" w:lineRule="exact"/>
              <w:jc w:val="center"/>
              <w:rPr>
                <w:rFonts w:ascii="Times New Roman" w:hAnsi="Times New Roman"/>
                <w:kern w:val="0"/>
                <w:szCs w:val="21"/>
              </w:rPr>
            </w:pPr>
            <w:r>
              <w:rPr>
                <w:rFonts w:ascii="Times New Roman" w:hAnsi="Times New Roman"/>
                <w:kern w:val="0"/>
                <w:szCs w:val="21"/>
              </w:rPr>
              <w:t>指</w:t>
            </w:r>
          </w:p>
          <w:p>
            <w:pPr>
              <w:overflowPunct w:val="0"/>
              <w:spacing w:line="240" w:lineRule="exact"/>
              <w:jc w:val="center"/>
              <w:rPr>
                <w:rFonts w:ascii="Times New Roman" w:hAnsi="Times New Roman"/>
                <w:kern w:val="0"/>
                <w:szCs w:val="21"/>
              </w:rPr>
            </w:pPr>
            <w:r>
              <w:rPr>
                <w:rFonts w:ascii="Times New Roman" w:hAnsi="Times New Roman"/>
                <w:kern w:val="0"/>
                <w:szCs w:val="21"/>
              </w:rPr>
              <w:t>标</w:t>
            </w:r>
          </w:p>
        </w:tc>
        <w:tc>
          <w:tcPr>
            <w:tcW w:w="1080" w:type="dxa"/>
            <w:vMerge w:val="restart"/>
            <w:tcBorders>
              <w:top w:val="single" w:color="auto" w:sz="4" w:space="0"/>
              <w:left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1080" w:type="dxa"/>
            <w:vMerge w:val="restart"/>
            <w:tcBorders>
              <w:top w:val="single" w:color="auto" w:sz="4" w:space="0"/>
              <w:left w:val="single" w:color="auto" w:sz="4" w:space="0"/>
              <w:right w:val="single" w:color="auto" w:sz="4" w:space="0"/>
            </w:tcBorders>
            <w:vAlign w:val="center"/>
          </w:tcPr>
          <w:p>
            <w:pPr>
              <w:overflowPunct w:val="0"/>
              <w:spacing w:line="240" w:lineRule="exact"/>
              <w:rPr>
                <w:rFonts w:ascii="Times New Roman" w:hAnsi="Times New Roman"/>
                <w:kern w:val="0"/>
                <w:szCs w:val="21"/>
              </w:rPr>
            </w:pPr>
            <w:r>
              <w:rPr>
                <w:rFonts w:ascii="Times New Roman" w:hAnsi="Times New Roman"/>
                <w:kern w:val="0"/>
                <w:szCs w:val="21"/>
              </w:rPr>
              <w:t>可持续影响指标</w:t>
            </w:r>
          </w:p>
        </w:tc>
        <w:tc>
          <w:tcPr>
            <w:tcW w:w="1591" w:type="dxa"/>
            <w:vMerge w:val="restart"/>
            <w:tcBorders>
              <w:top w:val="single" w:color="auto" w:sz="4" w:space="0"/>
              <w:left w:val="single" w:color="auto" w:sz="4" w:space="0"/>
              <w:right w:val="single" w:color="auto" w:sz="4" w:space="0"/>
            </w:tcBorders>
            <w:vAlign w:val="center"/>
          </w:tcPr>
          <w:p>
            <w:pPr>
              <w:overflowPunct w:val="0"/>
              <w:spacing w:line="240" w:lineRule="exact"/>
              <w:rPr>
                <w:rFonts w:ascii="Times New Roman" w:hAnsi="Times New Roman"/>
                <w:kern w:val="0"/>
                <w:szCs w:val="21"/>
              </w:rPr>
            </w:pPr>
            <w:r>
              <w:rPr>
                <w:rFonts w:ascii="Times New Roman" w:hAnsi="Times New Roman"/>
                <w:kern w:val="0"/>
                <w:szCs w:val="21"/>
              </w:rPr>
              <w:t>指标1：</w:t>
            </w:r>
          </w:p>
        </w:tc>
        <w:tc>
          <w:tcPr>
            <w:tcW w:w="992"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706"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956"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1485"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r>
      <w:tr>
        <w:tblPrEx>
          <w:tblCellMar>
            <w:top w:w="0" w:type="dxa"/>
            <w:left w:w="108" w:type="dxa"/>
            <w:bottom w:w="0" w:type="dxa"/>
            <w:right w:w="108" w:type="dxa"/>
          </w:tblCellMar>
        </w:tblPrEx>
        <w:trPr>
          <w:trHeight w:val="57" w:hRule="atLeast"/>
          <w:jc w:val="center"/>
        </w:trPr>
        <w:tc>
          <w:tcPr>
            <w:tcW w:w="1080" w:type="dxa"/>
            <w:vMerge w:val="continue"/>
            <w:tcBorders>
              <w:left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1080" w:type="dxa"/>
            <w:vMerge w:val="continue"/>
            <w:tcBorders>
              <w:left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1080" w:type="dxa"/>
            <w:vMerge w:val="continue"/>
            <w:tcBorders>
              <w:left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1591" w:type="dxa"/>
            <w:vMerge w:val="continue"/>
            <w:tcBorders>
              <w:left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992"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1031"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706"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956"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1485" w:type="dxa"/>
            <w:tcBorders>
              <w:top w:val="single" w:color="auto" w:sz="4" w:space="0"/>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r>
      <w:tr>
        <w:tblPrEx>
          <w:tblCellMar>
            <w:top w:w="0" w:type="dxa"/>
            <w:left w:w="108" w:type="dxa"/>
            <w:bottom w:w="0" w:type="dxa"/>
            <w:right w:w="108" w:type="dxa"/>
          </w:tblCellMar>
        </w:tblPrEx>
        <w:trPr>
          <w:trHeight w:val="57" w:hRule="atLeast"/>
          <w:jc w:val="center"/>
        </w:trPr>
        <w:tc>
          <w:tcPr>
            <w:tcW w:w="1080" w:type="dxa"/>
            <w:vMerge w:val="continue"/>
            <w:tcBorders>
              <w:left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1080" w:type="dxa"/>
            <w:vMerge w:val="continue"/>
            <w:tcBorders>
              <w:left w:val="single" w:color="auto" w:sz="4" w:space="0"/>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1080" w:type="dxa"/>
            <w:vMerge w:val="continue"/>
            <w:tcBorders>
              <w:left w:val="single" w:color="auto" w:sz="4" w:space="0"/>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1591" w:type="dxa"/>
            <w:vMerge w:val="continue"/>
            <w:tcBorders>
              <w:left w:val="single" w:color="auto" w:sz="4" w:space="0"/>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992"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1031"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706"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956"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p>
        </w:tc>
        <w:tc>
          <w:tcPr>
            <w:tcW w:w="1485" w:type="dxa"/>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r>
      <w:tr>
        <w:tblPrEx>
          <w:tblCellMar>
            <w:top w:w="0" w:type="dxa"/>
            <w:left w:w="108" w:type="dxa"/>
            <w:bottom w:w="0" w:type="dxa"/>
            <w:right w:w="108" w:type="dxa"/>
          </w:tblCellMar>
        </w:tblPrEx>
        <w:trPr>
          <w:trHeight w:val="57" w:hRule="atLeast"/>
          <w:jc w:val="center"/>
        </w:trPr>
        <w:tc>
          <w:tcPr>
            <w:tcW w:w="1080" w:type="dxa"/>
            <w:vMerge w:val="continue"/>
            <w:tcBorders>
              <w:left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1080" w:type="dxa"/>
            <w:vMerge w:val="restart"/>
            <w:tcBorders>
              <w:top w:val="nil"/>
              <w:left w:val="nil"/>
              <w:right w:val="single" w:color="auto" w:sz="4" w:space="0"/>
            </w:tcBorders>
            <w:vAlign w:val="center"/>
          </w:tcPr>
          <w:p>
            <w:pPr>
              <w:overflowPunct w:val="0"/>
              <w:spacing w:line="240" w:lineRule="exact"/>
              <w:rPr>
                <w:rFonts w:ascii="Times New Roman" w:hAnsi="Times New Roman"/>
                <w:kern w:val="0"/>
                <w:szCs w:val="21"/>
              </w:rPr>
            </w:pPr>
            <w:r>
              <w:rPr>
                <w:rFonts w:ascii="Times New Roman" w:hAnsi="Times New Roman"/>
                <w:kern w:val="0"/>
                <w:szCs w:val="21"/>
              </w:rPr>
              <w:t>满意度</w:t>
            </w:r>
          </w:p>
          <w:p>
            <w:pPr>
              <w:overflowPunct w:val="0"/>
              <w:spacing w:line="240" w:lineRule="exact"/>
              <w:rPr>
                <w:rFonts w:ascii="Times New Roman" w:hAnsi="Times New Roman"/>
                <w:kern w:val="0"/>
                <w:szCs w:val="21"/>
              </w:rPr>
            </w:pPr>
            <w:r>
              <w:rPr>
                <w:rFonts w:ascii="Times New Roman" w:hAnsi="Times New Roman"/>
                <w:kern w:val="0"/>
                <w:szCs w:val="21"/>
              </w:rPr>
              <w:t>指标</w:t>
            </w:r>
          </w:p>
          <w:p>
            <w:pPr>
              <w:overflowPunct w:val="0"/>
              <w:spacing w:line="240" w:lineRule="exact"/>
              <w:rPr>
                <w:rFonts w:ascii="Times New Roman" w:hAnsi="Times New Roman"/>
                <w:kern w:val="0"/>
                <w:szCs w:val="21"/>
              </w:rPr>
            </w:pPr>
            <w:r>
              <w:rPr>
                <w:rFonts w:ascii="Times New Roman" w:hAnsi="Times New Roman"/>
                <w:kern w:val="0"/>
                <w:szCs w:val="21"/>
              </w:rPr>
              <w:t>（10分）</w:t>
            </w:r>
          </w:p>
        </w:tc>
        <w:tc>
          <w:tcPr>
            <w:tcW w:w="1080" w:type="dxa"/>
            <w:vMerge w:val="restart"/>
            <w:tcBorders>
              <w:top w:val="nil"/>
              <w:left w:val="nil"/>
              <w:right w:val="single" w:color="auto" w:sz="4" w:space="0"/>
            </w:tcBorders>
            <w:vAlign w:val="center"/>
          </w:tcPr>
          <w:p>
            <w:pPr>
              <w:overflowPunct w:val="0"/>
              <w:spacing w:line="240" w:lineRule="exact"/>
              <w:rPr>
                <w:rFonts w:ascii="Times New Roman" w:hAnsi="Times New Roman"/>
                <w:kern w:val="0"/>
                <w:szCs w:val="21"/>
              </w:rPr>
            </w:pPr>
            <w:r>
              <w:rPr>
                <w:rFonts w:ascii="Times New Roman" w:hAnsi="Times New Roman"/>
                <w:kern w:val="0"/>
                <w:szCs w:val="21"/>
              </w:rPr>
              <w:t>服务对象满意度指标</w:t>
            </w:r>
          </w:p>
        </w:tc>
        <w:tc>
          <w:tcPr>
            <w:tcW w:w="1591" w:type="dxa"/>
            <w:vMerge w:val="restart"/>
            <w:tcBorders>
              <w:top w:val="nil"/>
              <w:left w:val="nil"/>
              <w:right w:val="single" w:color="auto" w:sz="4" w:space="0"/>
            </w:tcBorders>
            <w:vAlign w:val="center"/>
          </w:tcPr>
          <w:p>
            <w:pPr>
              <w:overflowPunct w:val="0"/>
              <w:spacing w:line="240" w:lineRule="exact"/>
              <w:rPr>
                <w:rFonts w:ascii="Times New Roman" w:hAnsi="Times New Roman"/>
                <w:kern w:val="0"/>
                <w:szCs w:val="21"/>
              </w:rPr>
            </w:pPr>
            <w:r>
              <w:rPr>
                <w:rFonts w:ascii="Times New Roman" w:hAnsi="Times New Roman"/>
                <w:kern w:val="0"/>
                <w:szCs w:val="21"/>
              </w:rPr>
              <w:t>指标1：</w:t>
            </w:r>
            <w:r>
              <w:rPr>
                <w:rFonts w:hint="eastAsia"/>
                <w:szCs w:val="21"/>
              </w:rPr>
              <w:t>社会公众或服务对象满意度</w:t>
            </w:r>
          </w:p>
        </w:tc>
        <w:tc>
          <w:tcPr>
            <w:tcW w:w="992"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r>
              <w:rPr>
                <w:rFonts w:hint="eastAsia"/>
                <w:szCs w:val="21"/>
              </w:rPr>
              <w:t>90%以上</w:t>
            </w:r>
          </w:p>
        </w:tc>
        <w:tc>
          <w:tcPr>
            <w:tcW w:w="1031"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r>
              <w:rPr>
                <w:rFonts w:hint="eastAsia" w:ascii="Times New Roman" w:hAnsi="Times New Roman"/>
                <w:kern w:val="0"/>
                <w:szCs w:val="21"/>
              </w:rPr>
              <w:t>100%</w:t>
            </w:r>
          </w:p>
        </w:tc>
        <w:tc>
          <w:tcPr>
            <w:tcW w:w="706"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r>
              <w:rPr>
                <w:rFonts w:hint="eastAsia" w:ascii="Times New Roman" w:hAnsi="Times New Roman"/>
                <w:kern w:val="0"/>
                <w:szCs w:val="21"/>
              </w:rPr>
              <w:t>10</w:t>
            </w:r>
          </w:p>
        </w:tc>
        <w:tc>
          <w:tcPr>
            <w:tcW w:w="956" w:type="dxa"/>
            <w:tcBorders>
              <w:top w:val="nil"/>
              <w:left w:val="nil"/>
              <w:bottom w:val="single" w:color="auto" w:sz="4" w:space="0"/>
              <w:right w:val="single" w:color="auto" w:sz="4" w:space="0"/>
            </w:tcBorders>
            <w:vAlign w:val="center"/>
          </w:tcPr>
          <w:p>
            <w:pPr>
              <w:overflowPunct w:val="0"/>
              <w:spacing w:line="240" w:lineRule="exact"/>
              <w:jc w:val="center"/>
              <w:rPr>
                <w:rFonts w:ascii="Times New Roman" w:hAnsi="Times New Roman"/>
                <w:kern w:val="0"/>
                <w:szCs w:val="21"/>
              </w:rPr>
            </w:pPr>
            <w:r>
              <w:rPr>
                <w:rFonts w:hint="eastAsia" w:ascii="Times New Roman" w:hAnsi="Times New Roman"/>
                <w:kern w:val="0"/>
                <w:szCs w:val="21"/>
              </w:rPr>
              <w:t>10</w:t>
            </w:r>
          </w:p>
        </w:tc>
        <w:tc>
          <w:tcPr>
            <w:tcW w:w="1485" w:type="dxa"/>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r>
      <w:tr>
        <w:tblPrEx>
          <w:tblCellMar>
            <w:top w:w="0" w:type="dxa"/>
            <w:left w:w="108" w:type="dxa"/>
            <w:bottom w:w="0" w:type="dxa"/>
            <w:right w:w="108" w:type="dxa"/>
          </w:tblCellMar>
        </w:tblPrEx>
        <w:trPr>
          <w:trHeight w:val="57" w:hRule="atLeast"/>
          <w:jc w:val="center"/>
        </w:trPr>
        <w:tc>
          <w:tcPr>
            <w:tcW w:w="1080" w:type="dxa"/>
            <w:vMerge w:val="continue"/>
            <w:tcBorders>
              <w:left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1080" w:type="dxa"/>
            <w:vMerge w:val="continue"/>
            <w:tcBorders>
              <w:left w:val="nil"/>
              <w:right w:val="single" w:color="auto" w:sz="4" w:space="0"/>
            </w:tcBorders>
            <w:vAlign w:val="center"/>
          </w:tcPr>
          <w:p>
            <w:pPr>
              <w:overflowPunct w:val="0"/>
              <w:spacing w:line="240" w:lineRule="exact"/>
              <w:rPr>
                <w:rFonts w:ascii="Times New Roman" w:hAnsi="Times New Roman"/>
                <w:kern w:val="0"/>
                <w:szCs w:val="21"/>
              </w:rPr>
            </w:pPr>
          </w:p>
        </w:tc>
        <w:tc>
          <w:tcPr>
            <w:tcW w:w="1080" w:type="dxa"/>
            <w:vMerge w:val="continue"/>
            <w:tcBorders>
              <w:left w:val="nil"/>
              <w:right w:val="single" w:color="auto" w:sz="4" w:space="0"/>
            </w:tcBorders>
            <w:vAlign w:val="center"/>
          </w:tcPr>
          <w:p>
            <w:pPr>
              <w:overflowPunct w:val="0"/>
              <w:spacing w:line="240" w:lineRule="exact"/>
              <w:rPr>
                <w:rFonts w:ascii="Times New Roman" w:hAnsi="Times New Roman"/>
                <w:kern w:val="0"/>
                <w:szCs w:val="21"/>
              </w:rPr>
            </w:pPr>
          </w:p>
        </w:tc>
        <w:tc>
          <w:tcPr>
            <w:tcW w:w="1591" w:type="dxa"/>
            <w:vMerge w:val="continue"/>
            <w:tcBorders>
              <w:left w:val="nil"/>
              <w:right w:val="single" w:color="auto" w:sz="4" w:space="0"/>
            </w:tcBorders>
            <w:vAlign w:val="center"/>
          </w:tcPr>
          <w:p>
            <w:pPr>
              <w:overflowPunct w:val="0"/>
              <w:spacing w:line="240" w:lineRule="exact"/>
              <w:rPr>
                <w:rFonts w:ascii="Times New Roman" w:hAnsi="Times New Roman"/>
                <w:kern w:val="0"/>
                <w:szCs w:val="21"/>
              </w:rPr>
            </w:pPr>
          </w:p>
        </w:tc>
        <w:tc>
          <w:tcPr>
            <w:tcW w:w="992" w:type="dxa"/>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1031" w:type="dxa"/>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706" w:type="dxa"/>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956" w:type="dxa"/>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1485" w:type="dxa"/>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r>
      <w:tr>
        <w:tblPrEx>
          <w:tblCellMar>
            <w:top w:w="0" w:type="dxa"/>
            <w:left w:w="108" w:type="dxa"/>
            <w:bottom w:w="0" w:type="dxa"/>
            <w:right w:w="108" w:type="dxa"/>
          </w:tblCellMar>
        </w:tblPrEx>
        <w:trPr>
          <w:trHeight w:val="57" w:hRule="atLeast"/>
          <w:jc w:val="center"/>
        </w:trPr>
        <w:tc>
          <w:tcPr>
            <w:tcW w:w="1080" w:type="dxa"/>
            <w:vMerge w:val="continue"/>
            <w:tcBorders>
              <w:left w:val="single" w:color="auto" w:sz="4" w:space="0"/>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1080" w:type="dxa"/>
            <w:vMerge w:val="continue"/>
            <w:tcBorders>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1080" w:type="dxa"/>
            <w:vMerge w:val="continue"/>
            <w:tcBorders>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1591" w:type="dxa"/>
            <w:vMerge w:val="continue"/>
            <w:tcBorders>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992" w:type="dxa"/>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1031" w:type="dxa"/>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706" w:type="dxa"/>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956" w:type="dxa"/>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c>
          <w:tcPr>
            <w:tcW w:w="1485" w:type="dxa"/>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r>
      <w:tr>
        <w:tblPrEx>
          <w:tblCellMar>
            <w:top w:w="0" w:type="dxa"/>
            <w:left w:w="108" w:type="dxa"/>
            <w:bottom w:w="0" w:type="dxa"/>
            <w:right w:w="108" w:type="dxa"/>
          </w:tblCellMar>
        </w:tblPrEx>
        <w:trPr>
          <w:trHeight w:val="550" w:hRule="atLeast"/>
          <w:jc w:val="center"/>
        </w:trPr>
        <w:tc>
          <w:tcPr>
            <w:tcW w:w="6854" w:type="dxa"/>
            <w:gridSpan w:val="6"/>
            <w:tcBorders>
              <w:top w:val="single" w:color="auto" w:sz="4" w:space="0"/>
              <w:left w:val="single" w:color="auto" w:sz="4" w:space="0"/>
              <w:bottom w:val="single" w:color="auto" w:sz="4" w:space="0"/>
              <w:right w:val="single" w:color="000000" w:sz="4" w:space="0"/>
            </w:tcBorders>
            <w:vAlign w:val="center"/>
          </w:tcPr>
          <w:p>
            <w:pPr>
              <w:overflowPunct w:val="0"/>
              <w:spacing w:line="240" w:lineRule="exact"/>
              <w:jc w:val="center"/>
              <w:rPr>
                <w:rFonts w:ascii="Times New Roman" w:hAnsi="Times New Roman"/>
                <w:kern w:val="0"/>
                <w:szCs w:val="21"/>
              </w:rPr>
            </w:pPr>
            <w:r>
              <w:rPr>
                <w:rFonts w:ascii="Times New Roman" w:hAnsi="Times New Roman"/>
                <w:kern w:val="0"/>
                <w:szCs w:val="21"/>
              </w:rPr>
              <w:t>总分</w:t>
            </w:r>
          </w:p>
        </w:tc>
        <w:tc>
          <w:tcPr>
            <w:tcW w:w="706" w:type="dxa"/>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r>
              <w:rPr>
                <w:rFonts w:ascii="Times New Roman" w:hAnsi="Times New Roman"/>
                <w:kern w:val="0"/>
                <w:szCs w:val="21"/>
              </w:rPr>
              <w:t>100</w:t>
            </w:r>
          </w:p>
        </w:tc>
        <w:tc>
          <w:tcPr>
            <w:tcW w:w="956" w:type="dxa"/>
            <w:tcBorders>
              <w:top w:val="nil"/>
              <w:left w:val="nil"/>
              <w:bottom w:val="single" w:color="auto" w:sz="4" w:space="0"/>
              <w:right w:val="single" w:color="auto" w:sz="4" w:space="0"/>
            </w:tcBorders>
            <w:vAlign w:val="center"/>
          </w:tcPr>
          <w:p>
            <w:pPr>
              <w:overflowPunct w:val="0"/>
              <w:spacing w:line="240" w:lineRule="exact"/>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100</w:t>
            </w:r>
          </w:p>
        </w:tc>
        <w:tc>
          <w:tcPr>
            <w:tcW w:w="1485" w:type="dxa"/>
            <w:tcBorders>
              <w:top w:val="nil"/>
              <w:left w:val="nil"/>
              <w:bottom w:val="single" w:color="auto" w:sz="4" w:space="0"/>
              <w:right w:val="single" w:color="auto" w:sz="4" w:space="0"/>
            </w:tcBorders>
            <w:vAlign w:val="center"/>
          </w:tcPr>
          <w:p>
            <w:pPr>
              <w:overflowPunct w:val="0"/>
              <w:spacing w:line="240" w:lineRule="exact"/>
              <w:rPr>
                <w:rFonts w:ascii="Times New Roman" w:hAnsi="Times New Roman"/>
                <w:kern w:val="0"/>
                <w:szCs w:val="21"/>
              </w:rPr>
            </w:pPr>
          </w:p>
        </w:tc>
      </w:tr>
    </w:tbl>
    <w:p>
      <w:pPr>
        <w:overflowPunct w:val="0"/>
        <w:spacing w:line="300" w:lineRule="exact"/>
        <w:rPr>
          <w:rFonts w:ascii="仿宋_GB2312" w:hAnsi="仿宋"/>
          <w:szCs w:val="32"/>
        </w:rPr>
      </w:pPr>
      <w:r>
        <w:rPr>
          <w:rFonts w:ascii="Times New Roman" w:hAnsi="Times New Roman"/>
          <w:kern w:val="0"/>
          <w:sz w:val="22"/>
        </w:rPr>
        <w:t>填表人：</w:t>
      </w:r>
      <w:r>
        <w:rPr>
          <w:rFonts w:hint="eastAsia" w:ascii="Times New Roman" w:hAnsi="Times New Roman"/>
          <w:kern w:val="0"/>
          <w:sz w:val="22"/>
          <w:lang w:eastAsia="zh-CN"/>
        </w:rPr>
        <w:t>王顺成</w:t>
      </w:r>
      <w:r>
        <w:rPr>
          <w:rFonts w:hint="eastAsia" w:ascii="Times New Roman" w:hAnsi="Times New Roman"/>
          <w:kern w:val="0"/>
          <w:sz w:val="22"/>
        </w:rPr>
        <w:t xml:space="preserve"> </w:t>
      </w:r>
      <w:r>
        <w:rPr>
          <w:rFonts w:ascii="Times New Roman" w:hAnsi="Times New Roman"/>
          <w:kern w:val="0"/>
          <w:sz w:val="22"/>
        </w:rPr>
        <w:t>填报日期：</w:t>
      </w:r>
      <w:r>
        <w:rPr>
          <w:rFonts w:hint="eastAsia" w:ascii="Times New Roman" w:hAnsi="Times New Roman"/>
          <w:kern w:val="0"/>
          <w:sz w:val="22"/>
          <w:lang w:val="en-US" w:eastAsia="zh-CN"/>
        </w:rPr>
        <w:t>2022.4.24</w:t>
      </w:r>
      <w:r>
        <w:rPr>
          <w:rFonts w:ascii="Times New Roman" w:hAnsi="Times New Roman"/>
          <w:kern w:val="0"/>
          <w:sz w:val="22"/>
        </w:rPr>
        <w:t xml:space="preserve"> 联系电话：</w:t>
      </w:r>
      <w:r>
        <w:rPr>
          <w:rFonts w:hint="eastAsia" w:ascii="Times New Roman" w:hAnsi="Times New Roman"/>
          <w:kern w:val="0"/>
          <w:sz w:val="22"/>
          <w:lang w:val="en-US" w:eastAsia="zh-CN"/>
        </w:rPr>
        <w:t xml:space="preserve">13875339486 </w:t>
      </w:r>
      <w:r>
        <w:rPr>
          <w:rFonts w:ascii="Times New Roman" w:hAnsi="Times New Roman"/>
          <w:kern w:val="0"/>
          <w:sz w:val="22"/>
        </w:rPr>
        <w:t>单位负责人签字：</w:t>
      </w:r>
      <w:bookmarkStart w:id="0" w:name="_GoBack"/>
      <w:r>
        <w:rPr>
          <w:rFonts w:hint="eastAsia" w:ascii="Times New Roman" w:hAnsi="Times New Roman"/>
          <w:kern w:val="0"/>
          <w:sz w:val="22"/>
          <w:lang w:eastAsia="zh-CN"/>
        </w:rPr>
        <w:t>封雷</w:t>
      </w:r>
      <w:bookmarkEnd w:id="0"/>
    </w:p>
    <w:p>
      <w:pPr>
        <w:overflowPunct w:val="0"/>
        <w:spacing w:line="20" w:lineRule="exact"/>
        <w:ind w:firstLine="640" w:firstLineChars="200"/>
        <w:rPr>
          <w:rFonts w:ascii="仿宋" w:hAnsi="仿宋" w:eastAsia="仿宋"/>
          <w:sz w:val="32"/>
          <w:szCs w:val="32"/>
        </w:rPr>
      </w:pPr>
    </w:p>
    <w:sectPr>
      <w:pgSz w:w="11906" w:h="16838"/>
      <w:pgMar w:top="153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_GB2312">
    <w:altName w:val="华文仿宋"/>
    <w:panose1 w:val="00000000000000000000"/>
    <w:charset w:val="00"/>
    <w:family w:val="auto"/>
    <w:pitch w:val="default"/>
    <w:sig w:usb0="00000000" w:usb1="00000000" w:usb2="00000000" w:usb3="00000000" w:csb0="FFFFFFF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Cambria">
    <w:altName w:val="URW Bookman"/>
    <w:panose1 w:val="00000000000000000000"/>
    <w:charset w:val="00"/>
    <w:family w:val="auto"/>
    <w:pitch w:val="default"/>
    <w:sig w:usb0="00000000" w:usb1="00000000" w:usb2="00000000" w:usb3="00000000" w:csb0="00040001" w:csb1="00000000"/>
  </w:font>
  <w:font w:name="仿宋_GB2312">
    <w:altName w:val="方正仿宋_GBK"/>
    <w:panose1 w:val="00000000000000000000"/>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URW Bookman">
    <w:panose1 w:val="00000400000000000000"/>
    <w:charset w:val="00"/>
    <w:family w:val="auto"/>
    <w:pitch w:val="default"/>
    <w:sig w:usb0="00000287" w:usb1="00000800" w:usb2="00000000" w:usb3="00000000" w:csb0="6000009F" w:csb1="00000000"/>
  </w:font>
  <w:font w:name="Standard Symbols PS">
    <w:panose1 w:val="05050102010706020507"/>
    <w:charset w:val="00"/>
    <w:family w:val="auto"/>
    <w:pitch w:val="default"/>
    <w:sig w:usb0="00000003"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center;mso-position-horizontal-relative:margin;mso-wrap-style:none;z-index:1024;mso-width-relative:page;mso-height-relative:page;" filled="f" stroked="f" coordsize="21600,21600">
          <v:path/>
          <v:fill on="f" focussize="0,0"/>
          <v:stroke on="f" joinstyle="miter"/>
          <v:imagedata o:title=""/>
          <o:lock v:ext="edit"/>
          <v:textbox inset="0mm,0mm,0mm,0mm" style="mso-fit-shape-to-text:t;">
            <w:txbxContent>
              <w:p>
                <w:pPr>
                  <w:pStyle w:val="3"/>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420"/>
  <w:drawingGridVerticalSpacing w:val="156"/>
  <w:displayHorizontalDrawingGridEvery w:val="1"/>
  <w:displayVerticalDrawingGridEvery w:val="1"/>
  <w:noPunctuationKerning w:val="true"/>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4C26"/>
    <w:rsid w:val="00066798"/>
    <w:rsid w:val="00075646"/>
    <w:rsid w:val="00187018"/>
    <w:rsid w:val="002747BB"/>
    <w:rsid w:val="00377D54"/>
    <w:rsid w:val="003C3CC0"/>
    <w:rsid w:val="00426937"/>
    <w:rsid w:val="004442A8"/>
    <w:rsid w:val="00492B3A"/>
    <w:rsid w:val="0052102B"/>
    <w:rsid w:val="00537FBC"/>
    <w:rsid w:val="005B669F"/>
    <w:rsid w:val="00710140"/>
    <w:rsid w:val="007424E8"/>
    <w:rsid w:val="007B1EBC"/>
    <w:rsid w:val="007C2DBC"/>
    <w:rsid w:val="008C588B"/>
    <w:rsid w:val="00980287"/>
    <w:rsid w:val="00A72EC6"/>
    <w:rsid w:val="00A80CB9"/>
    <w:rsid w:val="00AB63F6"/>
    <w:rsid w:val="00C42C50"/>
    <w:rsid w:val="00CA6B0E"/>
    <w:rsid w:val="00CD5D12"/>
    <w:rsid w:val="00D36EE2"/>
    <w:rsid w:val="00DE01BC"/>
    <w:rsid w:val="00E56B63"/>
    <w:rsid w:val="00E618D3"/>
    <w:rsid w:val="00ED7C01"/>
    <w:rsid w:val="00F44C26"/>
    <w:rsid w:val="00FD0716"/>
    <w:rsid w:val="00FF16FB"/>
    <w:rsid w:val="16EF6222"/>
    <w:rsid w:val="1BC43439"/>
    <w:rsid w:val="38D2524F"/>
    <w:rsid w:val="3DF733AD"/>
    <w:rsid w:val="49B674EC"/>
    <w:rsid w:val="505C6704"/>
    <w:rsid w:val="65CBC41F"/>
    <w:rsid w:val="6B035F61"/>
    <w:rsid w:val="79751B16"/>
    <w:rsid w:val="BA7B23C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semiHidden/>
    <w:unhideWhenUsed/>
    <w:qFormat/>
    <w:uiPriority w:val="99"/>
    <w:rPr>
      <w:rFonts w:ascii="宋体" w:hAnsi="Courier New"/>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9"/>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page number"/>
    <w:basedOn w:val="7"/>
    <w:qFormat/>
    <w:uiPriority w:val="0"/>
  </w:style>
  <w:style w:type="character" w:customStyle="1" w:styleId="9">
    <w:name w:val="页眉 Char"/>
    <w:basedOn w:val="7"/>
    <w:link w:val="4"/>
    <w:semiHidden/>
    <w:qFormat/>
    <w:locked/>
    <w:uiPriority w:val="99"/>
    <w:rPr>
      <w:rFonts w:cs="Times New Roman"/>
      <w:sz w:val="18"/>
      <w:szCs w:val="18"/>
    </w:rPr>
  </w:style>
  <w:style w:type="character" w:customStyle="1" w:styleId="10">
    <w:name w:val="页脚 Char"/>
    <w:basedOn w:val="7"/>
    <w:link w:val="3"/>
    <w:semiHidden/>
    <w:qFormat/>
    <w:locked/>
    <w:uiPriority w:val="99"/>
    <w:rPr>
      <w:rFonts w:cs="Times New Roman"/>
      <w:sz w:val="18"/>
      <w:szCs w:val="18"/>
    </w:rPr>
  </w:style>
  <w:style w:type="paragraph" w:styleId="11">
    <w:name w:val="List Paragraph"/>
    <w:basedOn w:val="1"/>
    <w:qFormat/>
    <w:uiPriority w:val="99"/>
    <w:pPr>
      <w:ind w:firstLine="420" w:firstLineChars="200"/>
    </w:pPr>
  </w:style>
  <w:style w:type="character" w:customStyle="1" w:styleId="12">
    <w:name w:val="Hyperlink.0"/>
    <w:basedOn w:val="7"/>
    <w:qFormat/>
    <w:uiPriority w:val="99"/>
    <w:rPr>
      <w:rFonts w:ascii="??_GB2312" w:hAnsi="??_GB2312" w:eastAsia="??_GB2312"/>
      <w:w w:val="100"/>
      <w:sz w:val="32"/>
      <w:szCs w:val="32"/>
      <w:shd w:val="clear" w:color="auto" w:fill="auto"/>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1</Pages>
  <Words>591</Words>
  <Characters>3375</Characters>
  <Lines>28</Lines>
  <Paragraphs>7</Paragraphs>
  <TotalTime>0</TotalTime>
  <ScaleCrop>false</ScaleCrop>
  <LinksUpToDate>false</LinksUpToDate>
  <CharactersWithSpaces>3959</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2021-03-30T02:51:00Z</dcterms:created>
  <dc:creator>yymd</dc:creator>
  <cp:lastModifiedBy>kylin</cp:lastModifiedBy>
  <cp:lastPrinted>2021-04-15T01:14:00Z</cp:lastPrinted>
  <dcterms:modified xsi:type="dcterms:W3CDTF">2022-04-26T13:07:40Z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36CA8657A74342E7B4FC1C0E53A66AE4</vt:lpwstr>
  </property>
</Properties>
</file>