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eastAsia="方正大标宋_GBK" w:cs="Times New Roman"/>
          <w:sz w:val="44"/>
          <w:szCs w:val="48"/>
          <w:lang w:val="en-US" w:eastAsia="zh-CN"/>
        </w:rPr>
      </w:pPr>
      <w:r>
        <w:rPr>
          <w:rFonts w:hint="eastAsia" w:eastAsia="方正大标宋_GBK" w:cs="Times New Roman"/>
          <w:sz w:val="44"/>
          <w:szCs w:val="48"/>
          <w:lang w:val="en-US" w:eastAsia="zh-CN"/>
        </w:rPr>
        <w:t>2021年林业产业发展项目绩效自评报告</w:t>
      </w:r>
    </w:p>
    <w:p>
      <w:pPr>
        <w:spacing w:line="600" w:lineRule="exact"/>
        <w:rPr>
          <w:rFonts w:ascii="楷体_GB2312" w:hAnsi="楷体_GB2312" w:eastAsia="楷体_GB2312" w:cs="楷体_GB2312"/>
          <w:sz w:val="32"/>
          <w:szCs w:val="32"/>
        </w:rPr>
      </w:pP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2" w:firstLineChars="200"/>
        <w:textAlignment w:val="baseline"/>
        <w:rPr>
          <w:rFonts w:hint="eastAsia" w:ascii="Times New Roman" w:hAnsi="仿宋_GB2312" w:eastAsia="仿宋_GB2312" w:cs="仿宋_GB2312"/>
          <w:b/>
          <w:bCs/>
          <w:kern w:val="2"/>
          <w:sz w:val="32"/>
          <w:szCs w:val="32"/>
          <w:lang w:val="en-US" w:eastAsia="zh-CN" w:bidi="ar-SA"/>
        </w:rPr>
      </w:pPr>
      <w:r>
        <w:rPr>
          <w:rFonts w:hint="eastAsia" w:hAnsi="仿宋_GB2312" w:eastAsia="仿宋_GB2312" w:cs="仿宋_GB2312"/>
          <w:b/>
          <w:bCs/>
          <w:kern w:val="2"/>
          <w:sz w:val="32"/>
          <w:szCs w:val="32"/>
          <w:lang w:val="en-US" w:eastAsia="zh-CN" w:bidi="ar-SA"/>
        </w:rPr>
        <w:t>一、</w:t>
      </w:r>
      <w:r>
        <w:rPr>
          <w:rFonts w:hint="eastAsia" w:ascii="Times New Roman" w:hAnsi="仿宋_GB2312" w:eastAsia="仿宋_GB2312" w:cs="仿宋_GB2312"/>
          <w:b/>
          <w:bCs/>
          <w:kern w:val="2"/>
          <w:sz w:val="32"/>
          <w:szCs w:val="32"/>
          <w:lang w:val="en-US" w:eastAsia="zh-CN" w:bidi="ar-SA"/>
        </w:rPr>
        <w:t>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firstLine="640" w:firstLineChars="200"/>
        <w:textAlignment w:val="baseline"/>
        <w:rPr>
          <w:rFonts w:hint="eastAsia" w:ascii="仿宋_GB2312" w:hAnsi="宋体" w:eastAsia="仿宋_GB2312" w:cs="宋体"/>
          <w:kern w:val="1"/>
          <w:sz w:val="32"/>
          <w:szCs w:val="32"/>
          <w:lang w:val="en-US" w:eastAsia="zh-CN" w:bidi="ar-SA"/>
        </w:rPr>
      </w:pPr>
      <w:r>
        <w:rPr>
          <w:rFonts w:hint="eastAsia" w:ascii="仿宋_GB2312" w:hAnsi="宋体" w:eastAsia="仿宋_GB2312" w:cs="宋体"/>
          <w:kern w:val="1"/>
          <w:sz w:val="32"/>
          <w:szCs w:val="32"/>
          <w:lang w:val="en-US" w:eastAsia="zh-CN" w:bidi="ar-SA"/>
        </w:rPr>
        <w:t>林业产业发展专项资金是市财政通过重点项目预算安排给我单位用于林业产业发展和高效林业建设的专项资金。资金额度为100万元。</w:t>
      </w:r>
    </w:p>
    <w:p>
      <w:pPr>
        <w:spacing w:line="600" w:lineRule="exact"/>
        <w:ind w:firstLine="640"/>
        <w:rPr>
          <w:rFonts w:eastAsia="仿宋"/>
          <w:sz w:val="32"/>
          <w:szCs w:val="32"/>
        </w:rPr>
      </w:pPr>
      <w:r>
        <w:rPr>
          <w:rFonts w:eastAsia="仿宋"/>
          <w:sz w:val="32"/>
          <w:szCs w:val="32"/>
        </w:rPr>
        <w:t>项目支出主要包括通过发展苗木花卉产业，着力培育健康森林，达到提高森林覆盖率，增强生态系统稳定性，增强生态产品生产能力的目标；以森林公园、湿地公园、自然保护区为载体，以抓好基础设施建设和生态修复为重点，发展生态旅游，秀美乡村建设，传播生态文明，增加林农收入，加快产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firstLine="642" w:firstLineChars="200"/>
        <w:textAlignment w:val="baseline"/>
        <w:rPr>
          <w:rFonts w:hint="eastAsia" w:ascii="仿宋_GB2312"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二</w:t>
      </w:r>
      <w:r>
        <w:rPr>
          <w:rFonts w:hint="eastAsia" w:ascii="仿宋_GB2312" w:hAnsi="Calibri" w:eastAsia="仿宋_GB2312" w:cs="Times New Roman"/>
          <w:b/>
          <w:bCs/>
          <w:kern w:val="2"/>
          <w:sz w:val="32"/>
          <w:szCs w:val="32"/>
          <w:lang w:val="en-US" w:eastAsia="zh-CN" w:bidi="ar-SA"/>
        </w:rPr>
        <w:t>、</w:t>
      </w:r>
      <w:r>
        <w:rPr>
          <w:rFonts w:hint="eastAsia" w:ascii="仿宋_GB2312" w:eastAsia="仿宋_GB2312" w:cs="Times New Roman"/>
          <w:b/>
          <w:bCs/>
          <w:kern w:val="2"/>
          <w:sz w:val="32"/>
          <w:szCs w:val="32"/>
          <w:lang w:val="en-US" w:eastAsia="zh-CN" w:bidi="ar-SA"/>
        </w:rPr>
        <w:t>绩效评价工作情况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642" w:leftChars="0" w:right="0" w:rightChars="0"/>
        <w:textAlignment w:val="baseline"/>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（一）绩效评价目的</w:t>
      </w:r>
    </w:p>
    <w:p>
      <w:pPr>
        <w:spacing w:line="600" w:lineRule="exact"/>
        <w:rPr>
          <w:rFonts w:hint="eastAsia" w:ascii="Times New Roman" w:hAnsi="仿宋_GB2312" w:eastAsia="仿宋_GB2312" w:cs="仿宋_GB2312"/>
          <w:sz w:val="32"/>
          <w:szCs w:val="32"/>
        </w:rPr>
      </w:pPr>
      <w:r>
        <w:rPr>
          <w:rFonts w:hint="eastAsia" w:ascii="仿宋_GB2312" w:eastAsia="仿宋_GB2312" w:cs="Times New Roman"/>
          <w:kern w:val="2"/>
          <w:sz w:val="32"/>
          <w:szCs w:val="32"/>
          <w:lang w:val="en-US" w:eastAsia="zh-CN" w:bidi="ar-SA"/>
        </w:rPr>
        <w:t xml:space="preserve">    林业产业发展</w:t>
      </w:r>
      <w:r>
        <w:rPr>
          <w:rFonts w:hint="eastAsia" w:ascii="仿宋_GB2312" w:hAnsi="Calibri" w:eastAsia="仿宋_GB2312" w:cs="Times New Roman"/>
          <w:kern w:val="2"/>
          <w:sz w:val="32"/>
          <w:szCs w:val="32"/>
          <w:lang w:val="en-US" w:eastAsia="zh-CN" w:bidi="ar-SA"/>
        </w:rPr>
        <w:t>支出绩效</w:t>
      </w:r>
      <w:r>
        <w:rPr>
          <w:rFonts w:hint="eastAsia" w:ascii="仿宋_GB2312" w:eastAsia="仿宋_GB2312" w:cs="Times New Roman"/>
          <w:kern w:val="2"/>
          <w:sz w:val="32"/>
          <w:szCs w:val="32"/>
          <w:lang w:val="en-US" w:eastAsia="zh-CN" w:bidi="ar-SA"/>
        </w:rPr>
        <w:t>评价的目的</w:t>
      </w:r>
      <w:r>
        <w:rPr>
          <w:rFonts w:hint="eastAsia" w:ascii="仿宋_GB2312" w:hAnsi="Calibri" w:eastAsia="仿宋_GB2312" w:cs="Times New Roman"/>
          <w:kern w:val="2"/>
          <w:sz w:val="32"/>
          <w:szCs w:val="32"/>
          <w:lang w:val="en-US" w:eastAsia="zh-CN" w:bidi="ar-SA"/>
        </w:rPr>
        <w:t>应包括效果、经济、效率和效益四个方面的内容。效果指的是财政投入的</w:t>
      </w:r>
      <w:r>
        <w:rPr>
          <w:rFonts w:hint="eastAsia" w:ascii="仿宋_GB2312" w:eastAsia="仿宋_GB2312" w:cs="Times New Roman"/>
          <w:kern w:val="2"/>
          <w:sz w:val="32"/>
          <w:szCs w:val="32"/>
          <w:lang w:val="en-US" w:eastAsia="zh-CN" w:bidi="ar-SA"/>
        </w:rPr>
        <w:t>资金是否实现了有效促进林业产业发展的目的，是否起到财政资金四两拨千斤的作用；</w:t>
      </w:r>
      <w:r>
        <w:rPr>
          <w:rFonts w:hint="eastAsia" w:ascii="仿宋_GB2312" w:hAnsi="Calibri" w:eastAsia="仿宋_GB2312" w:cs="Times New Roman"/>
          <w:kern w:val="2"/>
          <w:sz w:val="32"/>
          <w:szCs w:val="32"/>
          <w:lang w:val="en-US" w:eastAsia="zh-CN" w:bidi="ar-SA"/>
        </w:rPr>
        <w:t>经济指的是财政资源的配置是否合理</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效率指的是资源投入量和成果产出量的关系，</w:t>
      </w:r>
      <w:r>
        <w:rPr>
          <w:rFonts w:hint="eastAsia" w:ascii="仿宋_GB2312" w:eastAsia="仿宋_GB2312" w:cs="Times New Roman"/>
          <w:kern w:val="2"/>
          <w:sz w:val="32"/>
          <w:szCs w:val="32"/>
          <w:lang w:val="en-US" w:eastAsia="zh-CN" w:bidi="ar-SA"/>
        </w:rPr>
        <w:t>项目</w:t>
      </w:r>
      <w:r>
        <w:rPr>
          <w:rFonts w:hint="eastAsia" w:ascii="仿宋_GB2312" w:hAnsi="Calibri" w:eastAsia="仿宋_GB2312" w:cs="Times New Roman"/>
          <w:kern w:val="2"/>
          <w:sz w:val="32"/>
          <w:szCs w:val="32"/>
          <w:lang w:val="en-US" w:eastAsia="zh-CN" w:bidi="ar-SA"/>
        </w:rPr>
        <w:t>支出是否以最少的资源投入量取得一定的成果产出量或者以一定的资源投入量获得最大的成果产出量。效益则是指财政支出取得的成果为社会公众所带来的利益，</w:t>
      </w:r>
      <w:r>
        <w:rPr>
          <w:rFonts w:hint="eastAsia" w:ascii="仿宋_GB2312" w:eastAsia="仿宋_GB2312" w:cs="Times New Roman"/>
          <w:kern w:val="2"/>
          <w:sz w:val="32"/>
          <w:szCs w:val="32"/>
          <w:lang w:val="en-US" w:eastAsia="zh-CN" w:bidi="ar-SA"/>
        </w:rPr>
        <w:t>就这个项目而言是否</w:t>
      </w:r>
      <w:r>
        <w:rPr>
          <w:rFonts w:hint="eastAsia" w:ascii="Times New Roman" w:hAnsi="仿宋_GB2312" w:eastAsia="仿宋_GB2312" w:cs="仿宋_GB2312"/>
          <w:sz w:val="32"/>
          <w:szCs w:val="32"/>
        </w:rPr>
        <w:t>始终坚持加快发展，深化林业改革，在保护好我市生态资源的前提下，紧紧围绕</w:t>
      </w:r>
      <w:r>
        <w:rPr>
          <w:rFonts w:hint="eastAsia" w:ascii="Times New Roman" w:hAnsi="Times New Roman" w:eastAsia="仿宋_GB2312" w:cs="仿宋_GB2312"/>
          <w:sz w:val="32"/>
          <w:szCs w:val="32"/>
        </w:rPr>
        <w:t>“</w:t>
      </w:r>
      <w:r>
        <w:rPr>
          <w:rFonts w:hint="eastAsia" w:ascii="Times New Roman" w:hAnsi="仿宋_GB2312" w:eastAsia="仿宋_GB2312" w:cs="仿宋_GB2312"/>
          <w:sz w:val="32"/>
          <w:szCs w:val="32"/>
        </w:rPr>
        <w:t>优化林种树种结构、加强森林经营管理、巩固壮大林下经济、大力发展森林生态旅游、加快产业转型升级</w:t>
      </w:r>
      <w:r>
        <w:rPr>
          <w:rFonts w:hint="eastAsia" w:ascii="Times New Roman" w:hAnsi="Times New Roman" w:eastAsia="仿宋_GB2312" w:cs="仿宋_GB2312"/>
          <w:sz w:val="32"/>
          <w:szCs w:val="32"/>
        </w:rPr>
        <w:t>”</w:t>
      </w:r>
      <w:r>
        <w:rPr>
          <w:rFonts w:hint="eastAsia" w:ascii="Times New Roman" w:hAnsi="仿宋_GB2312" w:eastAsia="仿宋_GB2312" w:cs="仿宋_GB2312"/>
          <w:sz w:val="32"/>
          <w:szCs w:val="32"/>
        </w:rPr>
        <w:t>五个重点发力，全面推进高效生态林业建设，广大市民植树造林，爱绿护绿的意识进一步提高。</w:t>
      </w:r>
    </w:p>
    <w:p>
      <w:pPr>
        <w:spacing w:line="600" w:lineRule="exact"/>
        <w:ind w:firstLine="640" w:firstLineChars="200"/>
        <w:rPr>
          <w:rFonts w:hint="eastAsia" w:ascii="Times New Roman" w:hAnsi="仿宋_GB2312" w:eastAsia="仿宋_GB2312" w:cs="仿宋_GB2312"/>
          <w:sz w:val="32"/>
          <w:szCs w:val="32"/>
          <w:lang w:val="en-US" w:eastAsia="zh-CN"/>
        </w:rPr>
      </w:pPr>
      <w:r>
        <w:rPr>
          <w:rFonts w:hint="eastAsia" w:ascii="Times New Roman" w:hAnsi="仿宋_GB2312" w:eastAsia="仿宋_GB2312" w:cs="仿宋_GB2312"/>
          <w:sz w:val="32"/>
          <w:szCs w:val="32"/>
          <w:lang w:val="en-US" w:eastAsia="zh-CN"/>
        </w:rPr>
        <w:t>（二）项目资金情况分析</w:t>
      </w:r>
    </w:p>
    <w:p>
      <w:pPr>
        <w:spacing w:line="600" w:lineRule="exact"/>
        <w:ind w:firstLine="640" w:firstLineChars="200"/>
        <w:rPr>
          <w:rFonts w:eastAsia="仿宋"/>
          <w:sz w:val="32"/>
          <w:szCs w:val="32"/>
        </w:rPr>
      </w:pPr>
      <w:r>
        <w:rPr>
          <w:rFonts w:eastAsia="仿宋"/>
          <w:sz w:val="32"/>
          <w:szCs w:val="32"/>
        </w:rPr>
        <w:t>202</w:t>
      </w:r>
      <w:r>
        <w:rPr>
          <w:rFonts w:hint="eastAsia" w:eastAsia="仿宋"/>
          <w:sz w:val="32"/>
          <w:szCs w:val="32"/>
          <w:lang w:val="en-US" w:eastAsia="zh-CN"/>
        </w:rPr>
        <w:t>1</w:t>
      </w:r>
      <w:r>
        <w:rPr>
          <w:rFonts w:eastAsia="仿宋"/>
          <w:sz w:val="32"/>
          <w:szCs w:val="32"/>
        </w:rPr>
        <w:t>年12月市财政下达林业产业发展资金100万元，截止报告期末，项目共支出经费100万元.项目经费严格按照单位的财务制度和预算支出范围使用，并和市财政联合制定了《益阳市林业产业发展专项资金管理办法》，所有资金均由益阳市财政局实行国库集中支付，按照项目申报和实际工作情况开支，做到了专款专用，经费均按照省、市印发的有关文件、通知精神执行。项目支出主要包括通过发展苗木花卉产业，着力培育健康森林，达到提高森林覆盖率，增强生态系统稳定性，增强生态产品生产能力的目标；以森林公园、湿地公园、自然保护区为载体，以抓好基础设施建设和生态修复为重点，发展生态旅游，秀美乡村建设，传播生态文明，增加林农收入，加快产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leftChars="0" w:right="0" w:firstLine="640" w:firstLineChars="200"/>
        <w:textAlignment w:val="baseline"/>
        <w:rPr>
          <w:rFonts w:hint="eastAsia" w:ascii="仿宋_GB2312"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三</w:t>
      </w: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项目组织情况分析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我局根据全省、市</w:t>
      </w:r>
      <w:r>
        <w:rPr>
          <w:rFonts w:hint="eastAsia" w:ascii="仿宋_GB2312" w:eastAsia="仿宋_GB2312" w:cs="Times New Roman"/>
          <w:kern w:val="2"/>
          <w:sz w:val="32"/>
          <w:szCs w:val="32"/>
          <w:lang w:val="en-US" w:eastAsia="zh-CN" w:bidi="ar-SA"/>
        </w:rPr>
        <w:t>林业</w:t>
      </w:r>
      <w:r>
        <w:rPr>
          <w:rFonts w:hint="eastAsia" w:ascii="仿宋_GB2312" w:hAnsi="Calibri" w:eastAsia="仿宋_GB2312" w:cs="Times New Roman"/>
          <w:kern w:val="2"/>
          <w:sz w:val="32"/>
          <w:szCs w:val="32"/>
          <w:lang w:val="en-US" w:eastAsia="zh-CN" w:bidi="ar-SA"/>
        </w:rPr>
        <w:t>建设工作指示精神，紧紧围绕高效生态林业这一中心任务，有计划有步骤地开展了一系列林业建设工作。</w:t>
      </w:r>
      <w:r>
        <w:rPr>
          <w:rFonts w:hint="eastAsia" w:ascii="宋体" w:hAnsi="宋体" w:cs="宋体"/>
          <w:b w:val="0"/>
          <w:i w:val="0"/>
          <w:caps w:val="0"/>
          <w:color w:val="4F4A4A"/>
          <w:spacing w:val="0"/>
          <w:sz w:val="27"/>
          <w:szCs w:val="27"/>
          <w:shd w:val="clear" w:color="auto" w:fill="FFFFFF"/>
          <w:vertAlign w:val="baseline"/>
          <w:lang w:val="en-US" w:eastAsia="zh-CN"/>
        </w:rPr>
        <w:t>1、</w:t>
      </w:r>
      <w:r>
        <w:rPr>
          <w:rFonts w:hint="eastAsia" w:ascii="仿宋_GB2312" w:hAnsi="宋体" w:eastAsia="仿宋_GB2312"/>
          <w:sz w:val="32"/>
          <w:szCs w:val="32"/>
        </w:rPr>
        <w:t>2012年，市林业局经过大量调研提出的</w:t>
      </w:r>
      <w:r>
        <w:rPr>
          <w:rFonts w:hint="eastAsia" w:ascii="仿宋_GB2312" w:eastAsia="仿宋_GB2312"/>
          <w:sz w:val="32"/>
          <w:szCs w:val="32"/>
        </w:rPr>
        <w:t>大力发展高效生态林业的构想，上升为市委、政府的重要决策。2012年底，市委出台了《益阳市发展高效生态林业建设的意见》（益发[2012]14号），市政府印发了《益阳市高效生态林业建设工作实施方案》（益政发[2012]19号），并列入全市百件大事之一加以实施。</w:t>
      </w:r>
      <w:r>
        <w:rPr>
          <w:rFonts w:hint="eastAsia" w:ascii="宋体" w:hAnsi="宋体" w:cs="宋体"/>
          <w:b w:val="0"/>
          <w:i w:val="0"/>
          <w:caps w:val="0"/>
          <w:color w:val="4F4A4A"/>
          <w:spacing w:val="0"/>
          <w:sz w:val="27"/>
          <w:szCs w:val="27"/>
          <w:shd w:val="clear" w:color="auto" w:fill="FFFFFF"/>
          <w:vertAlign w:val="baseline"/>
          <w:lang w:val="en-US" w:eastAsia="zh-CN"/>
        </w:rPr>
        <w:t xml:space="preserve"> </w:t>
      </w:r>
      <w:r>
        <w:rPr>
          <w:rFonts w:hint="eastAsia" w:ascii="仿宋_GB2312" w:hAnsi="Calibri" w:eastAsia="仿宋_GB2312" w:cs="Times New Roman"/>
          <w:kern w:val="2"/>
          <w:sz w:val="32"/>
          <w:szCs w:val="32"/>
          <w:lang w:val="en-US" w:eastAsia="zh-CN" w:bidi="ar-SA"/>
        </w:rPr>
        <w:t>2、积极与市财政沟通，每年从预算计划中申报重点项目，从2014年起争取市财政林业产业发展资金100万元</w:t>
      </w:r>
      <w:r>
        <w:rPr>
          <w:rFonts w:hint="eastAsia" w:ascii="仿宋_GB2312" w:eastAsia="仿宋_GB2312" w:cs="Times New Roman"/>
          <w:kern w:val="2"/>
          <w:sz w:val="32"/>
          <w:szCs w:val="32"/>
          <w:lang w:val="en-US" w:eastAsia="zh-CN" w:bidi="ar-SA"/>
        </w:rPr>
        <w:t>。</w:t>
      </w:r>
      <w:r>
        <w:rPr>
          <w:rFonts w:hint="eastAsia" w:ascii="宋体" w:hAnsi="宋体" w:cs="宋体"/>
          <w:b w:val="0"/>
          <w:i w:val="0"/>
          <w:caps w:val="0"/>
          <w:color w:val="4F4A4A"/>
          <w:spacing w:val="0"/>
          <w:sz w:val="27"/>
          <w:szCs w:val="27"/>
          <w:shd w:val="clear" w:color="auto" w:fill="FFFFFF"/>
          <w:vertAlign w:val="baseline"/>
          <w:lang w:val="en-US" w:eastAsia="zh-CN"/>
        </w:rPr>
        <w:t xml:space="preserve"> </w:t>
      </w:r>
      <w:r>
        <w:rPr>
          <w:rFonts w:hint="eastAsia" w:ascii="仿宋_GB2312" w:hAnsi="Calibri" w:eastAsia="仿宋_GB2312" w:cs="Times New Roman"/>
          <w:kern w:val="2"/>
          <w:sz w:val="32"/>
          <w:szCs w:val="32"/>
          <w:lang w:val="en-US" w:eastAsia="zh-CN" w:bidi="ar-SA"/>
        </w:rPr>
        <w:t>3、积极开展项调研调查，对高效林业推广得比较好的县市给予一定的资金，对创新高效林业做得比较好的企业注入引导资金。</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0" w:firstLineChars="200"/>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四</w:t>
      </w:r>
      <w:r>
        <w:rPr>
          <w:rFonts w:hint="eastAsia" w:ascii="仿宋_GB2312" w:hAnsi="Calibri" w:eastAsia="仿宋_GB2312" w:cs="Times New Roman"/>
          <w:kern w:val="2"/>
          <w:sz w:val="32"/>
          <w:szCs w:val="32"/>
          <w:lang w:val="en-US" w:eastAsia="zh-CN" w:bidi="ar-SA"/>
        </w:rPr>
        <w:t>）项目支出管理情况分析。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本项目支出均按照有关规章制度和项目实施完成情况进行支付。并建立相关的管理制度，有专人负责，项目进行前进行集体研究讨论，项目进行时有负责人及时跟踪项目实施情况，并及时提出意见和建议。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firstLine="642" w:firstLineChars="200"/>
        <w:textAlignment w:val="baseline"/>
        <w:rPr>
          <w:rFonts w:hint="eastAsia" w:ascii="Times New Roman" w:hAnsi="仿宋_GB2312" w:eastAsia="仿宋_GB2312" w:cs="仿宋_GB2312"/>
          <w:b/>
          <w:bCs/>
          <w:kern w:val="2"/>
          <w:sz w:val="32"/>
          <w:szCs w:val="32"/>
          <w:lang w:val="en-US" w:eastAsia="zh-CN" w:bidi="ar-SA"/>
        </w:rPr>
      </w:pPr>
      <w:r>
        <w:rPr>
          <w:rFonts w:hint="eastAsia" w:ascii="Times New Roman" w:hAnsi="仿宋_GB2312" w:eastAsia="仿宋_GB2312" w:cs="仿宋_GB2312"/>
          <w:b/>
          <w:bCs/>
          <w:kern w:val="2"/>
          <w:sz w:val="32"/>
          <w:szCs w:val="32"/>
          <w:lang w:val="en-US" w:eastAsia="zh-CN" w:bidi="ar-SA"/>
        </w:rPr>
        <w:t>三、项目绩效情况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firstLine="640" w:firstLineChars="200"/>
        <w:textAlignment w:val="baseline"/>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项目支出主要包括通过积极扩种榉木、楠木、红豆杉、赤稠等珍贵树种用材林，大力发展木本药材、木本粮油等名特优经济林，加快发展苗木花卉产业，着力培育健康森林，达到提高森林覆盖率，增强生态系统稳定性，增强生态产品生产能力的目标；加强森林经营管理。以大力推行森林抚育间伐和发展高效竹林为重点，加大森林经营强度，提高单位面积林木生长量及林产品产量；巩固壮大林下经济。促进长中短有机结合、上中下综合利用、林农牧复合经营，进一步挖掘林地增效潜力，进一步拓宽农民增收空间；积极发展森林旅游。以森林公园、湿地公园、自然保护区为载体，以抓好基础设施建设和修复生态景观为重点，发展生态旅游，传播生态文明，增加林农收入；加快产业转型升级。大力实施园区发展和龙头企业带动战略，提高林业产业发展竞争力。所有资金使用严格按照有《益阳市林业产业发展专项资金管理办法》《益阳市林业局内部控制管理制度》《益阳市</w:t>
      </w:r>
      <w:r>
        <w:rPr>
          <w:rFonts w:hint="eastAsia" w:hAnsi="仿宋_GB2312" w:eastAsia="仿宋_GB2312" w:cs="仿宋_GB2312"/>
          <w:kern w:val="2"/>
          <w:sz w:val="32"/>
          <w:szCs w:val="32"/>
          <w:lang w:val="en-US" w:eastAsia="zh-CN" w:bidi="ar-SA"/>
        </w:rPr>
        <w:t>规划</w:t>
      </w:r>
      <w:r>
        <w:rPr>
          <w:rFonts w:hint="eastAsia" w:ascii="Times New Roman" w:hAnsi="仿宋_GB2312" w:eastAsia="仿宋_GB2312" w:cs="仿宋_GB2312"/>
          <w:kern w:val="2"/>
          <w:sz w:val="32"/>
          <w:szCs w:val="32"/>
          <w:lang w:val="en-US" w:eastAsia="zh-CN" w:bidi="ar-SA"/>
        </w:rPr>
        <w:t>财务管理制度》执行，并经局机关、市财政局支付局严格审核使用。完成了整个项目支出100万元。项目支出过程中均按照厉行节约原则完成。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2" w:firstLineChars="200"/>
        <w:textAlignment w:val="baseline"/>
        <w:rPr>
          <w:rFonts w:hint="eastAsia" w:ascii="Times New Roman" w:hAnsi="仿宋_GB2312" w:eastAsia="仿宋_GB2312" w:cs="仿宋_GB2312"/>
          <w:b/>
          <w:bCs/>
          <w:kern w:val="2"/>
          <w:sz w:val="32"/>
          <w:szCs w:val="32"/>
          <w:lang w:val="en-US" w:eastAsia="zh-CN" w:bidi="ar-SA"/>
        </w:rPr>
      </w:pPr>
      <w:r>
        <w:rPr>
          <w:rFonts w:hint="eastAsia" w:hAnsi="仿宋_GB2312" w:eastAsia="仿宋_GB2312" w:cs="仿宋_GB2312"/>
          <w:b/>
          <w:bCs/>
          <w:kern w:val="2"/>
          <w:sz w:val="32"/>
          <w:szCs w:val="32"/>
          <w:lang w:val="en-US" w:eastAsia="zh-CN" w:bidi="ar-SA"/>
        </w:rPr>
        <w:t>四、</w:t>
      </w:r>
      <w:r>
        <w:rPr>
          <w:rFonts w:hint="eastAsia" w:ascii="Times New Roman" w:hAnsi="仿宋_GB2312" w:eastAsia="仿宋_GB2312" w:cs="仿宋_GB2312"/>
          <w:b/>
          <w:bCs/>
          <w:kern w:val="2"/>
          <w:sz w:val="32"/>
          <w:szCs w:val="32"/>
          <w:lang w:val="en-US" w:eastAsia="zh-CN" w:bidi="ar-SA"/>
        </w:rPr>
        <w:t>存在的问题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0" w:firstLineChars="200"/>
        <w:textAlignment w:val="baseline"/>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林业产业投入大，周期长，见效慢，许多林业企业融资非常困难，他们一旦资金链出现问题，林业企业面临巨大生存危机；政府应加大对林业的扶持力度，把兴林和富民紧密结合；资金过于分散，有时并不能起到四两拨千斤的作用；互联网等现代科技平台应用不够，市场无法全面打开。</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2" w:firstLineChars="200"/>
        <w:textAlignment w:val="baseline"/>
        <w:rPr>
          <w:rFonts w:hint="eastAsia" w:ascii="Times New Roman" w:hAnsi="仿宋_GB2312" w:eastAsia="仿宋_GB2312" w:cs="仿宋_GB2312"/>
          <w:b/>
          <w:bCs/>
          <w:kern w:val="2"/>
          <w:sz w:val="32"/>
          <w:szCs w:val="32"/>
          <w:lang w:val="en-US" w:eastAsia="zh-CN" w:bidi="ar-SA"/>
        </w:rPr>
      </w:pPr>
      <w:r>
        <w:rPr>
          <w:rFonts w:hint="eastAsia" w:hAnsi="仿宋_GB2312" w:eastAsia="仿宋_GB2312" w:cs="仿宋_GB2312"/>
          <w:b/>
          <w:bCs/>
          <w:kern w:val="2"/>
          <w:sz w:val="32"/>
          <w:szCs w:val="32"/>
          <w:lang w:val="en-US" w:eastAsia="zh-CN" w:bidi="ar-SA"/>
        </w:rPr>
        <w:t>五、</w:t>
      </w:r>
      <w:r>
        <w:rPr>
          <w:rFonts w:hint="eastAsia" w:ascii="Times New Roman" w:hAnsi="仿宋_GB2312" w:eastAsia="仿宋_GB2312" w:cs="仿宋_GB2312"/>
          <w:b/>
          <w:bCs/>
          <w:kern w:val="2"/>
          <w:sz w:val="32"/>
          <w:szCs w:val="32"/>
          <w:lang w:val="en-US" w:eastAsia="zh-CN" w:bidi="ar-SA"/>
        </w:rPr>
        <w:t>有关建议</w:t>
      </w:r>
    </w:p>
    <w:p>
      <w:pPr>
        <w:widowControl/>
        <w:numPr>
          <w:ilvl w:val="0"/>
          <w:numId w:val="0"/>
        </w:numPr>
        <w:ind w:firstLine="640" w:firstLineChars="200"/>
        <w:jc w:val="both"/>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从本市现有的发展情况和资源来看，要全面推进高效生态林业建设还需要大量投入。一是要进一步打破企业尤其是林企的融资瓶颈，地方政府应多出台有利于林业产业发展的政策和措施；二是要是吸引人才；三是林业企业要加强自身的技术创新；四是充分利用现代的网络平台和电商平台开拓林产品和林企的销售和宣传渠道；五是合理加强资金后续监管；六是政府扶持应扶强，形成优势企业的带动作用，资金应集中不应分散。</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2" w:firstLineChars="200"/>
        <w:textAlignment w:val="baseline"/>
        <w:rPr>
          <w:rFonts w:hint="eastAsia" w:ascii="Times New Roman" w:hAnsi="仿宋_GB2312" w:eastAsia="仿宋_GB2312" w:cs="仿宋_GB2312"/>
          <w:b/>
          <w:bCs/>
          <w:kern w:val="2"/>
          <w:sz w:val="32"/>
          <w:szCs w:val="32"/>
          <w:lang w:val="en-US" w:eastAsia="zh-CN" w:bidi="ar-SA"/>
        </w:rPr>
      </w:pPr>
      <w:r>
        <w:rPr>
          <w:rFonts w:hint="eastAsia" w:hAnsi="仿宋_GB2312" w:eastAsia="仿宋_GB2312" w:cs="仿宋_GB2312"/>
          <w:b/>
          <w:bCs/>
          <w:kern w:val="2"/>
          <w:sz w:val="32"/>
          <w:szCs w:val="32"/>
          <w:lang w:val="en-US" w:eastAsia="zh-CN" w:bidi="ar-SA"/>
        </w:rPr>
        <w:t>六、</w:t>
      </w:r>
      <w:r>
        <w:rPr>
          <w:rFonts w:hint="eastAsia" w:ascii="Times New Roman" w:hAnsi="仿宋_GB2312" w:eastAsia="仿宋_GB2312" w:cs="仿宋_GB2312"/>
          <w:b/>
          <w:bCs/>
          <w:kern w:val="2"/>
          <w:sz w:val="32"/>
          <w:szCs w:val="32"/>
          <w:lang w:val="en-US" w:eastAsia="zh-CN" w:bidi="ar-SA"/>
        </w:rPr>
        <w:t>综合评价结论</w:t>
      </w:r>
    </w:p>
    <w:p>
      <w:pPr>
        <w:widowControl/>
        <w:numPr>
          <w:ilvl w:val="0"/>
          <w:numId w:val="0"/>
        </w:numPr>
        <w:ind w:firstLine="640" w:firstLineChars="200"/>
        <w:jc w:val="both"/>
        <w:rPr>
          <w:rFonts w:hint="eastAsia" w:hAnsi="仿宋_GB2312" w:eastAsia="仿宋_GB2312" w:cs="仿宋_GB2312"/>
          <w:kern w:val="2"/>
          <w:sz w:val="32"/>
          <w:szCs w:val="32"/>
          <w:lang w:val="en-US" w:eastAsia="zh-CN" w:bidi="ar-SA"/>
        </w:rPr>
      </w:pPr>
      <w:r>
        <w:rPr>
          <w:rFonts w:hint="eastAsia" w:hAnsi="仿宋_GB2312" w:eastAsia="仿宋_GB2312" w:cs="仿宋_GB2312"/>
          <w:kern w:val="2"/>
          <w:sz w:val="32"/>
          <w:szCs w:val="32"/>
          <w:lang w:val="en-US" w:eastAsia="zh-CN" w:bidi="ar-SA"/>
        </w:rPr>
        <w:t>根据自评指标和指标完成情况，本次项目综合自评分为93分，自评为优秀等次。</w:t>
      </w:r>
    </w:p>
    <w:p>
      <w:pPr>
        <w:widowControl/>
        <w:numPr>
          <w:ilvl w:val="0"/>
          <w:numId w:val="0"/>
        </w:numPr>
        <w:jc w:val="both"/>
        <w:rPr>
          <w:rFonts w:hint="eastAsia"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ind w:firstLine="6080" w:firstLineChars="1900"/>
        <w:jc w:val="both"/>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益阳市林业局</w:t>
      </w:r>
    </w:p>
    <w:p>
      <w:pPr>
        <w:widowControl/>
        <w:numPr>
          <w:ilvl w:val="0"/>
          <w:numId w:val="0"/>
        </w:numPr>
        <w:jc w:val="right"/>
        <w:rPr>
          <w:rFonts w:hint="eastAsia" w:ascii="Times New Roman" w:hAnsi="仿宋_GB2312" w:eastAsia="仿宋_GB2312" w:cs="仿宋_GB2312"/>
          <w:kern w:val="2"/>
          <w:sz w:val="32"/>
          <w:szCs w:val="32"/>
          <w:lang w:val="en-US" w:eastAsia="zh-CN" w:bidi="ar-SA"/>
        </w:rPr>
      </w:pPr>
      <w:r>
        <w:rPr>
          <w:rFonts w:hint="eastAsia" w:hAnsi="仿宋_GB2312" w:eastAsia="仿宋_GB2312" w:cs="仿宋_GB2312"/>
          <w:kern w:val="2"/>
          <w:sz w:val="32"/>
          <w:szCs w:val="32"/>
          <w:lang w:val="en-US" w:eastAsia="zh-CN" w:bidi="ar-SA"/>
        </w:rPr>
        <w:t>2022</w:t>
      </w:r>
      <w:r>
        <w:rPr>
          <w:rFonts w:hint="eastAsia" w:ascii="Times New Roman" w:hAnsi="仿宋_GB2312" w:eastAsia="仿宋_GB2312" w:cs="仿宋_GB2312"/>
          <w:kern w:val="2"/>
          <w:sz w:val="32"/>
          <w:szCs w:val="32"/>
          <w:lang w:val="en-US" w:eastAsia="zh-CN" w:bidi="ar-SA"/>
        </w:rPr>
        <w:t>年4月25日</w:t>
      </w: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ind w:firstLine="1440" w:firstLineChars="400"/>
        <w:jc w:val="both"/>
        <w:rPr>
          <w:rFonts w:ascii="方正小标宋简体" w:eastAsia="方正小标宋简体"/>
          <w:kern w:val="0"/>
          <w:sz w:val="36"/>
          <w:szCs w:val="36"/>
        </w:rPr>
      </w:pPr>
      <w:r>
        <w:rPr>
          <w:rFonts w:ascii="方正小标宋简体" w:eastAsia="方正小标宋简体"/>
          <w:kern w:val="0"/>
          <w:sz w:val="36"/>
          <w:szCs w:val="36"/>
        </w:rPr>
        <w:t>202</w:t>
      </w:r>
      <w:r>
        <w:rPr>
          <w:rFonts w:hint="eastAsia" w:ascii="方正小标宋简体" w:eastAsia="方正小标宋简体"/>
          <w:kern w:val="0"/>
          <w:sz w:val="36"/>
          <w:szCs w:val="36"/>
          <w:lang w:val="en-US" w:eastAsia="zh-CN"/>
        </w:rPr>
        <w:t>1</w:t>
      </w:r>
      <w:r>
        <w:rPr>
          <w:rFonts w:ascii="方正小标宋简体" w:eastAsia="方正小标宋简体"/>
          <w:kern w:val="0"/>
          <w:sz w:val="36"/>
          <w:szCs w:val="36"/>
        </w:rPr>
        <w:t>年度项目支出绩效自评表</w:t>
      </w:r>
    </w:p>
    <w:tbl>
      <w:tblPr>
        <w:tblStyle w:val="3"/>
        <w:tblW w:w="10410" w:type="dxa"/>
        <w:jc w:val="center"/>
        <w:tblLayout w:type="fixed"/>
        <w:tblCellMar>
          <w:top w:w="0" w:type="dxa"/>
          <w:left w:w="108" w:type="dxa"/>
          <w:bottom w:w="0" w:type="dxa"/>
          <w:right w:w="108" w:type="dxa"/>
        </w:tblCellMar>
      </w:tblPr>
      <w:tblGrid>
        <w:gridCol w:w="1080"/>
        <w:gridCol w:w="1080"/>
        <w:gridCol w:w="1080"/>
        <w:gridCol w:w="820"/>
        <w:gridCol w:w="1925"/>
        <w:gridCol w:w="916"/>
        <w:gridCol w:w="119"/>
        <w:gridCol w:w="540"/>
        <w:gridCol w:w="717"/>
        <w:gridCol w:w="2133"/>
      </w:tblGrid>
      <w:tr>
        <w:tblPrEx>
          <w:tblCellMar>
            <w:top w:w="0" w:type="dxa"/>
            <w:left w:w="108" w:type="dxa"/>
            <w:bottom w:w="0" w:type="dxa"/>
            <w:right w:w="108" w:type="dxa"/>
          </w:tblCellMar>
        </w:tblPrEx>
        <w:trPr>
          <w:trHeight w:val="2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color w:val="000000"/>
                <w:kern w:val="0"/>
                <w:sz w:val="21"/>
                <w:szCs w:val="21"/>
              </w:rPr>
            </w:pPr>
            <w:r>
              <w:rPr>
                <w:rFonts w:ascii="Times New Roman" w:hAnsi="Times New Roman"/>
                <w:color w:val="000000"/>
                <w:kern w:val="0"/>
                <w:sz w:val="21"/>
                <w:szCs w:val="21"/>
              </w:rPr>
              <w:t>项目名称</w:t>
            </w:r>
          </w:p>
        </w:tc>
        <w:tc>
          <w:tcPr>
            <w:tcW w:w="9330"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hint="eastAsia"/>
                <w:color w:val="000000"/>
                <w:kern w:val="0"/>
                <w:sz w:val="21"/>
                <w:szCs w:val="21"/>
                <w:lang w:eastAsia="zh-CN"/>
              </w:rPr>
              <w:t>益阳市林业产业发展专项</w:t>
            </w: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407"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主管部门</w:t>
            </w:r>
          </w:p>
        </w:tc>
        <w:tc>
          <w:tcPr>
            <w:tcW w:w="4905"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益阳市林业局</w:t>
            </w:r>
          </w:p>
        </w:tc>
        <w:tc>
          <w:tcPr>
            <w:tcW w:w="10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实施单位</w:t>
            </w:r>
          </w:p>
        </w:tc>
        <w:tc>
          <w:tcPr>
            <w:tcW w:w="339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益阳市林业局</w:t>
            </w:r>
          </w:p>
        </w:tc>
      </w:tr>
      <w:tr>
        <w:tblPrEx>
          <w:tblCellMar>
            <w:top w:w="0" w:type="dxa"/>
            <w:left w:w="108" w:type="dxa"/>
            <w:bottom w:w="0" w:type="dxa"/>
            <w:right w:w="108" w:type="dxa"/>
          </w:tblCellMar>
        </w:tblPrEx>
        <w:trPr>
          <w:trHeight w:val="55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项目资金</w:t>
            </w:r>
            <w:r>
              <w:rPr>
                <w:rFonts w:ascii="Times New Roman" w:hAnsi="Times New Roman"/>
                <w:color w:val="000000"/>
                <w:kern w:val="0"/>
                <w:sz w:val="21"/>
                <w:szCs w:val="21"/>
              </w:rPr>
              <w:br w:type="textWrapping"/>
            </w:r>
            <w:r>
              <w:rPr>
                <w:rFonts w:ascii="Times New Roman" w:hAnsi="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年初</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192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全年</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全年</w:t>
            </w:r>
          </w:p>
          <w:p>
            <w:pPr>
              <w:spacing w:line="240" w:lineRule="exact"/>
              <w:jc w:val="center"/>
              <w:rPr>
                <w:rFonts w:ascii="Times New Roman" w:hAnsi="Times New Roman"/>
                <w:sz w:val="21"/>
                <w:szCs w:val="21"/>
              </w:rPr>
            </w:pPr>
            <w:r>
              <w:rPr>
                <w:rFonts w:ascii="Times New Roman" w:hAnsi="Times New Roman"/>
                <w:sz w:val="21"/>
                <w:szCs w:val="21"/>
              </w:rPr>
              <w:t>执行数</w:t>
            </w:r>
          </w:p>
        </w:tc>
        <w:tc>
          <w:tcPr>
            <w:tcW w:w="659" w:type="dxa"/>
            <w:gridSpan w:val="2"/>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分值</w:t>
            </w:r>
          </w:p>
        </w:tc>
        <w:tc>
          <w:tcPr>
            <w:tcW w:w="717"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执行率</w:t>
            </w:r>
          </w:p>
        </w:tc>
        <w:tc>
          <w:tcPr>
            <w:tcW w:w="2133"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得分</w:t>
            </w:r>
          </w:p>
        </w:tc>
      </w:tr>
      <w:tr>
        <w:tblPrEx>
          <w:tblCellMar>
            <w:top w:w="0" w:type="dxa"/>
            <w:left w:w="108" w:type="dxa"/>
            <w:bottom w:w="0" w:type="dxa"/>
            <w:right w:w="108" w:type="dxa"/>
          </w:tblCellMar>
        </w:tblPrEx>
        <w:trPr>
          <w:trHeight w:val="40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年度资金总额　</w:t>
            </w:r>
          </w:p>
        </w:tc>
        <w:tc>
          <w:tcPr>
            <w:tcW w:w="8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10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100%</w:t>
            </w:r>
          </w:p>
        </w:tc>
        <w:tc>
          <w:tcPr>
            <w:tcW w:w="213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其中：当年财政拨款　</w:t>
            </w:r>
          </w:p>
        </w:tc>
        <w:tc>
          <w:tcPr>
            <w:tcW w:w="8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100%</w:t>
            </w:r>
          </w:p>
        </w:tc>
        <w:tc>
          <w:tcPr>
            <w:tcW w:w="213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color w:val="000000"/>
                <w:kern w:val="0"/>
                <w:sz w:val="21"/>
                <w:szCs w:val="21"/>
              </w:rPr>
            </w:pPr>
            <w:r>
              <w:rPr>
                <w:rFonts w:ascii="Times New Roman" w:hAnsi="Times New Roman"/>
                <w:color w:val="000000"/>
                <w:kern w:val="0"/>
                <w:sz w:val="21"/>
                <w:szCs w:val="21"/>
              </w:rPr>
              <w:t>上年结转资金　</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color w:val="000000"/>
                <w:kern w:val="0"/>
                <w:sz w:val="21"/>
                <w:szCs w:val="21"/>
              </w:rPr>
            </w:pPr>
            <w:r>
              <w:rPr>
                <w:rFonts w:ascii="Times New Roman" w:hAnsi="Times New Roman"/>
                <w:color w:val="000000"/>
                <w:kern w:val="0"/>
                <w:sz w:val="21"/>
                <w:szCs w:val="21"/>
              </w:rPr>
              <w:t>其他资金</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490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425"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490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hint="eastAsia"/>
                <w:color w:val="000000"/>
                <w:kern w:val="0"/>
                <w:sz w:val="21"/>
                <w:szCs w:val="21"/>
                <w:lang w:eastAsia="zh-CN"/>
              </w:rPr>
              <w:t>发展林业产业，推动优势产业发展，实现产值提高</w:t>
            </w:r>
            <w:r>
              <w:rPr>
                <w:rFonts w:ascii="Times New Roman" w:hAnsi="Times New Roman"/>
                <w:color w:val="000000"/>
                <w:kern w:val="0"/>
                <w:sz w:val="21"/>
                <w:szCs w:val="21"/>
              </w:rPr>
              <w:t>　　</w:t>
            </w:r>
          </w:p>
        </w:tc>
        <w:tc>
          <w:tcPr>
            <w:tcW w:w="4425"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实现产值</w:t>
            </w:r>
            <w:r>
              <w:rPr>
                <w:rFonts w:hint="eastAsia"/>
                <w:color w:val="000000"/>
                <w:kern w:val="0"/>
                <w:sz w:val="21"/>
                <w:szCs w:val="21"/>
                <w:lang w:val="en-US" w:eastAsia="zh-CN"/>
              </w:rPr>
              <w:t>400亿元</w:t>
            </w:r>
          </w:p>
        </w:tc>
      </w:tr>
      <w:tr>
        <w:tblPrEx>
          <w:tblCellMar>
            <w:top w:w="0" w:type="dxa"/>
            <w:left w:w="108" w:type="dxa"/>
            <w:bottom w:w="0" w:type="dxa"/>
            <w:right w:w="108" w:type="dxa"/>
          </w:tblCellMar>
        </w:tblPrEx>
        <w:trPr>
          <w:trHeight w:val="572" w:hRule="atLeast"/>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192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实际</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完成值</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213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产出指标</w:t>
            </w:r>
          </w:p>
          <w:p>
            <w:pPr>
              <w:widowControl/>
              <w:jc w:val="center"/>
              <w:rPr>
                <w:rFonts w:ascii="Times New Roman" w:hAnsi="Times New Roman"/>
                <w:color w:val="000000"/>
                <w:kern w:val="0"/>
                <w:sz w:val="21"/>
                <w:szCs w:val="21"/>
              </w:rPr>
            </w:pP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(50分)</w:t>
            </w: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数量指标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eastAsia="zh-CN"/>
              </w:rPr>
              <w:t>人工造林</w:t>
            </w:r>
            <w:r>
              <w:rPr>
                <w:rFonts w:hint="eastAsia"/>
                <w:color w:val="000000"/>
                <w:kern w:val="0"/>
                <w:sz w:val="21"/>
                <w:szCs w:val="21"/>
                <w:lang w:val="en-US" w:eastAsia="zh-CN"/>
              </w:rPr>
              <w:t>8万亩</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8.1万亩</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val="en-US" w:eastAsia="zh-CN"/>
              </w:rPr>
            </w:pPr>
            <w:r>
              <w:rPr>
                <w:rFonts w:hint="eastAsia"/>
                <w:color w:val="000000"/>
                <w:kern w:val="0"/>
                <w:sz w:val="21"/>
                <w:szCs w:val="21"/>
                <w:lang w:val="en-US" w:eastAsia="zh-CN"/>
              </w:rPr>
              <w:t>8</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eastAsia="zh-CN"/>
              </w:rPr>
              <w:t>可造林面积越来越小</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质量指标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苗木成活率</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80%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hint="eastAsia"/>
                <w:color w:val="000000"/>
                <w:kern w:val="0"/>
                <w:sz w:val="21"/>
                <w:szCs w:val="21"/>
                <w:lang w:eastAsia="zh-CN"/>
              </w:rPr>
              <w:t>造林任务完成率</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时效指标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完工时间年底前</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12月底前</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成本指标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成本节约率</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大于</w:t>
            </w:r>
            <w:r>
              <w:rPr>
                <w:rFonts w:hint="eastAsia"/>
                <w:color w:val="000000"/>
                <w:kern w:val="0"/>
                <w:sz w:val="21"/>
                <w:szCs w:val="21"/>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8</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效益指标</w:t>
            </w:r>
          </w:p>
          <w:p>
            <w:pPr>
              <w:widowControl/>
              <w:jc w:val="left"/>
              <w:rPr>
                <w:rFonts w:ascii="Times New Roman" w:hAnsi="Times New Roman"/>
                <w:color w:val="000000"/>
                <w:kern w:val="0"/>
                <w:sz w:val="21"/>
                <w:szCs w:val="21"/>
              </w:rPr>
            </w:pPr>
          </w:p>
          <w:p>
            <w:pPr>
              <w:widowControl/>
              <w:jc w:val="left"/>
              <w:rPr>
                <w:rFonts w:ascii="Times New Roman" w:hAnsi="Times New Roman"/>
                <w:color w:val="000000"/>
                <w:kern w:val="0"/>
                <w:sz w:val="21"/>
                <w:szCs w:val="21"/>
              </w:rPr>
            </w:pPr>
            <w:r>
              <w:rPr>
                <w:rFonts w:ascii="Times New Roman" w:hAnsi="Times New Roman"/>
                <w:color w:val="000000"/>
                <w:kern w:val="0"/>
                <w:sz w:val="21"/>
                <w:szCs w:val="21"/>
              </w:rPr>
              <w:t>（30分）</w:t>
            </w: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经济效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林业总产值</w:t>
            </w:r>
            <w:r>
              <w:rPr>
                <w:rFonts w:hint="eastAsia"/>
                <w:color w:val="000000"/>
                <w:kern w:val="0"/>
                <w:sz w:val="21"/>
                <w:szCs w:val="21"/>
                <w:lang w:val="en-US" w:eastAsia="zh-CN"/>
              </w:rPr>
              <w:t>400亿元以上</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419.4亿元</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9</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社会效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森林覆盖率</w:t>
            </w:r>
            <w:r>
              <w:rPr>
                <w:rFonts w:hint="eastAsia"/>
                <w:color w:val="000000"/>
                <w:kern w:val="0"/>
                <w:sz w:val="21"/>
                <w:szCs w:val="21"/>
                <w:lang w:val="en-US" w:eastAsia="zh-CN"/>
              </w:rPr>
              <w:t>54%</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54%</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8</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因洞庭湖区杨树清退导致全市森林覆盖率下降</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生态效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全民义务植树尽责率</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80%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195"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080" w:type="dxa"/>
            <w:vMerge w:val="restart"/>
            <w:tcBorders>
              <w:top w:val="single" w:color="auto" w:sz="4" w:space="0"/>
              <w:left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可持续影响指标</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社会公众满意度</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90%</w:t>
            </w:r>
          </w:p>
        </w:tc>
        <w:tc>
          <w:tcPr>
            <w:tcW w:w="6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满意度</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（10分）</w:t>
            </w: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社会公众满意度</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90%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162"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6901"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659" w:type="dxa"/>
            <w:gridSpan w:val="2"/>
            <w:tcBorders>
              <w:top w:val="nil"/>
              <w:left w:val="nil"/>
              <w:bottom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100</w:t>
            </w:r>
          </w:p>
        </w:tc>
        <w:tc>
          <w:tcPr>
            <w:tcW w:w="717" w:type="dxa"/>
            <w:tcBorders>
              <w:top w:val="nil"/>
              <w:left w:val="nil"/>
              <w:bottom w:val="nil"/>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93</w:t>
            </w:r>
          </w:p>
        </w:tc>
        <w:tc>
          <w:tcPr>
            <w:tcW w:w="2133"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6901"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p>
        </w:tc>
        <w:tc>
          <w:tcPr>
            <w:tcW w:w="659"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r>
    </w:tbl>
    <w:p>
      <w:r>
        <w:rPr>
          <w:rFonts w:ascii="Times New Roman" w:hAnsi="Times New Roman"/>
          <w:kern w:val="0"/>
          <w:sz w:val="22"/>
          <w:szCs w:val="22"/>
        </w:rPr>
        <w:t>填表人</w:t>
      </w:r>
      <w:r>
        <w:rPr>
          <w:rFonts w:hint="eastAsia"/>
          <w:kern w:val="0"/>
          <w:sz w:val="22"/>
          <w:szCs w:val="22"/>
          <w:lang w:eastAsia="zh-CN"/>
        </w:rPr>
        <w:t>：</w:t>
      </w:r>
      <w:r>
        <w:rPr>
          <w:rFonts w:ascii="Times New Roman" w:hAnsi="Times New Roman"/>
          <w:kern w:val="0"/>
          <w:sz w:val="22"/>
          <w:szCs w:val="22"/>
        </w:rPr>
        <w:t xml:space="preserve"> </w:t>
      </w:r>
      <w:r>
        <w:rPr>
          <w:rFonts w:hint="eastAsia"/>
          <w:kern w:val="0"/>
          <w:sz w:val="22"/>
          <w:szCs w:val="22"/>
          <w:lang w:eastAsia="zh-CN"/>
        </w:rPr>
        <w:t>刘品淑</w:t>
      </w:r>
      <w:r>
        <w:rPr>
          <w:rFonts w:hint="eastAsia"/>
          <w:kern w:val="0"/>
          <w:sz w:val="22"/>
          <w:szCs w:val="22"/>
          <w:lang w:val="en-US" w:eastAsia="zh-CN"/>
        </w:rPr>
        <w:t xml:space="preserve"> </w:t>
      </w:r>
      <w:r>
        <w:rPr>
          <w:rFonts w:ascii="Times New Roman" w:hAnsi="Times New Roman"/>
          <w:kern w:val="0"/>
          <w:sz w:val="22"/>
          <w:szCs w:val="22"/>
        </w:rPr>
        <w:t xml:space="preserve">填报日期： </w:t>
      </w:r>
      <w:r>
        <w:rPr>
          <w:rFonts w:hint="eastAsia"/>
          <w:kern w:val="0"/>
          <w:sz w:val="22"/>
          <w:szCs w:val="22"/>
          <w:lang w:val="en-US" w:eastAsia="zh-CN"/>
        </w:rPr>
        <w:t>2022年4月25日</w:t>
      </w:r>
      <w:r>
        <w:rPr>
          <w:rFonts w:ascii="Times New Roman" w:hAnsi="Times New Roman"/>
          <w:kern w:val="0"/>
          <w:sz w:val="22"/>
          <w:szCs w:val="22"/>
        </w:rPr>
        <w:t xml:space="preserve">联系电话： </w:t>
      </w:r>
      <w:r>
        <w:rPr>
          <w:rFonts w:hint="eastAsia"/>
          <w:kern w:val="0"/>
          <w:sz w:val="22"/>
          <w:szCs w:val="22"/>
          <w:lang w:val="en-US" w:eastAsia="zh-CN"/>
        </w:rPr>
        <w:t>4216696</w:t>
      </w:r>
      <w:r>
        <w:rPr>
          <w:rFonts w:ascii="Times New Roman" w:hAnsi="Times New Roman"/>
          <w:kern w:val="0"/>
          <w:sz w:val="22"/>
          <w:szCs w:val="22"/>
        </w:rPr>
        <w:t xml:space="preserve">  单位负责人签字：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_GBK">
    <w:panose1 w:val="02000000000000000000"/>
    <w:charset w:val="86"/>
    <w:family w:val="script"/>
    <w:pitch w:val="default"/>
    <w:sig w:usb0="A00002BF" w:usb1="08CF7CFA"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ZmFjOGMzODY4YzY4OWIyNmQ5ZTRlMDAxMTAxNTEifQ=="/>
  </w:docVars>
  <w:rsids>
    <w:rsidRoot w:val="516D0816"/>
    <w:rsid w:val="04944ECC"/>
    <w:rsid w:val="053C32FC"/>
    <w:rsid w:val="06333EEA"/>
    <w:rsid w:val="0717134D"/>
    <w:rsid w:val="090A1BAF"/>
    <w:rsid w:val="0A574B11"/>
    <w:rsid w:val="0ABE5C7D"/>
    <w:rsid w:val="0B211DF8"/>
    <w:rsid w:val="0BA46FD6"/>
    <w:rsid w:val="0F464B47"/>
    <w:rsid w:val="101E58DB"/>
    <w:rsid w:val="109769D7"/>
    <w:rsid w:val="11806422"/>
    <w:rsid w:val="119C7C26"/>
    <w:rsid w:val="11F67A59"/>
    <w:rsid w:val="13122105"/>
    <w:rsid w:val="14684A87"/>
    <w:rsid w:val="15870B8D"/>
    <w:rsid w:val="1746222F"/>
    <w:rsid w:val="18400A89"/>
    <w:rsid w:val="18D52E9A"/>
    <w:rsid w:val="19E613B8"/>
    <w:rsid w:val="1DF876CA"/>
    <w:rsid w:val="1F470C5B"/>
    <w:rsid w:val="20362961"/>
    <w:rsid w:val="25180714"/>
    <w:rsid w:val="266D240F"/>
    <w:rsid w:val="26A41100"/>
    <w:rsid w:val="29222750"/>
    <w:rsid w:val="2A9E0CDF"/>
    <w:rsid w:val="2AA374D1"/>
    <w:rsid w:val="2B4A3054"/>
    <w:rsid w:val="2B985ED1"/>
    <w:rsid w:val="2B9A0A62"/>
    <w:rsid w:val="2BDE4F63"/>
    <w:rsid w:val="2E0405A4"/>
    <w:rsid w:val="2E060763"/>
    <w:rsid w:val="2FB72C05"/>
    <w:rsid w:val="313C2D63"/>
    <w:rsid w:val="32390468"/>
    <w:rsid w:val="32B40518"/>
    <w:rsid w:val="338B36AE"/>
    <w:rsid w:val="339F7E33"/>
    <w:rsid w:val="360602FC"/>
    <w:rsid w:val="36F82073"/>
    <w:rsid w:val="385350C2"/>
    <w:rsid w:val="3942457F"/>
    <w:rsid w:val="3A5A4A8C"/>
    <w:rsid w:val="3AE33B68"/>
    <w:rsid w:val="3B4944CC"/>
    <w:rsid w:val="3DBA6EF5"/>
    <w:rsid w:val="3E8D7205"/>
    <w:rsid w:val="3F597D51"/>
    <w:rsid w:val="407C60F3"/>
    <w:rsid w:val="40945ECD"/>
    <w:rsid w:val="42A240DB"/>
    <w:rsid w:val="42D8415D"/>
    <w:rsid w:val="44213745"/>
    <w:rsid w:val="49B2622D"/>
    <w:rsid w:val="49BB6D31"/>
    <w:rsid w:val="502C5797"/>
    <w:rsid w:val="50B273F6"/>
    <w:rsid w:val="50E66A5D"/>
    <w:rsid w:val="516D0816"/>
    <w:rsid w:val="5180312F"/>
    <w:rsid w:val="531C1EB1"/>
    <w:rsid w:val="53404349"/>
    <w:rsid w:val="539B3DB4"/>
    <w:rsid w:val="55015375"/>
    <w:rsid w:val="555A3F36"/>
    <w:rsid w:val="559E7869"/>
    <w:rsid w:val="580A7ED8"/>
    <w:rsid w:val="58F03F05"/>
    <w:rsid w:val="5A8050E8"/>
    <w:rsid w:val="5AC72286"/>
    <w:rsid w:val="5D3D2CC6"/>
    <w:rsid w:val="5D723A98"/>
    <w:rsid w:val="5DBB07F1"/>
    <w:rsid w:val="5EE96FBE"/>
    <w:rsid w:val="5F393D09"/>
    <w:rsid w:val="5F792376"/>
    <w:rsid w:val="5FCA0FD3"/>
    <w:rsid w:val="600917D6"/>
    <w:rsid w:val="60586323"/>
    <w:rsid w:val="61247EFE"/>
    <w:rsid w:val="61AA7F48"/>
    <w:rsid w:val="6239216E"/>
    <w:rsid w:val="62D13405"/>
    <w:rsid w:val="630034B4"/>
    <w:rsid w:val="655315BA"/>
    <w:rsid w:val="670B6BE5"/>
    <w:rsid w:val="67A21965"/>
    <w:rsid w:val="687544A6"/>
    <w:rsid w:val="68ED4260"/>
    <w:rsid w:val="6A900C2F"/>
    <w:rsid w:val="6B4B09C9"/>
    <w:rsid w:val="6C6533CA"/>
    <w:rsid w:val="70922634"/>
    <w:rsid w:val="712E3C0B"/>
    <w:rsid w:val="726959C0"/>
    <w:rsid w:val="72A107EB"/>
    <w:rsid w:val="73C209F8"/>
    <w:rsid w:val="75162806"/>
    <w:rsid w:val="7658414F"/>
    <w:rsid w:val="76902BFA"/>
    <w:rsid w:val="770C3D64"/>
    <w:rsid w:val="78E0137C"/>
    <w:rsid w:val="79550BDF"/>
    <w:rsid w:val="7A7750BE"/>
    <w:rsid w:val="7B677696"/>
    <w:rsid w:val="7B9602D1"/>
    <w:rsid w:val="7BCF4395"/>
    <w:rsid w:val="7C8E3FBD"/>
    <w:rsid w:val="F778C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2646</Words>
  <Characters>2784</Characters>
  <Lines>0</Lines>
  <Paragraphs>0</Paragraphs>
  <TotalTime>19</TotalTime>
  <ScaleCrop>false</ScaleCrop>
  <LinksUpToDate>false</LinksUpToDate>
  <CharactersWithSpaces>3049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2022-05-09T19:44:00Z</dcterms:created>
  <dc:creator>Administrator</dc:creator>
  <cp:lastModifiedBy>kylin</cp:lastModifiedBy>
  <dcterms:modified xsi:type="dcterms:W3CDTF">2022-10-31T14:46:27Z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409AF11009C648FAB428A3FBCF967B98</vt:lpwstr>
  </property>
</Properties>
</file>