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00" w:lineRule="exact"/>
        <w:textAlignment w:val="center"/>
        <w:rPr>
          <w:rFonts w:hint="default" w:ascii="Nimbus Roman" w:hAnsi="Nimbus Roman" w:eastAsia="黑体" w:cs="Nimbus Roman"/>
          <w:b w:val="0"/>
          <w:bCs/>
          <w:color w:val="000000"/>
          <w:sz w:val="32"/>
          <w:szCs w:val="32"/>
        </w:rPr>
      </w:pPr>
      <w:r>
        <w:rPr>
          <w:rFonts w:hint="default" w:ascii="Nimbus Roman" w:hAnsi="Nimbus Roman" w:eastAsia="黑体" w:cs="Nimbus Roman"/>
          <w:b w:val="0"/>
          <w:bCs/>
          <w:color w:val="000000"/>
          <w:sz w:val="32"/>
          <w:szCs w:val="32"/>
        </w:rPr>
        <w:t>附件</w:t>
      </w:r>
      <w:r>
        <w:rPr>
          <w:rFonts w:hint="default" w:ascii="Nimbus Roman" w:hAnsi="Nimbus Roman" w:eastAsia="黑体" w:cs="Nimbus Roman"/>
          <w:b w:val="0"/>
          <w:bCs/>
          <w:color w:val="000000"/>
          <w:sz w:val="32"/>
          <w:szCs w:val="32"/>
          <w:lang w:val="en-US" w:eastAsia="zh-CN"/>
        </w:rPr>
        <w:t>1</w:t>
      </w:r>
      <w:r>
        <w:rPr>
          <w:rFonts w:hint="default" w:ascii="Nimbus Roman" w:hAnsi="Nimbus Roman" w:eastAsia="黑体" w:cs="Nimbus Roman"/>
          <w:b w:val="0"/>
          <w:bCs/>
          <w:color w:val="000000"/>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center"/>
        <w:rPr>
          <w:rFonts w:hint="default" w:ascii="Nimbus Roman" w:hAnsi="Nimbus Roman" w:eastAsia="方正小标宋简体" w:cs="Nimbus Roman"/>
          <w:b w:val="0"/>
          <w:bCs/>
          <w:color w:val="000000"/>
          <w:sz w:val="44"/>
          <w:szCs w:val="44"/>
        </w:rPr>
      </w:pPr>
      <w:bookmarkStart w:id="0" w:name="_GoBack"/>
      <w:r>
        <w:rPr>
          <w:rFonts w:hint="default" w:ascii="Nimbus Roman" w:hAnsi="Nimbus Roman" w:eastAsia="方正小标宋简体" w:cs="Nimbus Roman"/>
          <w:b w:val="0"/>
          <w:bCs/>
          <w:color w:val="000000"/>
          <w:sz w:val="44"/>
          <w:szCs w:val="44"/>
        </w:rPr>
        <w:t>益阳市202</w:t>
      </w:r>
      <w:r>
        <w:rPr>
          <w:rFonts w:hint="default" w:ascii="Nimbus Roman" w:hAnsi="Nimbus Roman" w:eastAsia="方正小标宋简体" w:cs="Nimbus Roman"/>
          <w:b w:val="0"/>
          <w:bCs/>
          <w:color w:val="000000"/>
          <w:sz w:val="44"/>
          <w:szCs w:val="44"/>
          <w:lang w:val="en-US" w:eastAsia="zh-CN"/>
        </w:rPr>
        <w:t>4</w:t>
      </w:r>
      <w:r>
        <w:rPr>
          <w:rFonts w:hint="default" w:ascii="Nimbus Roman" w:hAnsi="Nimbus Roman" w:eastAsia="方正小标宋简体" w:cs="Nimbus Roman"/>
          <w:b w:val="0"/>
          <w:bCs/>
          <w:color w:val="000000"/>
          <w:sz w:val="44"/>
          <w:szCs w:val="44"/>
        </w:rPr>
        <w:t>年度科技创新计划验收项目清单</w:t>
      </w:r>
    </w:p>
    <w:bookmarkEnd w:id="0"/>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3660"/>
        <w:gridCol w:w="3606"/>
        <w:gridCol w:w="1053"/>
        <w:gridCol w:w="1131"/>
        <w:gridCol w:w="1086"/>
        <w:gridCol w:w="2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序号</w:t>
            </w:r>
          </w:p>
        </w:tc>
        <w:tc>
          <w:tcPr>
            <w:tcW w:w="366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项目名称</w:t>
            </w:r>
          </w:p>
        </w:tc>
        <w:tc>
          <w:tcPr>
            <w:tcW w:w="36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申报单位</w:t>
            </w:r>
          </w:p>
        </w:tc>
        <w:tc>
          <w:tcPr>
            <w:tcW w:w="105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项目负责人</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推荐单位</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立项金额</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项目实施期限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肌成纤维细胞在口腔黏膜下纤维性变及其恶性转化过程中的作用研究</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益阳医学高等专科学校</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刘子艺</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["2024-01-1","2024-12-31"]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快速康复在小儿外科手术中的应用</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益阳市妇幼保健院（益阳市儿童医院、益阳市计划生育服务中心）</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贺勇</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["2023-12-1","2024-12-01"]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3</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益阳市PCB产业科技创新调研报告</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益阳市科技信息研究所</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林清政</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["2023-11-0","2024-11-10"]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4</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锑低温还原熔炼降耗减排工艺技术研究</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益阳生力材料科技股份有限公司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王西晓</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资阳区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["2022-06-1","2024-06-01"]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淡水鱼风味熟食精深加工技术研究及产业化项目</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益阳市衡宇食品有限公司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徐凤姣</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赫山区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["2023-05-1","2024-04-30"]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6</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米珍营养米智能靶向碾磨关键技术研发及产业化</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湖南助农米业有限公司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黄庆明</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南县</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["2024-01-2","2024-12-30"]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7</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钽酸锂新材料黑化工艺的研究及其产业化应用</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湖南科鑫泰电子有限公司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刘文越</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资阳区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["2021-11-1","2024-05-31"]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8</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基于智能算法的电容器表面视觉检测方法研究</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益阳市和天电子有限公司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曾万奇</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赫山区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["2023-01-1","2023-12-31"]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9</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电解电容器外观缺陷智能视觉检测机研发</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益阳市安源电子有限公司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彭再华</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赫山区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["2023-01-1","2023-12-31"]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10</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基于机器人的窄间隙激光焊接焊缝跟踪系统的研发与应用</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湖南华工智能装备有限公司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谢平光</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高新区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["2023-01-1","2024-12-31"]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11</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碳纤维增强高分子轴套研究与开发</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湖南屹林材料技术有限公司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张望成</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高新区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["2022-07-1","2024-12-31"]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12</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废旧硬质合金富氧氧化回收利用技术研发及产业化</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湖南信力新材料有限公司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谢天海</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安化县</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["2022-08-1","2024-08-31"]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13</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“智慧+稳定”型农业用滴灌管道</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湖南明塑塑业科技有限公司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姚彐平</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高新区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["2023-01-1","2024-06-30"]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14</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高端服务器印制电路板关键技术攻关与产业化</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奥士康科技股份有限公司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范红</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资阳区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10</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["2023-05-1","2024-10-31"]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15</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新型重力片式粉仓关键技术研究及产业化</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沅江市三阳机械制造有限公司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刘志强</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沅江市</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["2022-11-1","2023-12-31"]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16</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小型电源用耐高温长寿命铝电解电容器研发</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益阳睿达电子科技有限公司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刘新平</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赫山区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["2022-09-5","2024-09-04"]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17</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废旧塑料改性再生高性能排水管关键技术研发与产业化</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湖南涌鑫新材料科技有限公司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胡建才</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赫山区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["2022-01-1","2023-12-31"]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kern w:val="0"/>
                <w:sz w:val="22"/>
                <w:szCs w:val="22"/>
                <w:u w:val="none"/>
                <w:lang w:val="en-US" w:eastAsia="zh-CN" w:bidi="ar"/>
              </w:rPr>
            </w:pPr>
            <w:r>
              <w:rPr>
                <w:rFonts w:hint="default" w:ascii="Nimbus Roman" w:hAnsi="Nimbus Roman" w:eastAsia="仿宋" w:cs="Nimbus Roman"/>
                <w:i w:val="0"/>
                <w:iCs w:val="0"/>
                <w:color w:val="auto"/>
                <w:kern w:val="0"/>
                <w:sz w:val="22"/>
                <w:szCs w:val="22"/>
                <w:u w:val="none"/>
                <w:lang w:val="en-US" w:eastAsia="zh-CN" w:bidi="ar"/>
              </w:rPr>
              <w:t>18</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kern w:val="0"/>
                <w:sz w:val="22"/>
                <w:szCs w:val="22"/>
                <w:u w:val="none"/>
                <w:lang w:val="en-US" w:eastAsia="zh-CN" w:bidi="ar"/>
              </w:rPr>
            </w:pPr>
            <w:r>
              <w:rPr>
                <w:rFonts w:hint="default" w:ascii="Nimbus Roman" w:hAnsi="Nimbus Roman" w:eastAsia="仿宋" w:cs="Nimbus Roman"/>
                <w:i w:val="0"/>
                <w:iCs w:val="0"/>
                <w:color w:val="auto"/>
                <w:kern w:val="0"/>
                <w:sz w:val="22"/>
                <w:szCs w:val="22"/>
                <w:u w:val="none"/>
                <w:lang w:val="en-US" w:eastAsia="zh-CN" w:bidi="ar"/>
              </w:rPr>
              <w:t>康玖堂植物提取技术的研究与应用</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湖南康玖堂生物科技有限公司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陈亚西</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大通湖区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["2023-01-1","2024-12-31"]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19</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330mm宽幅热转印打印方式的软标签印刷机的研发与应用</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湖南鼎一致远科技发展股份有限公司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徐志刚</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赫山区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["2023-01-1","2024-12-31"]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益阳枇杷酵素发酵工艺研究与应用</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益阳职业技术学院</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姚晓云</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["2022-07-1","2022-07-01"]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21</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职业教育服务益阳服装产业的对策研究</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湖南工艺美术职业学院</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金双</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["2022-08-0","2023-08-30"]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22</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孕产妇孕产期保健知识现状调查与需求分析</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益阳市妇幼保健院（益阳市儿童医院、益阳市计划生育服务中心）</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文艺</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["2022-08-1","2023-07-30"]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23</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益阳市人群地中海贫血分布特征及遗传学分析</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益阳市妇幼保健院（益阳市儿童医院、益阳市计划生育服务中心）</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段争芳</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["2022-10-1","2023-12-31"]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24</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营养包对改善6-23月龄婴幼儿营养状况的调查研究</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益阳市妇幼保健院（益阳市儿童医院、益阳市计划生育服务中心）</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邹化</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["2023-01-1","2024-01-01"]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25</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断奶仔猪日粮中香菇多糖最适添加剂量的研究</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益阳市农业科学研究所</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班博</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["2021-08-7","2022-03-31"]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26</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髂静脉压迫综合征的早期诊断研究</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益阳市中心医院</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熊建明</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["2021-09-1","2023-08-31"]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27</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稻虾鱼立体养殖关键技术研究及产业化</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湖南银鱼农业科技有限公司</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夏军红</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资阳区</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["2020-01-2","2022-12-31"]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28</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血清褪黑素与急性胰腺炎患者肠道屏障功能的相关性研究</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益阳市中心医院</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曾跃红</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["2020-07-1","2022-12-31"]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29</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慢性肾功能衰竭动静脉内瘘患者全程管理模式构建与应用</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益阳市中心医院</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陈美芝</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["2020-07-1","2022-12-31"]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30</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经支气管镜冷冻胸膜活检与钳活检 的安全性和可行性研究</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益阳市中心医院</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何正兵</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["2020-07-1","2022-12-31"]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31</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稻虾米专用新品种选育及配套技术研究</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益阳市农业科学研究所</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汤洪</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["2020-07-1","2023-12-31"]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32</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鱼鳞炮制工艺及其产品开发研究</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益阳医学高等专科学校</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唐敏</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["2021-01-1","2024-01-01"]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33</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中医经典方小青龙汤治疗儿童哮喘急性期（寒哮） 临床评价</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益阳市中心医院</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孙金龙</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["2020-07-1","2022-12-31"]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34</w:t>
            </w:r>
          </w:p>
        </w:tc>
        <w:tc>
          <w:tcPr>
            <w:tcW w:w="36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自制蒲英妇科丸治疗湿热淤滞型盆腔炎性疾病的临床观察</w:t>
            </w:r>
          </w:p>
        </w:tc>
        <w:tc>
          <w:tcPr>
            <w:tcW w:w="36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益阳市中医医院</w:t>
            </w:r>
          </w:p>
        </w:tc>
        <w:tc>
          <w:tcPr>
            <w:tcW w:w="10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言娜</w:t>
            </w:r>
          </w:p>
        </w:tc>
        <w:tc>
          <w:tcPr>
            <w:tcW w:w="1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市直</w:t>
            </w:r>
          </w:p>
        </w:tc>
        <w:tc>
          <w:tcPr>
            <w:tcW w:w="108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w:t>
            </w:r>
          </w:p>
        </w:tc>
        <w:tc>
          <w:tcPr>
            <w:tcW w:w="28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["2022-04-1","2024-03-31"]</w:t>
            </w:r>
          </w:p>
        </w:tc>
      </w:tr>
    </w:tbl>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center"/>
        <w:rPr>
          <w:rFonts w:hint="default" w:ascii="Nimbus Roman" w:hAnsi="Nimbus Roman" w:eastAsia="方正小标宋简体" w:cs="Nimbus Roman"/>
          <w:b w:val="0"/>
          <w:bCs/>
          <w:color w:val="000000"/>
          <w:sz w:val="44"/>
          <w:szCs w:val="44"/>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center"/>
        <w:rPr>
          <w:rFonts w:hint="default" w:ascii="Nimbus Roman" w:hAnsi="Nimbus Roman" w:eastAsia="方正小标宋简体" w:cs="Nimbus Roman"/>
          <w:b w:val="0"/>
          <w:bCs/>
          <w:color w:val="000000"/>
          <w:sz w:val="44"/>
          <w:szCs w:val="44"/>
          <w:lang w:eastAsia="zh-CN"/>
        </w:rPr>
      </w:pPr>
      <w:r>
        <w:rPr>
          <w:rFonts w:hint="default" w:ascii="Nimbus Roman" w:hAnsi="Nimbus Roman" w:eastAsia="方正小标宋简体" w:cs="Nimbus Roman"/>
          <w:b w:val="0"/>
          <w:bCs/>
          <w:color w:val="000000"/>
          <w:sz w:val="44"/>
          <w:szCs w:val="44"/>
        </w:rPr>
        <w:t>益阳市202</w:t>
      </w:r>
      <w:r>
        <w:rPr>
          <w:rFonts w:hint="default" w:ascii="Nimbus Roman" w:hAnsi="Nimbus Roman" w:eastAsia="方正小标宋简体" w:cs="Nimbus Roman"/>
          <w:b w:val="0"/>
          <w:bCs/>
          <w:color w:val="000000"/>
          <w:sz w:val="44"/>
          <w:szCs w:val="44"/>
          <w:lang w:val="en-US" w:eastAsia="zh-CN"/>
        </w:rPr>
        <w:t>4</w:t>
      </w:r>
      <w:r>
        <w:rPr>
          <w:rFonts w:hint="default" w:ascii="Nimbus Roman" w:hAnsi="Nimbus Roman" w:eastAsia="方正小标宋简体" w:cs="Nimbus Roman"/>
          <w:b w:val="0"/>
          <w:bCs/>
          <w:color w:val="000000"/>
          <w:sz w:val="44"/>
          <w:szCs w:val="44"/>
        </w:rPr>
        <w:t>年度科技创新计划验收项目清单</w:t>
      </w:r>
      <w:r>
        <w:rPr>
          <w:rFonts w:hint="default" w:ascii="Nimbus Roman" w:hAnsi="Nimbus Roman" w:eastAsia="方正小标宋简体" w:cs="Nimbus Roman"/>
          <w:b w:val="0"/>
          <w:bCs/>
          <w:color w:val="000000"/>
          <w:sz w:val="44"/>
          <w:szCs w:val="44"/>
          <w:lang w:eastAsia="zh-CN"/>
        </w:rPr>
        <w:t>（揭榜挂帅）</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3676"/>
        <w:gridCol w:w="1797"/>
        <w:gridCol w:w="1253"/>
        <w:gridCol w:w="929"/>
        <w:gridCol w:w="3079"/>
        <w:gridCol w:w="2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序号</w:t>
            </w:r>
          </w:p>
        </w:tc>
        <w:tc>
          <w:tcPr>
            <w:tcW w:w="36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项目名称</w:t>
            </w:r>
          </w:p>
        </w:tc>
        <w:tc>
          <w:tcPr>
            <w:tcW w:w="179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申报单位</w:t>
            </w:r>
          </w:p>
        </w:tc>
        <w:tc>
          <w:tcPr>
            <w:tcW w:w="125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项目负责人</w:t>
            </w:r>
          </w:p>
        </w:tc>
        <w:tc>
          <w:tcPr>
            <w:tcW w:w="92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推荐单位</w:t>
            </w:r>
          </w:p>
        </w:tc>
        <w:tc>
          <w:tcPr>
            <w:tcW w:w="30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立项金额</w:t>
            </w:r>
          </w:p>
        </w:tc>
        <w:tc>
          <w:tcPr>
            <w:tcW w:w="24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b/>
                <w:bCs/>
                <w:i w:val="0"/>
                <w:iCs w:val="0"/>
                <w:color w:val="auto"/>
                <w:sz w:val="22"/>
                <w:szCs w:val="22"/>
                <w:u w:val="none"/>
              </w:rPr>
            </w:pPr>
            <w:r>
              <w:rPr>
                <w:rFonts w:hint="default" w:ascii="Nimbus Roman" w:hAnsi="Nimbus Roman" w:eastAsia="仿宋" w:cs="Nimbus Roman"/>
                <w:b/>
                <w:bCs/>
                <w:i w:val="0"/>
                <w:iCs w:val="0"/>
                <w:color w:val="auto"/>
                <w:kern w:val="0"/>
                <w:sz w:val="22"/>
                <w:szCs w:val="22"/>
                <w:u w:val="none"/>
                <w:lang w:val="en-US" w:eastAsia="zh-CN" w:bidi="ar"/>
              </w:rPr>
              <w:t>项目实施期限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35</w:t>
            </w:r>
          </w:p>
        </w:tc>
        <w:tc>
          <w:tcPr>
            <w:tcW w:w="36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新一代汽车（新能源车）电子用高可靠性铝电解电容器核心技术攻关</w:t>
            </w:r>
          </w:p>
        </w:tc>
        <w:tc>
          <w:tcPr>
            <w:tcW w:w="17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湖南艾华集团股份有限公司</w:t>
            </w:r>
          </w:p>
        </w:tc>
        <w:tc>
          <w:tcPr>
            <w:tcW w:w="1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贾明</w:t>
            </w:r>
          </w:p>
        </w:tc>
        <w:tc>
          <w:tcPr>
            <w:tcW w:w="92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赫山</w:t>
            </w:r>
          </w:p>
        </w:tc>
        <w:tc>
          <w:tcPr>
            <w:tcW w:w="30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100</w:t>
            </w:r>
            <w:r>
              <w:rPr>
                <w:rStyle w:val="18"/>
                <w:rFonts w:hint="default" w:ascii="Nimbus Roman" w:hAnsi="Nimbus Roman" w:eastAsia="仿宋" w:cs="Nimbus Roman"/>
                <w:color w:val="auto"/>
                <w:sz w:val="22"/>
                <w:szCs w:val="22"/>
                <w:lang w:val="en-US" w:eastAsia="zh-CN" w:bidi="ar"/>
              </w:rPr>
              <w:t>万元（第一年支持</w:t>
            </w:r>
            <w:r>
              <w:rPr>
                <w:rStyle w:val="19"/>
                <w:rFonts w:hint="default" w:ascii="Nimbus Roman" w:hAnsi="Nimbus Roman" w:eastAsia="仿宋" w:cs="Nimbus Roman"/>
                <w:color w:val="auto"/>
                <w:sz w:val="22"/>
                <w:szCs w:val="22"/>
                <w:lang w:val="en-US" w:eastAsia="zh-CN" w:bidi="ar"/>
              </w:rPr>
              <w:t>40</w:t>
            </w:r>
            <w:r>
              <w:rPr>
                <w:rStyle w:val="18"/>
                <w:rFonts w:hint="default" w:ascii="Nimbus Roman" w:hAnsi="Nimbus Roman" w:eastAsia="仿宋" w:cs="Nimbus Roman"/>
                <w:color w:val="auto"/>
                <w:sz w:val="22"/>
                <w:szCs w:val="22"/>
                <w:lang w:val="en-US" w:eastAsia="zh-CN" w:bidi="ar"/>
              </w:rPr>
              <w:t>万元，项目验收后支持</w:t>
            </w:r>
            <w:r>
              <w:rPr>
                <w:rStyle w:val="19"/>
                <w:rFonts w:hint="default" w:ascii="Nimbus Roman" w:hAnsi="Nimbus Roman" w:eastAsia="仿宋" w:cs="Nimbus Roman"/>
                <w:color w:val="auto"/>
                <w:sz w:val="22"/>
                <w:szCs w:val="22"/>
                <w:lang w:val="en-US" w:eastAsia="zh-CN" w:bidi="ar"/>
              </w:rPr>
              <w:t>60</w:t>
            </w:r>
            <w:r>
              <w:rPr>
                <w:rStyle w:val="18"/>
                <w:rFonts w:hint="default" w:ascii="Nimbus Roman" w:hAnsi="Nimbus Roman" w:eastAsia="仿宋" w:cs="Nimbus Roman"/>
                <w:color w:val="auto"/>
                <w:sz w:val="22"/>
                <w:szCs w:val="22"/>
                <w:lang w:val="en-US" w:eastAsia="zh-CN" w:bidi="ar"/>
              </w:rPr>
              <w:t>万元）</w:t>
            </w:r>
          </w:p>
        </w:tc>
        <w:tc>
          <w:tcPr>
            <w:tcW w:w="24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2022.12-2024.12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36</w:t>
            </w:r>
          </w:p>
        </w:tc>
        <w:tc>
          <w:tcPr>
            <w:tcW w:w="36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造纸黑液（木质素）替代橡胶制品用炭黑的应用技术研究</w:t>
            </w:r>
          </w:p>
        </w:tc>
        <w:tc>
          <w:tcPr>
            <w:tcW w:w="17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湖南布林特橡塑厂有限公司</w:t>
            </w:r>
          </w:p>
        </w:tc>
        <w:tc>
          <w:tcPr>
            <w:tcW w:w="1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贺国文</w:t>
            </w:r>
          </w:p>
        </w:tc>
        <w:tc>
          <w:tcPr>
            <w:tcW w:w="92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高新</w:t>
            </w:r>
          </w:p>
        </w:tc>
        <w:tc>
          <w:tcPr>
            <w:tcW w:w="30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50</w:t>
            </w:r>
            <w:r>
              <w:rPr>
                <w:rStyle w:val="18"/>
                <w:rFonts w:hint="default" w:ascii="Nimbus Roman" w:hAnsi="Nimbus Roman" w:eastAsia="仿宋" w:cs="Nimbus Roman"/>
                <w:color w:val="auto"/>
                <w:sz w:val="22"/>
                <w:szCs w:val="22"/>
                <w:lang w:val="en-US" w:eastAsia="zh-CN" w:bidi="ar"/>
              </w:rPr>
              <w:t>万元（第一年支持</w:t>
            </w:r>
            <w:r>
              <w:rPr>
                <w:rStyle w:val="19"/>
                <w:rFonts w:hint="default" w:ascii="Nimbus Roman" w:hAnsi="Nimbus Roman" w:eastAsia="仿宋" w:cs="Nimbus Roman"/>
                <w:color w:val="auto"/>
                <w:sz w:val="22"/>
                <w:szCs w:val="22"/>
                <w:lang w:val="en-US" w:eastAsia="zh-CN" w:bidi="ar"/>
              </w:rPr>
              <w:t>20</w:t>
            </w:r>
            <w:r>
              <w:rPr>
                <w:rStyle w:val="18"/>
                <w:rFonts w:hint="default" w:ascii="Nimbus Roman" w:hAnsi="Nimbus Roman" w:eastAsia="仿宋" w:cs="Nimbus Roman"/>
                <w:color w:val="auto"/>
                <w:sz w:val="22"/>
                <w:szCs w:val="22"/>
                <w:lang w:val="en-US" w:eastAsia="zh-CN" w:bidi="ar"/>
              </w:rPr>
              <w:t>万元，项目验收后支持</w:t>
            </w:r>
            <w:r>
              <w:rPr>
                <w:rStyle w:val="19"/>
                <w:rFonts w:hint="default" w:ascii="Nimbus Roman" w:hAnsi="Nimbus Roman" w:eastAsia="仿宋" w:cs="Nimbus Roman"/>
                <w:color w:val="auto"/>
                <w:sz w:val="22"/>
                <w:szCs w:val="22"/>
                <w:lang w:val="en-US" w:eastAsia="zh-CN" w:bidi="ar"/>
              </w:rPr>
              <w:t>30</w:t>
            </w:r>
            <w:r>
              <w:rPr>
                <w:rStyle w:val="18"/>
                <w:rFonts w:hint="default" w:ascii="Nimbus Roman" w:hAnsi="Nimbus Roman" w:eastAsia="仿宋" w:cs="Nimbus Roman"/>
                <w:color w:val="auto"/>
                <w:sz w:val="22"/>
                <w:szCs w:val="22"/>
                <w:lang w:val="en-US" w:eastAsia="zh-CN" w:bidi="ar"/>
              </w:rPr>
              <w:t>万元）</w:t>
            </w:r>
          </w:p>
        </w:tc>
        <w:tc>
          <w:tcPr>
            <w:tcW w:w="24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2023.1-2024.12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37</w:t>
            </w:r>
          </w:p>
        </w:tc>
        <w:tc>
          <w:tcPr>
            <w:tcW w:w="36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超高电压固态电解电容用单体电介质研发</w:t>
            </w:r>
          </w:p>
        </w:tc>
        <w:tc>
          <w:tcPr>
            <w:tcW w:w="17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益阳市安兴电子有限公司</w:t>
            </w:r>
          </w:p>
        </w:tc>
        <w:tc>
          <w:tcPr>
            <w:tcW w:w="1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阳军亮</w:t>
            </w:r>
          </w:p>
        </w:tc>
        <w:tc>
          <w:tcPr>
            <w:tcW w:w="92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赫山</w:t>
            </w:r>
          </w:p>
        </w:tc>
        <w:tc>
          <w:tcPr>
            <w:tcW w:w="30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60</w:t>
            </w:r>
            <w:r>
              <w:rPr>
                <w:rStyle w:val="18"/>
                <w:rFonts w:hint="default" w:ascii="Nimbus Roman" w:hAnsi="Nimbus Roman" w:eastAsia="仿宋" w:cs="Nimbus Roman"/>
                <w:color w:val="auto"/>
                <w:sz w:val="22"/>
                <w:szCs w:val="22"/>
                <w:lang w:val="en-US" w:eastAsia="zh-CN" w:bidi="ar"/>
              </w:rPr>
              <w:t>万元（首期拨付资金</w:t>
            </w:r>
            <w:r>
              <w:rPr>
                <w:rStyle w:val="19"/>
                <w:rFonts w:hint="default" w:ascii="Nimbus Roman" w:hAnsi="Nimbus Roman" w:eastAsia="仿宋" w:cs="Nimbus Roman"/>
                <w:color w:val="auto"/>
                <w:sz w:val="22"/>
                <w:szCs w:val="22"/>
                <w:lang w:val="en-US" w:eastAsia="zh-CN" w:bidi="ar"/>
              </w:rPr>
              <w:t>24</w:t>
            </w:r>
            <w:r>
              <w:rPr>
                <w:rStyle w:val="18"/>
                <w:rFonts w:hint="default" w:ascii="Nimbus Roman" w:hAnsi="Nimbus Roman" w:eastAsia="仿宋" w:cs="Nimbus Roman"/>
                <w:color w:val="auto"/>
                <w:sz w:val="22"/>
                <w:szCs w:val="22"/>
                <w:lang w:val="en-US" w:eastAsia="zh-CN" w:bidi="ar"/>
              </w:rPr>
              <w:t>万元，待项目验收通过后，拨付剩余的</w:t>
            </w:r>
            <w:r>
              <w:rPr>
                <w:rStyle w:val="19"/>
                <w:rFonts w:hint="default" w:ascii="Nimbus Roman" w:hAnsi="Nimbus Roman" w:eastAsia="仿宋" w:cs="Nimbus Roman"/>
                <w:color w:val="auto"/>
                <w:sz w:val="22"/>
                <w:szCs w:val="22"/>
                <w:lang w:val="en-US" w:eastAsia="zh-CN" w:bidi="ar"/>
              </w:rPr>
              <w:t>36</w:t>
            </w:r>
            <w:r>
              <w:rPr>
                <w:rStyle w:val="18"/>
                <w:rFonts w:hint="default" w:ascii="Nimbus Roman" w:hAnsi="Nimbus Roman" w:eastAsia="仿宋" w:cs="Nimbus Roman"/>
                <w:color w:val="auto"/>
                <w:sz w:val="22"/>
                <w:szCs w:val="22"/>
                <w:lang w:val="en-US" w:eastAsia="zh-CN" w:bidi="ar"/>
              </w:rPr>
              <w:t>万元）</w:t>
            </w:r>
          </w:p>
        </w:tc>
        <w:tc>
          <w:tcPr>
            <w:tcW w:w="24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2023.12-2024.12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6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38</w:t>
            </w:r>
          </w:p>
        </w:tc>
        <w:tc>
          <w:tcPr>
            <w:tcW w:w="36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高压或特高压输配电网高能量陶瓷电阻材料及产业化技术开发</w:t>
            </w:r>
          </w:p>
        </w:tc>
        <w:tc>
          <w:tcPr>
            <w:tcW w:w="179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湖南福德电气有限公司</w:t>
            </w:r>
          </w:p>
        </w:tc>
        <w:tc>
          <w:tcPr>
            <w:tcW w:w="1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任鑫</w:t>
            </w:r>
          </w:p>
        </w:tc>
        <w:tc>
          <w:tcPr>
            <w:tcW w:w="92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桃江</w:t>
            </w:r>
          </w:p>
        </w:tc>
        <w:tc>
          <w:tcPr>
            <w:tcW w:w="30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50</w:t>
            </w:r>
            <w:r>
              <w:rPr>
                <w:rStyle w:val="18"/>
                <w:rFonts w:hint="default" w:ascii="Nimbus Roman" w:hAnsi="Nimbus Roman" w:eastAsia="仿宋" w:cs="Nimbus Roman"/>
                <w:color w:val="auto"/>
                <w:sz w:val="22"/>
                <w:szCs w:val="22"/>
                <w:lang w:val="en-US" w:eastAsia="zh-CN" w:bidi="ar"/>
              </w:rPr>
              <w:t>万元（首期拨付资金</w:t>
            </w:r>
            <w:r>
              <w:rPr>
                <w:rStyle w:val="19"/>
                <w:rFonts w:hint="default" w:ascii="Nimbus Roman" w:hAnsi="Nimbus Roman" w:eastAsia="仿宋" w:cs="Nimbus Roman"/>
                <w:color w:val="auto"/>
                <w:sz w:val="22"/>
                <w:szCs w:val="22"/>
                <w:lang w:val="en-US" w:eastAsia="zh-CN" w:bidi="ar"/>
              </w:rPr>
              <w:t>20</w:t>
            </w:r>
            <w:r>
              <w:rPr>
                <w:rStyle w:val="18"/>
                <w:rFonts w:hint="default" w:ascii="Nimbus Roman" w:hAnsi="Nimbus Roman" w:eastAsia="仿宋" w:cs="Nimbus Roman"/>
                <w:color w:val="auto"/>
                <w:sz w:val="22"/>
                <w:szCs w:val="22"/>
                <w:lang w:val="en-US" w:eastAsia="zh-CN" w:bidi="ar"/>
              </w:rPr>
              <w:t>万元，待项目验收通过后，拨付剩余的</w:t>
            </w:r>
            <w:r>
              <w:rPr>
                <w:rStyle w:val="19"/>
                <w:rFonts w:hint="default" w:ascii="Nimbus Roman" w:hAnsi="Nimbus Roman" w:eastAsia="仿宋" w:cs="Nimbus Roman"/>
                <w:color w:val="auto"/>
                <w:sz w:val="22"/>
                <w:szCs w:val="22"/>
                <w:lang w:val="en-US" w:eastAsia="zh-CN" w:bidi="ar"/>
              </w:rPr>
              <w:t>30</w:t>
            </w:r>
            <w:r>
              <w:rPr>
                <w:rStyle w:val="18"/>
                <w:rFonts w:hint="default" w:ascii="Nimbus Roman" w:hAnsi="Nimbus Roman" w:eastAsia="仿宋" w:cs="Nimbus Roman"/>
                <w:color w:val="auto"/>
                <w:sz w:val="22"/>
                <w:szCs w:val="22"/>
                <w:lang w:val="en-US" w:eastAsia="zh-CN" w:bidi="ar"/>
              </w:rPr>
              <w:t>万元）</w:t>
            </w:r>
          </w:p>
        </w:tc>
        <w:tc>
          <w:tcPr>
            <w:tcW w:w="24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Nimbus Roman" w:hAnsi="Nimbus Roman" w:eastAsia="仿宋" w:cs="Nimbus Roman"/>
                <w:i w:val="0"/>
                <w:iCs w:val="0"/>
                <w:color w:val="auto"/>
                <w:sz w:val="22"/>
                <w:szCs w:val="22"/>
                <w:u w:val="none"/>
              </w:rPr>
            </w:pPr>
            <w:r>
              <w:rPr>
                <w:rFonts w:hint="default" w:ascii="Nimbus Roman" w:hAnsi="Nimbus Roman" w:eastAsia="仿宋" w:cs="Nimbus Roman"/>
                <w:i w:val="0"/>
                <w:iCs w:val="0"/>
                <w:color w:val="auto"/>
                <w:kern w:val="0"/>
                <w:sz w:val="22"/>
                <w:szCs w:val="22"/>
                <w:u w:val="none"/>
                <w:lang w:val="en-US" w:eastAsia="zh-CN" w:bidi="ar"/>
              </w:rPr>
              <w:t>2023.11-2024.12</w:t>
            </w:r>
          </w:p>
        </w:tc>
      </w:tr>
    </w:tbl>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center"/>
        <w:rPr>
          <w:rFonts w:hint="default" w:ascii="Nimbus Roman" w:hAnsi="Nimbus Roman" w:eastAsia="方正小标宋简体" w:cs="Nimbus Roman"/>
          <w:b w:val="0"/>
          <w:bCs/>
          <w:color w:val="000000"/>
          <w:sz w:val="44"/>
          <w:szCs w:val="44"/>
        </w:rPr>
      </w:pPr>
    </w:p>
    <w:sectPr>
      <w:footerReference r:id="rId3" w:type="default"/>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auto"/>
    <w:pitch w:val="default"/>
    <w:sig w:usb0="00000000" w:usb1="00000000" w:usb2="00000000" w:usb3="00000000" w:csb0="2000019F" w:csb1="00000000"/>
  </w:font>
  <w:font w:name="仿宋">
    <w:altName w:val="宋体"/>
    <w:panose1 w:val="02010609060101010101"/>
    <w:charset w:val="86"/>
    <w:family w:val="auto"/>
    <w:pitch w:val="default"/>
    <w:sig w:usb0="00000000" w:usb1="00000000" w:usb2="00000016" w:usb3="00000000" w:csb0="00040001" w:csb1="00000000"/>
  </w:font>
  <w:font w:name="Nimbus Roman">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945400"/>
    <w:rsid w:val="00005DA7"/>
    <w:rsid w:val="0006549E"/>
    <w:rsid w:val="000C4A1A"/>
    <w:rsid w:val="00120939"/>
    <w:rsid w:val="00137B09"/>
    <w:rsid w:val="00185AED"/>
    <w:rsid w:val="001E01BB"/>
    <w:rsid w:val="00245D51"/>
    <w:rsid w:val="002A02C6"/>
    <w:rsid w:val="002E12C7"/>
    <w:rsid w:val="00323B43"/>
    <w:rsid w:val="003C0339"/>
    <w:rsid w:val="003D37D8"/>
    <w:rsid w:val="003F1346"/>
    <w:rsid w:val="00434977"/>
    <w:rsid w:val="004358AB"/>
    <w:rsid w:val="00442375"/>
    <w:rsid w:val="00465C1B"/>
    <w:rsid w:val="00475499"/>
    <w:rsid w:val="004922F2"/>
    <w:rsid w:val="004A4EF4"/>
    <w:rsid w:val="004A543C"/>
    <w:rsid w:val="004D1CF9"/>
    <w:rsid w:val="004E3C47"/>
    <w:rsid w:val="005110CD"/>
    <w:rsid w:val="005934FF"/>
    <w:rsid w:val="005F015A"/>
    <w:rsid w:val="00663E6D"/>
    <w:rsid w:val="0066450C"/>
    <w:rsid w:val="0073284E"/>
    <w:rsid w:val="00742856"/>
    <w:rsid w:val="00812C5D"/>
    <w:rsid w:val="008B7726"/>
    <w:rsid w:val="008C3080"/>
    <w:rsid w:val="008D3FF9"/>
    <w:rsid w:val="00906FDD"/>
    <w:rsid w:val="00921722"/>
    <w:rsid w:val="00945400"/>
    <w:rsid w:val="00982369"/>
    <w:rsid w:val="00A33C18"/>
    <w:rsid w:val="00A46539"/>
    <w:rsid w:val="00A74FCC"/>
    <w:rsid w:val="00A836DB"/>
    <w:rsid w:val="00A91E34"/>
    <w:rsid w:val="00AE4D93"/>
    <w:rsid w:val="00B31CDA"/>
    <w:rsid w:val="00B83E1F"/>
    <w:rsid w:val="00BB47BC"/>
    <w:rsid w:val="00BE392C"/>
    <w:rsid w:val="00CB51A3"/>
    <w:rsid w:val="00D11DC7"/>
    <w:rsid w:val="00D252C3"/>
    <w:rsid w:val="00D53A1D"/>
    <w:rsid w:val="00D67ADD"/>
    <w:rsid w:val="00DD27A8"/>
    <w:rsid w:val="00DE71B6"/>
    <w:rsid w:val="00E06843"/>
    <w:rsid w:val="00E25018"/>
    <w:rsid w:val="00E671B3"/>
    <w:rsid w:val="00E77033"/>
    <w:rsid w:val="00FD629B"/>
    <w:rsid w:val="1706734A"/>
    <w:rsid w:val="19ED0AEE"/>
    <w:rsid w:val="213071EA"/>
    <w:rsid w:val="22E76282"/>
    <w:rsid w:val="26704B8B"/>
    <w:rsid w:val="2B1935B6"/>
    <w:rsid w:val="2CE35D0C"/>
    <w:rsid w:val="30BA72B3"/>
    <w:rsid w:val="37BA201E"/>
    <w:rsid w:val="389B9C17"/>
    <w:rsid w:val="3FD61331"/>
    <w:rsid w:val="41026052"/>
    <w:rsid w:val="42AA71C8"/>
    <w:rsid w:val="4508134A"/>
    <w:rsid w:val="46F661E4"/>
    <w:rsid w:val="4DAD59C1"/>
    <w:rsid w:val="50747035"/>
    <w:rsid w:val="53B9C851"/>
    <w:rsid w:val="53BC3E2B"/>
    <w:rsid w:val="5C2148EF"/>
    <w:rsid w:val="5FCD7FD2"/>
    <w:rsid w:val="60572193"/>
    <w:rsid w:val="62141017"/>
    <w:rsid w:val="62AA0255"/>
    <w:rsid w:val="636021DA"/>
    <w:rsid w:val="65DB2C31"/>
    <w:rsid w:val="6C0F666B"/>
    <w:rsid w:val="6DBE9574"/>
    <w:rsid w:val="6F6DFB79"/>
    <w:rsid w:val="71CD2505"/>
    <w:rsid w:val="732605E1"/>
    <w:rsid w:val="73F60292"/>
    <w:rsid w:val="7BBF2012"/>
    <w:rsid w:val="7BFB7D3E"/>
    <w:rsid w:val="7CCB703A"/>
    <w:rsid w:val="7D81450D"/>
    <w:rsid w:val="7DD726D1"/>
    <w:rsid w:val="7DE71AFA"/>
    <w:rsid w:val="7DFA192F"/>
    <w:rsid w:val="7FBE7E34"/>
    <w:rsid w:val="7FD75A3B"/>
    <w:rsid w:val="7FE3109A"/>
    <w:rsid w:val="7FED74F7"/>
    <w:rsid w:val="7FEFEB1F"/>
    <w:rsid w:val="8CFA74EC"/>
    <w:rsid w:val="8FFCA66C"/>
    <w:rsid w:val="A6F73FE4"/>
    <w:rsid w:val="B36F60B8"/>
    <w:rsid w:val="BC7D3267"/>
    <w:rsid w:val="DEFB9676"/>
    <w:rsid w:val="E3247D13"/>
    <w:rsid w:val="EF9BE336"/>
    <w:rsid w:val="EFE70AA1"/>
    <w:rsid w:val="F3BCF188"/>
    <w:rsid w:val="F4EE14F8"/>
    <w:rsid w:val="F5FD15D1"/>
    <w:rsid w:val="F7EE2F62"/>
    <w:rsid w:val="F95F71FA"/>
    <w:rsid w:val="FE5D24FE"/>
    <w:rsid w:val="FED6F20A"/>
    <w:rsid w:val="FF7CA8BA"/>
    <w:rsid w:val="FFF78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color w:val="auto"/>
      <w:kern w:val="0"/>
      <w:sz w:val="22"/>
      <w:szCs w:val="22"/>
      <w:lang w:val="en-US" w:eastAsia="zh-CN" w:bidi="ar-SA"/>
    </w:rPr>
  </w:style>
  <w:style w:type="paragraph" w:styleId="2">
    <w:name w:val="heading 2"/>
    <w:next w:val="1"/>
    <w:qFormat/>
    <w:uiPriority w:val="0"/>
    <w:pPr>
      <w:keepNext/>
      <w:keepLines/>
      <w:widowControl/>
      <w:adjustRightInd w:val="0"/>
      <w:snapToGrid w:val="0"/>
      <w:spacing w:before="260" w:after="260" w:line="415" w:lineRule="auto"/>
      <w:jc w:val="left"/>
      <w:outlineLvl w:val="1"/>
    </w:pPr>
    <w:rPr>
      <w:rFonts w:ascii="Cambria" w:hAnsi="Cambria" w:eastAsia="宋体" w:cs="Times New Roman"/>
      <w:b/>
      <w:bCs/>
      <w:kern w:val="0"/>
      <w:sz w:val="32"/>
      <w:szCs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semiHidden/>
    <w:unhideWhenUsed/>
    <w:qFormat/>
    <w:uiPriority w:val="99"/>
    <w:pPr>
      <w:tabs>
        <w:tab w:val="center" w:pos="4153"/>
        <w:tab w:val="right" w:pos="8306"/>
      </w:tabs>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6">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7">
    <w:name w:val="Title"/>
    <w:next w:val="1"/>
    <w:qFormat/>
    <w:uiPriority w:val="0"/>
    <w:pPr>
      <w:widowControl/>
      <w:adjustRightInd w:val="0"/>
      <w:snapToGrid w:val="0"/>
      <w:spacing w:before="240" w:after="60"/>
      <w:jc w:val="center"/>
      <w:outlineLvl w:val="0"/>
    </w:pPr>
    <w:rPr>
      <w:rFonts w:ascii="Cambria" w:hAnsi="Cambria" w:eastAsia="宋体" w:cs="Times New Roman"/>
      <w:b/>
      <w:bCs/>
      <w:kern w:val="0"/>
      <w:sz w:val="32"/>
      <w:szCs w:val="32"/>
      <w:lang w:val="en-US" w:eastAsia="zh-CN" w:bidi="ar-SA"/>
    </w:rPr>
  </w:style>
  <w:style w:type="table" w:styleId="9">
    <w:name w:val="Table Grid"/>
    <w:basedOn w:val="8"/>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bCs/>
    </w:rPr>
  </w:style>
  <w:style w:type="paragraph" w:customStyle="1" w:styleId="12">
    <w:name w:val="p"/>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3">
    <w:name w:val="List Paragraph"/>
    <w:basedOn w:val="1"/>
    <w:qFormat/>
    <w:uiPriority w:val="34"/>
    <w:pPr>
      <w:ind w:firstLine="420" w:firstLineChars="200"/>
    </w:pPr>
  </w:style>
  <w:style w:type="character" w:customStyle="1" w:styleId="14">
    <w:name w:val="页眉 Char"/>
    <w:basedOn w:val="10"/>
    <w:link w:val="4"/>
    <w:semiHidden/>
    <w:qFormat/>
    <w:uiPriority w:val="99"/>
    <w:rPr>
      <w:rFonts w:ascii="Tahoma" w:hAnsi="Tahoma" w:eastAsia="微软雅黑" w:cstheme="minorBidi"/>
      <w:color w:val="auto"/>
      <w:kern w:val="0"/>
      <w:sz w:val="18"/>
      <w:szCs w:val="18"/>
    </w:rPr>
  </w:style>
  <w:style w:type="character" w:customStyle="1" w:styleId="15">
    <w:name w:val="页脚 Char"/>
    <w:basedOn w:val="10"/>
    <w:link w:val="3"/>
    <w:semiHidden/>
    <w:qFormat/>
    <w:uiPriority w:val="99"/>
    <w:rPr>
      <w:rFonts w:ascii="Tahoma" w:hAnsi="Tahoma" w:eastAsia="微软雅黑" w:cstheme="minorBidi"/>
      <w:color w:val="auto"/>
      <w:kern w:val="0"/>
      <w:sz w:val="18"/>
      <w:szCs w:val="18"/>
    </w:rPr>
  </w:style>
  <w:style w:type="character" w:customStyle="1" w:styleId="16">
    <w:name w:val="font11"/>
    <w:basedOn w:val="10"/>
    <w:qFormat/>
    <w:uiPriority w:val="0"/>
    <w:rPr>
      <w:rFonts w:hint="eastAsia" w:ascii="仿宋" w:hAnsi="仿宋" w:eastAsia="仿宋" w:cs="仿宋"/>
      <w:b/>
      <w:bCs/>
      <w:color w:val="000000"/>
      <w:sz w:val="22"/>
      <w:szCs w:val="22"/>
      <w:u w:val="none"/>
    </w:rPr>
  </w:style>
  <w:style w:type="character" w:customStyle="1" w:styleId="17">
    <w:name w:val="font21"/>
    <w:basedOn w:val="10"/>
    <w:qFormat/>
    <w:uiPriority w:val="0"/>
    <w:rPr>
      <w:rFonts w:hint="eastAsia" w:ascii="仿宋" w:hAnsi="仿宋" w:eastAsia="仿宋" w:cs="仿宋"/>
      <w:color w:val="000000"/>
      <w:sz w:val="22"/>
      <w:szCs w:val="22"/>
      <w:u w:val="none"/>
    </w:rPr>
  </w:style>
  <w:style w:type="character" w:customStyle="1" w:styleId="18">
    <w:name w:val="font41"/>
    <w:basedOn w:val="10"/>
    <w:qFormat/>
    <w:uiPriority w:val="0"/>
    <w:rPr>
      <w:rFonts w:hint="eastAsia" w:ascii="宋体" w:hAnsi="宋体" w:eastAsia="宋体" w:cs="宋体"/>
      <w:color w:val="000000"/>
      <w:sz w:val="21"/>
      <w:szCs w:val="21"/>
      <w:u w:val="none"/>
    </w:rPr>
  </w:style>
  <w:style w:type="character" w:customStyle="1" w:styleId="19">
    <w:name w:val="font51"/>
    <w:basedOn w:val="10"/>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5265</Words>
  <Characters>6380</Characters>
  <Lines>11</Lines>
  <Paragraphs>3</Paragraphs>
  <TotalTime>60</TotalTime>
  <ScaleCrop>false</ScaleCrop>
  <LinksUpToDate>false</LinksUpToDate>
  <CharactersWithSpaces>6878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2018-06-12T08:45:00Z</dcterms:created>
  <dc:creator>XZJD</dc:creator>
  <cp:lastModifiedBy>huawei</cp:lastModifiedBy>
  <cp:lastPrinted>2024-11-20T02:44:00Z</cp:lastPrinted>
  <dcterms:modified xsi:type="dcterms:W3CDTF">2024-12-13T15:19:43Z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7E211F9C1EEB461CAD222506AC8D90A9_13</vt:lpwstr>
  </property>
</Properties>
</file>