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B84209">
      <w:pPr>
        <w:spacing w:after="200" w:line="520" w:lineRule="exact"/>
        <w:jc w:val="center"/>
        <w:rPr>
          <w:rFonts w:ascii="仿宋" w:hAnsi="仿宋" w:eastAsia="仿宋" w:cs="仿宋"/>
          <w:color w:val="000000"/>
          <w:sz w:val="32"/>
          <w:szCs w:val="32"/>
        </w:rPr>
      </w:pPr>
      <w:r>
        <w:rPr>
          <w:rFonts w:hint="eastAsia" w:ascii="仿宋_GB2312" w:hAnsi="仿宋_GB2312" w:eastAsia="仿宋_GB2312" w:cs="仿宋_GB2312"/>
          <w:sz w:val="13"/>
          <w:szCs w:val="13"/>
          <w:lang w:val="en-US" w:eastAsia="zh-CN"/>
        </w:rPr>
        <w:t>.</w:t>
      </w:r>
    </w:p>
    <w:p w14:paraId="41360091">
      <w:pPr>
        <w:spacing w:after="200" w:line="520" w:lineRule="exact"/>
        <w:rPr>
          <w:rFonts w:eastAsia="仿宋"/>
          <w:color w:val="000000"/>
          <w:sz w:val="32"/>
          <w:szCs w:val="32"/>
        </w:rPr>
      </w:pPr>
    </w:p>
    <w:p w14:paraId="48F97193">
      <w:pPr>
        <w:widowControl w:val="0"/>
        <w:kinsoku/>
        <w:autoSpaceDE/>
        <w:autoSpaceDN/>
        <w:adjustRightInd/>
        <w:snapToGrid/>
        <w:spacing w:line="240" w:lineRule="auto"/>
        <w:jc w:val="right"/>
        <w:textAlignment w:val="auto"/>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益高环评表〔2025〕7号</w:t>
      </w:r>
    </w:p>
    <w:p w14:paraId="7B6EDE44">
      <w:pPr>
        <w:rPr>
          <w:rFonts w:hint="eastAsia"/>
        </w:rPr>
      </w:pPr>
    </w:p>
    <w:p w14:paraId="666A4B42">
      <w:pPr>
        <w:widowControl w:val="0"/>
        <w:tabs>
          <w:tab w:val="left" w:pos="6240"/>
        </w:tabs>
        <w:kinsoku/>
        <w:autoSpaceDE/>
        <w:autoSpaceDN/>
        <w:adjustRightInd/>
        <w:snapToGrid/>
        <w:spacing w:line="560" w:lineRule="exact"/>
        <w:jc w:val="center"/>
        <w:textAlignment w:val="auto"/>
        <w:rPr>
          <w:rFonts w:hint="eastAsia" w:ascii="Times New Roman" w:hAnsi="Times New Roman" w:eastAsia="方正小标宋简体" w:cs="Times New Roman"/>
          <w:snapToGrid/>
          <w:kern w:val="2"/>
          <w:sz w:val="44"/>
          <w:szCs w:val="44"/>
          <w:lang w:eastAsia="zh-CN"/>
        </w:rPr>
      </w:pPr>
    </w:p>
    <w:p w14:paraId="31C3D654">
      <w:pPr>
        <w:widowControl w:val="0"/>
        <w:tabs>
          <w:tab w:val="left" w:pos="6240"/>
        </w:tabs>
        <w:kinsoku/>
        <w:autoSpaceDE/>
        <w:autoSpaceDN/>
        <w:adjustRightInd/>
        <w:snapToGrid/>
        <w:spacing w:line="560" w:lineRule="exact"/>
        <w:jc w:val="center"/>
        <w:textAlignment w:val="auto"/>
        <w:rPr>
          <w:rFonts w:hint="eastAsia" w:ascii="Times New Roman" w:hAnsi="Times New Roman" w:eastAsia="方正小标宋简体" w:cs="Times New Roman"/>
          <w:snapToGrid/>
          <w:kern w:val="2"/>
          <w:sz w:val="44"/>
          <w:szCs w:val="44"/>
          <w:lang w:eastAsia="zh-CN"/>
        </w:rPr>
      </w:pPr>
      <w:r>
        <w:rPr>
          <w:rFonts w:hint="eastAsia" w:ascii="Times New Roman" w:hAnsi="Times New Roman" w:eastAsia="方正小标宋简体" w:cs="Times New Roman"/>
          <w:snapToGrid/>
          <w:kern w:val="2"/>
          <w:sz w:val="44"/>
          <w:szCs w:val="44"/>
          <w:lang w:eastAsia="zh-CN"/>
        </w:rPr>
        <w:t>安防产品及智能产品生产线建设项目</w:t>
      </w:r>
    </w:p>
    <w:p w14:paraId="0FB074C3">
      <w:pPr>
        <w:widowControl w:val="0"/>
        <w:tabs>
          <w:tab w:val="left" w:pos="6240"/>
        </w:tabs>
        <w:kinsoku/>
        <w:autoSpaceDE/>
        <w:autoSpaceDN/>
        <w:adjustRightInd/>
        <w:snapToGrid/>
        <w:spacing w:line="560" w:lineRule="exact"/>
        <w:jc w:val="center"/>
        <w:textAlignment w:val="auto"/>
        <w:rPr>
          <w:rFonts w:hint="eastAsia"/>
        </w:rPr>
      </w:pPr>
      <w:r>
        <w:rPr>
          <w:rFonts w:hint="eastAsia" w:ascii="Times New Roman" w:hAnsi="Times New Roman" w:eastAsia="方正小标宋简体" w:cs="Times New Roman"/>
          <w:snapToGrid/>
          <w:kern w:val="2"/>
          <w:sz w:val="44"/>
          <w:szCs w:val="44"/>
          <w:lang w:eastAsia="zh-CN"/>
        </w:rPr>
        <w:t>环境影响</w:t>
      </w:r>
      <w:r>
        <w:rPr>
          <w:rFonts w:hint="eastAsia" w:ascii="Times New Roman" w:hAnsi="Times New Roman" w:eastAsia="方正小标宋简体" w:cs="Times New Roman"/>
          <w:snapToGrid/>
          <w:kern w:val="2"/>
          <w:sz w:val="44"/>
          <w:szCs w:val="44"/>
          <w:lang w:val="en-US" w:eastAsia="zh-CN"/>
        </w:rPr>
        <w:t>报告</w:t>
      </w:r>
      <w:r>
        <w:rPr>
          <w:rFonts w:hint="eastAsia" w:ascii="Times New Roman" w:hAnsi="Times New Roman" w:eastAsia="方正小标宋简体" w:cs="Times New Roman"/>
          <w:snapToGrid/>
          <w:kern w:val="2"/>
          <w:sz w:val="44"/>
          <w:szCs w:val="44"/>
          <w:lang w:eastAsia="zh-CN"/>
        </w:rPr>
        <w:t>表的批复</w:t>
      </w:r>
    </w:p>
    <w:p w14:paraId="1924B340">
      <w:pPr>
        <w:rPr>
          <w:rFonts w:hint="eastAsia"/>
        </w:rPr>
      </w:pPr>
    </w:p>
    <w:p w14:paraId="3AB3C68A">
      <w:pPr>
        <w:rPr>
          <w:rFonts w:hint="eastAsia"/>
        </w:rPr>
      </w:pPr>
    </w:p>
    <w:p w14:paraId="4FF1D78E">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napToGrid/>
          <w:color w:val="000000"/>
          <w:kern w:val="2"/>
          <w:sz w:val="32"/>
          <w:szCs w:val="32"/>
          <w:lang w:val="en-US" w:eastAsia="zh-CN"/>
        </w:rPr>
      </w:pPr>
      <w:r>
        <w:rPr>
          <w:rFonts w:hint="eastAsia" w:ascii="仿宋_GB2312" w:hAnsi="仿宋_GB2312" w:eastAsia="仿宋_GB2312" w:cs="仿宋_GB2312"/>
          <w:snapToGrid/>
          <w:color w:val="000000"/>
          <w:kern w:val="2"/>
          <w:sz w:val="32"/>
          <w:szCs w:val="32"/>
          <w:lang w:val="en-US" w:eastAsia="zh-CN"/>
        </w:rPr>
        <w:t>湖南瑞克智能科技有限公司：</w:t>
      </w:r>
    </w:p>
    <w:p w14:paraId="4A118D8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snapToGrid/>
          <w:color w:val="000000"/>
          <w:kern w:val="2"/>
          <w:sz w:val="32"/>
          <w:szCs w:val="32"/>
          <w:lang w:val="en-US" w:eastAsia="zh-CN"/>
        </w:rPr>
        <w:t>你公司关于《安防产品及智能产品生产线建设项目环境影响报告表》</w:t>
      </w:r>
      <w:r>
        <w:rPr>
          <w:rFonts w:hint="eastAsia" w:ascii="仿宋_GB2312" w:hAnsi="仿宋_GB2312" w:eastAsia="仿宋_GB2312" w:cs="仿宋_GB2312"/>
          <w:color w:val="000000"/>
          <w:spacing w:val="4"/>
          <w:sz w:val="32"/>
          <w:szCs w:val="32"/>
        </w:rPr>
        <w:t>申请批复的报告及相关材料收悉。经</w:t>
      </w:r>
      <w:r>
        <w:rPr>
          <w:rFonts w:hint="eastAsia" w:ascii="仿宋_GB2312" w:hAnsi="仿宋_GB2312" w:eastAsia="仿宋_GB2312" w:cs="仿宋_GB2312"/>
          <w:color w:val="auto"/>
          <w:kern w:val="0"/>
          <w:sz w:val="32"/>
          <w:szCs w:val="32"/>
        </w:rPr>
        <w:t>审查、</w:t>
      </w:r>
      <w:r>
        <w:rPr>
          <w:rFonts w:hint="eastAsia" w:ascii="仿宋_GB2312" w:hAnsi="仿宋_GB2312" w:eastAsia="仿宋_GB2312" w:cs="仿宋_GB2312"/>
          <w:color w:val="000000"/>
          <w:spacing w:val="4"/>
          <w:sz w:val="32"/>
          <w:szCs w:val="32"/>
        </w:rPr>
        <w:t>研究，批复如下：</w:t>
      </w:r>
    </w:p>
    <w:p w14:paraId="2476D0FC">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napToGrid/>
          <w:color w:val="000000"/>
          <w:kern w:val="2"/>
          <w:sz w:val="32"/>
          <w:szCs w:val="32"/>
          <w:lang w:val="en-US" w:eastAsia="zh-CN"/>
        </w:rPr>
      </w:pPr>
      <w:r>
        <w:rPr>
          <w:rFonts w:hint="eastAsia" w:ascii="仿宋_GB2312" w:hAnsi="仿宋_GB2312" w:eastAsia="仿宋_GB2312" w:cs="仿宋_GB2312"/>
          <w:snapToGrid/>
          <w:color w:val="000000"/>
          <w:kern w:val="2"/>
          <w:sz w:val="32"/>
          <w:szCs w:val="32"/>
          <w:lang w:val="en-US" w:eastAsia="zh-CN"/>
        </w:rPr>
        <w:t>一、湖南瑞克智能科技有限公司拟投</w:t>
      </w:r>
      <w:r>
        <w:rPr>
          <w:rFonts w:hint="eastAsia" w:ascii="仿宋_GB2312" w:hAnsi="仿宋_GB2312" w:eastAsia="仿宋_GB2312" w:cs="仿宋_GB2312"/>
          <w:snapToGrid/>
          <w:color w:val="auto"/>
          <w:kern w:val="2"/>
          <w:sz w:val="32"/>
          <w:szCs w:val="32"/>
          <w:lang w:val="en-US" w:eastAsia="zh-CN"/>
        </w:rPr>
        <w:t>资3000万元，在益阳高新技术产业开发区欧家冲路以北、杉木路以东、新塘路以西、迎春路以南建设安防产品及智能产品生产线建设项目。项目占地面积为20980.42m</w:t>
      </w:r>
      <w:r>
        <w:rPr>
          <w:rFonts w:hint="eastAsia" w:ascii="仿宋_GB2312" w:hAnsi="仿宋_GB2312" w:eastAsia="仿宋_GB2312" w:cs="仿宋_GB2312"/>
          <w:snapToGrid/>
          <w:color w:val="auto"/>
          <w:kern w:val="2"/>
          <w:sz w:val="32"/>
          <w:szCs w:val="32"/>
          <w:vertAlign w:val="superscript"/>
          <w:lang w:val="en-US" w:eastAsia="zh-CN"/>
        </w:rPr>
        <w:t>2</w:t>
      </w:r>
      <w:r>
        <w:rPr>
          <w:rFonts w:hint="eastAsia" w:ascii="仿宋_GB2312" w:hAnsi="仿宋_GB2312" w:eastAsia="仿宋_GB2312" w:cs="仿宋_GB2312"/>
          <w:snapToGrid/>
          <w:color w:val="auto"/>
          <w:kern w:val="2"/>
          <w:sz w:val="32"/>
          <w:szCs w:val="32"/>
          <w:lang w:val="en-US" w:eastAsia="zh-CN"/>
        </w:rPr>
        <w:t>，建筑面积9418.5m</w:t>
      </w:r>
      <w:r>
        <w:rPr>
          <w:rFonts w:hint="eastAsia" w:ascii="仿宋_GB2312" w:hAnsi="仿宋_GB2312" w:eastAsia="仿宋_GB2312" w:cs="仿宋_GB2312"/>
          <w:snapToGrid/>
          <w:color w:val="auto"/>
          <w:kern w:val="2"/>
          <w:sz w:val="32"/>
          <w:szCs w:val="32"/>
          <w:vertAlign w:val="superscript"/>
          <w:lang w:val="en-US" w:eastAsia="zh-CN"/>
        </w:rPr>
        <w:t>2</w:t>
      </w:r>
      <w:r>
        <w:rPr>
          <w:rFonts w:hint="eastAsia" w:ascii="仿宋_GB2312" w:hAnsi="仿宋_GB2312" w:eastAsia="仿宋_GB2312" w:cs="仿宋_GB2312"/>
          <w:snapToGrid/>
          <w:color w:val="auto"/>
          <w:kern w:val="2"/>
          <w:sz w:val="32"/>
          <w:szCs w:val="32"/>
          <w:lang w:val="en-US" w:eastAsia="zh-CN"/>
        </w:rPr>
        <w:t>，厂房内分区布设生产车间、喷粉车间、材料库、产品库、办公楼、食堂</w:t>
      </w:r>
      <w:r>
        <w:rPr>
          <w:rFonts w:hint="eastAsia" w:ascii="仿宋_GB2312" w:hAnsi="仿宋_GB2312" w:eastAsia="仿宋_GB2312" w:cs="仿宋_GB2312"/>
          <w:color w:val="auto"/>
          <w:sz w:val="32"/>
          <w:szCs w:val="32"/>
          <w:lang w:eastAsia="zh-CN"/>
        </w:rPr>
        <w:t>及</w:t>
      </w:r>
      <w:r>
        <w:rPr>
          <w:rFonts w:hint="eastAsia" w:ascii="仿宋_GB2312" w:hAnsi="仿宋_GB2312" w:eastAsia="仿宋_GB2312" w:cs="仿宋_GB2312"/>
          <w:sz w:val="32"/>
          <w:szCs w:val="32"/>
          <w:lang w:eastAsia="zh-CN"/>
        </w:rPr>
        <w:t>其他配套公辅设施、环保工程</w:t>
      </w:r>
      <w:r>
        <w:rPr>
          <w:rFonts w:hint="eastAsia" w:ascii="仿宋_GB2312" w:hAnsi="仿宋_GB2312" w:eastAsia="仿宋_GB2312" w:cs="仿宋_GB2312"/>
          <w:color w:val="000000"/>
          <w:sz w:val="32"/>
          <w:szCs w:val="32"/>
          <w:lang w:val="en-US" w:eastAsia="zh-CN"/>
        </w:rPr>
        <w:t>等</w:t>
      </w:r>
      <w:r>
        <w:rPr>
          <w:rFonts w:hint="eastAsia" w:ascii="仿宋_GB2312" w:hAnsi="仿宋_GB2312" w:eastAsia="仿宋_GB2312" w:cs="仿宋_GB2312"/>
          <w:color w:val="000000"/>
          <w:spacing w:val="4"/>
          <w:sz w:val="32"/>
          <w:szCs w:val="32"/>
          <w:lang w:val="en-US" w:eastAsia="zh-CN"/>
        </w:rPr>
        <w:t>。项目建成后</w:t>
      </w:r>
      <w:r>
        <w:rPr>
          <w:rFonts w:hint="eastAsia" w:ascii="仿宋_GB2312" w:hAnsi="仿宋_GB2312" w:eastAsia="仿宋_GB2312" w:cs="仿宋_GB2312"/>
          <w:snapToGrid/>
          <w:color w:val="000000"/>
          <w:kern w:val="2"/>
          <w:sz w:val="32"/>
          <w:szCs w:val="32"/>
          <w:lang w:val="en-US" w:eastAsia="zh-CN"/>
        </w:rPr>
        <w:t>年产钢质防火门15000樘、木质防火门10000m</w:t>
      </w:r>
      <w:r>
        <w:rPr>
          <w:rFonts w:hint="eastAsia" w:ascii="仿宋_GB2312" w:hAnsi="仿宋_GB2312" w:eastAsia="仿宋_GB2312" w:cs="仿宋_GB2312"/>
          <w:snapToGrid/>
          <w:color w:val="000000"/>
          <w:kern w:val="2"/>
          <w:sz w:val="32"/>
          <w:szCs w:val="32"/>
          <w:vertAlign w:val="superscript"/>
          <w:lang w:val="en-US" w:eastAsia="zh-CN"/>
        </w:rPr>
        <w:t>2</w:t>
      </w:r>
      <w:r>
        <w:rPr>
          <w:rFonts w:hint="eastAsia" w:ascii="仿宋_GB2312" w:hAnsi="仿宋_GB2312" w:eastAsia="仿宋_GB2312" w:cs="仿宋_GB2312"/>
          <w:snapToGrid/>
          <w:color w:val="000000"/>
          <w:kern w:val="2"/>
          <w:sz w:val="32"/>
          <w:szCs w:val="32"/>
          <w:lang w:val="en-US" w:eastAsia="zh-CN"/>
        </w:rPr>
        <w:t>、金属防火窗30000m</w:t>
      </w:r>
      <w:r>
        <w:rPr>
          <w:rFonts w:hint="eastAsia" w:ascii="仿宋_GB2312" w:hAnsi="仿宋_GB2312" w:eastAsia="仿宋_GB2312" w:cs="仿宋_GB2312"/>
          <w:snapToGrid/>
          <w:color w:val="000000"/>
          <w:kern w:val="2"/>
          <w:sz w:val="32"/>
          <w:szCs w:val="32"/>
          <w:vertAlign w:val="superscript"/>
          <w:lang w:val="en-US" w:eastAsia="zh-CN"/>
        </w:rPr>
        <w:t>2</w:t>
      </w:r>
      <w:r>
        <w:rPr>
          <w:rFonts w:hint="eastAsia" w:ascii="仿宋_GB2312" w:hAnsi="仿宋_GB2312" w:eastAsia="仿宋_GB2312" w:cs="仿宋_GB2312"/>
          <w:snapToGrid/>
          <w:color w:val="000000"/>
          <w:kern w:val="2"/>
          <w:sz w:val="32"/>
          <w:szCs w:val="32"/>
          <w:lang w:val="en-US" w:eastAsia="zh-CN"/>
        </w:rPr>
        <w:t>、防火卷帘20000m</w:t>
      </w:r>
      <w:r>
        <w:rPr>
          <w:rFonts w:hint="eastAsia" w:ascii="仿宋_GB2312" w:hAnsi="仿宋_GB2312" w:eastAsia="仿宋_GB2312" w:cs="仿宋_GB2312"/>
          <w:snapToGrid/>
          <w:color w:val="000000"/>
          <w:kern w:val="2"/>
          <w:sz w:val="32"/>
          <w:szCs w:val="32"/>
          <w:vertAlign w:val="superscript"/>
          <w:lang w:val="en-US" w:eastAsia="zh-CN"/>
        </w:rPr>
        <w:t>2</w:t>
      </w:r>
      <w:r>
        <w:rPr>
          <w:rFonts w:hint="eastAsia" w:ascii="仿宋_GB2312" w:hAnsi="仿宋_GB2312" w:eastAsia="仿宋_GB2312" w:cs="仿宋_GB2312"/>
          <w:snapToGrid/>
          <w:color w:val="000000"/>
          <w:kern w:val="2"/>
          <w:sz w:val="32"/>
          <w:szCs w:val="32"/>
          <w:lang w:val="en-US" w:eastAsia="zh-CN"/>
        </w:rPr>
        <w:t>、智能系统及智能锁15000套。</w:t>
      </w:r>
    </w:p>
    <w:p w14:paraId="2BB59D7A">
      <w:pPr>
        <w:keepNext w:val="0"/>
        <w:keepLines w:val="0"/>
        <w:pageBreakBefore w:val="0"/>
        <w:widowControl w:val="0"/>
        <w:kinsoku/>
        <w:wordWrap/>
        <w:overflowPunct/>
        <w:topLinePunct w:val="0"/>
        <w:autoSpaceDE/>
        <w:autoSpaceDN/>
        <w:bidi w:val="0"/>
        <w:adjustRightInd/>
        <w:snapToGrid/>
        <w:spacing w:line="540" w:lineRule="exact"/>
        <w:ind w:firstLine="656" w:firstLineChars="200"/>
        <w:jc w:val="both"/>
        <w:textAlignment w:val="auto"/>
        <w:rPr>
          <w:rFonts w:hint="eastAsia" w:ascii="仿宋_GB2312" w:hAnsi="仿宋_GB2312" w:eastAsia="仿宋_GB2312" w:cs="仿宋_GB2312"/>
          <w:snapToGrid/>
          <w:color w:val="000000"/>
          <w:kern w:val="2"/>
          <w:sz w:val="32"/>
          <w:szCs w:val="32"/>
          <w:lang w:val="en-US" w:eastAsia="zh-CN"/>
        </w:rPr>
      </w:pPr>
      <w:r>
        <w:rPr>
          <w:rFonts w:hint="eastAsia" w:ascii="仿宋_GB2312" w:hAnsi="仿宋_GB2312" w:eastAsia="仿宋_GB2312" w:cs="仿宋_GB2312"/>
          <w:color w:val="000000"/>
          <w:spacing w:val="4"/>
          <w:sz w:val="32"/>
          <w:szCs w:val="32"/>
          <w:lang w:val="en-US" w:eastAsia="zh-CN"/>
        </w:rPr>
        <w:t>项目符合国家产业政策，</w:t>
      </w:r>
      <w:r>
        <w:rPr>
          <w:rFonts w:hint="eastAsia" w:ascii="仿宋_GB2312" w:hAnsi="仿宋_GB2312" w:eastAsia="仿宋_GB2312" w:cs="仿宋_GB2312"/>
          <w:sz w:val="32"/>
          <w:szCs w:val="32"/>
          <w:lang w:eastAsia="zh-CN"/>
        </w:rPr>
        <w:t>符合</w:t>
      </w:r>
      <w:r>
        <w:rPr>
          <w:rFonts w:hint="eastAsia" w:ascii="仿宋_GB2312" w:hAnsi="仿宋_GB2312" w:eastAsia="仿宋_GB2312" w:cs="仿宋_GB2312"/>
          <w:color w:val="auto"/>
          <w:spacing w:val="4"/>
          <w:sz w:val="32"/>
          <w:szCs w:val="32"/>
          <w:lang w:val="en-US" w:eastAsia="zh-CN"/>
        </w:rPr>
        <w:t>《湖南省“三线一单”生态环境总体管控要求暨省级以上产业园区生态环境准入清单》中益阳高新技术产业开发区生态环境准入清单要求</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000000"/>
          <w:sz w:val="32"/>
          <w:szCs w:val="32"/>
          <w:lang w:val="en-US" w:eastAsia="zh-CN"/>
        </w:rPr>
        <w:t>根据湖南知成环保服务有限公司编制的报告表的分析结论，在建设单位认真落实报告表和本批复提出的各项生态环境保护措施，确保各类污染物稳定达标排放的前提下，</w:t>
      </w:r>
      <w:r>
        <w:rPr>
          <w:rFonts w:hint="eastAsia" w:ascii="仿宋_GB2312" w:hAnsi="仿宋_GB2312" w:eastAsia="仿宋_GB2312" w:cs="仿宋_GB2312"/>
          <w:snapToGrid/>
          <w:color w:val="000000"/>
          <w:kern w:val="2"/>
          <w:sz w:val="32"/>
          <w:szCs w:val="32"/>
          <w:lang w:val="en-US" w:eastAsia="zh-CN"/>
        </w:rPr>
        <w:t>我局原则同意湖南瑞克智能科技有限公司安防产品及智能产品生产线建设项目的</w:t>
      </w:r>
      <w:r>
        <w:rPr>
          <w:rFonts w:hint="eastAsia" w:ascii="仿宋_GB2312" w:hAnsi="仿宋_GB2312" w:eastAsia="仿宋_GB2312" w:cs="仿宋_GB2312"/>
          <w:color w:val="000000"/>
          <w:sz w:val="32"/>
          <w:szCs w:val="32"/>
          <w:lang w:val="en-US" w:eastAsia="zh-CN"/>
        </w:rPr>
        <w:t>建设</w:t>
      </w:r>
      <w:r>
        <w:rPr>
          <w:rFonts w:hint="eastAsia" w:ascii="仿宋_GB2312" w:hAnsi="仿宋_GB2312" w:eastAsia="仿宋_GB2312" w:cs="仿宋_GB2312"/>
          <w:snapToGrid/>
          <w:color w:val="000000"/>
          <w:kern w:val="2"/>
          <w:sz w:val="32"/>
          <w:szCs w:val="32"/>
          <w:lang w:val="en-US" w:eastAsia="zh-CN"/>
        </w:rPr>
        <w:t>。</w:t>
      </w:r>
    </w:p>
    <w:p w14:paraId="5B05AEF3">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你公司在工程设计、建设和运营管理中，必须落实环评提出的各项污染防治和风险防范措施要求，着重做好以下工作：</w:t>
      </w:r>
    </w:p>
    <w:p w14:paraId="46AE05CA">
      <w:pPr>
        <w:keepNext w:val="0"/>
        <w:keepLines w:val="0"/>
        <w:pageBreakBefore w:val="0"/>
        <w:widowControl w:val="0"/>
        <w:kinsoku/>
        <w:wordWrap/>
        <w:overflowPunct/>
        <w:topLinePunct w:val="0"/>
        <w:autoSpaceDE/>
        <w:autoSpaceDN/>
        <w:bidi w:val="0"/>
        <w:adjustRightInd/>
        <w:snapToGrid/>
        <w:spacing w:line="540" w:lineRule="exact"/>
        <w:ind w:firstLine="656" w:firstLineChars="200"/>
        <w:textAlignment w:val="auto"/>
        <w:rPr>
          <w:rFonts w:hint="default" w:ascii="Times New Roman" w:hAnsi="Times New Roman" w:eastAsia="仿宋_GB2312" w:cs="Times New Roman"/>
          <w:color w:val="000000"/>
          <w:spacing w:val="4"/>
          <w:sz w:val="32"/>
          <w:szCs w:val="32"/>
          <w:lang w:eastAsia="zh-CN"/>
        </w:rPr>
      </w:pPr>
      <w:r>
        <w:rPr>
          <w:rFonts w:hint="default" w:ascii="Times New Roman" w:hAnsi="Times New Roman" w:eastAsia="楷体" w:cs="Times New Roman"/>
          <w:snapToGrid/>
          <w:color w:val="000000"/>
          <w:spacing w:val="4"/>
          <w:kern w:val="2"/>
          <w:sz w:val="32"/>
          <w:szCs w:val="32"/>
          <w:lang w:eastAsia="zh-CN"/>
        </w:rPr>
        <w:t>（一）严格履行建设单位的环保主体责任，加强环境管理。</w:t>
      </w:r>
      <w:r>
        <w:rPr>
          <w:rFonts w:hint="eastAsia" w:ascii="仿宋_GB2312" w:hAnsi="仿宋_GB2312" w:eastAsia="仿宋_GB2312" w:cs="仿宋_GB2312"/>
          <w:color w:val="000000"/>
          <w:spacing w:val="4"/>
          <w:sz w:val="32"/>
          <w:szCs w:val="32"/>
        </w:rPr>
        <w:t>建立健全环保规章制度和岗位责任制，配备专职环保管理人员；加强生产台账和环保台账的登记管理</w:t>
      </w:r>
      <w:r>
        <w:rPr>
          <w:rFonts w:hint="eastAsia" w:ascii="仿宋_GB2312" w:hAnsi="仿宋_GB2312" w:eastAsia="仿宋_GB2312" w:cs="仿宋_GB2312"/>
          <w:color w:val="auto"/>
          <w:sz w:val="32"/>
          <w:szCs w:val="32"/>
        </w:rPr>
        <w:t>，做到有据可查</w:t>
      </w:r>
      <w:r>
        <w:rPr>
          <w:rFonts w:hint="eastAsia" w:ascii="仿宋_GB2312" w:hAnsi="仿宋_GB2312" w:eastAsia="仿宋_GB2312" w:cs="仿宋_GB2312"/>
          <w:color w:val="000000"/>
          <w:spacing w:val="4"/>
          <w:sz w:val="32"/>
          <w:szCs w:val="32"/>
        </w:rPr>
        <w:t>；定期对污染</w:t>
      </w:r>
      <w:r>
        <w:rPr>
          <w:rFonts w:hint="eastAsia" w:ascii="仿宋_GB2312" w:hAnsi="仿宋_GB2312" w:eastAsia="仿宋_GB2312" w:cs="仿宋_GB2312"/>
          <w:color w:val="000000"/>
          <w:sz w:val="32"/>
          <w:szCs w:val="32"/>
        </w:rPr>
        <w:t>防治</w:t>
      </w:r>
      <w:r>
        <w:rPr>
          <w:rFonts w:hint="eastAsia" w:ascii="仿宋_GB2312" w:hAnsi="仿宋_GB2312" w:eastAsia="仿宋_GB2312" w:cs="仿宋_GB2312"/>
          <w:color w:val="000000"/>
          <w:spacing w:val="4"/>
          <w:sz w:val="32"/>
          <w:szCs w:val="32"/>
        </w:rPr>
        <w:t>设施进行检修和维</w:t>
      </w:r>
      <w:r>
        <w:rPr>
          <w:rFonts w:hint="eastAsia" w:ascii="仿宋_GB2312" w:hAnsi="仿宋_GB2312" w:eastAsia="仿宋_GB2312" w:cs="仿宋_GB2312"/>
          <w:color w:val="000000"/>
          <w:spacing w:val="4"/>
          <w:sz w:val="32"/>
          <w:szCs w:val="32"/>
          <w:lang w:eastAsia="zh-CN"/>
        </w:rPr>
        <w:t>护</w:t>
      </w:r>
      <w:r>
        <w:rPr>
          <w:rFonts w:hint="eastAsia" w:ascii="仿宋_GB2312" w:hAnsi="仿宋_GB2312" w:eastAsia="仿宋_GB2312" w:cs="仿宋_GB2312"/>
          <w:color w:val="000000"/>
          <w:spacing w:val="4"/>
          <w:sz w:val="32"/>
          <w:szCs w:val="32"/>
        </w:rPr>
        <w:t>，确保环保设施稳定正常运行和污染物稳定达标排放</w:t>
      </w:r>
      <w:r>
        <w:rPr>
          <w:rFonts w:hint="eastAsia" w:ascii="仿宋_GB2312" w:hAnsi="仿宋_GB2312" w:eastAsia="仿宋_GB2312" w:cs="仿宋_GB2312"/>
          <w:color w:val="000000"/>
          <w:spacing w:val="4"/>
          <w:sz w:val="32"/>
          <w:szCs w:val="32"/>
          <w:lang w:eastAsia="zh-CN"/>
        </w:rPr>
        <w:t>；</w:t>
      </w:r>
      <w:r>
        <w:rPr>
          <w:rFonts w:hint="eastAsia" w:ascii="仿宋_GB2312" w:hAnsi="仿宋_GB2312" w:eastAsia="仿宋_GB2312" w:cs="仿宋_GB2312"/>
          <w:color w:val="000000"/>
          <w:spacing w:val="4"/>
          <w:sz w:val="32"/>
          <w:szCs w:val="32"/>
          <w:lang w:val="en-US" w:eastAsia="zh-CN"/>
        </w:rPr>
        <w:t>制定环境风险事故应急预案，落实事故风险防范措施，切实防范各类环境风险事故。</w:t>
      </w:r>
    </w:p>
    <w:p w14:paraId="34D07E40">
      <w:pPr>
        <w:keepNext w:val="0"/>
        <w:keepLines w:val="0"/>
        <w:pageBreakBefore w:val="0"/>
        <w:widowControl w:val="0"/>
        <w:kinsoku/>
        <w:wordWrap/>
        <w:overflowPunct/>
        <w:topLinePunct w:val="0"/>
        <w:autoSpaceDE/>
        <w:autoSpaceDN/>
        <w:bidi w:val="0"/>
        <w:adjustRightInd/>
        <w:snapToGrid/>
        <w:spacing w:line="540" w:lineRule="exact"/>
        <w:ind w:firstLine="656" w:firstLineChars="200"/>
        <w:jc w:val="both"/>
        <w:textAlignment w:val="auto"/>
        <w:rPr>
          <w:rFonts w:hint="eastAsia" w:ascii="仿宋_GB2312" w:hAnsi="仿宋_GB2312" w:eastAsia="仿宋_GB2312" w:cs="仿宋_GB2312"/>
          <w:color w:val="000000"/>
          <w:sz w:val="32"/>
          <w:szCs w:val="32"/>
          <w:lang w:val="en-US" w:eastAsia="zh-CN"/>
        </w:rPr>
      </w:pPr>
      <w:r>
        <w:rPr>
          <w:rFonts w:hint="default" w:ascii="Times New Roman" w:hAnsi="Times New Roman" w:eastAsia="楷体_GB2312" w:cs="Times New Roman"/>
          <w:snapToGrid/>
          <w:color w:val="000000"/>
          <w:spacing w:val="4"/>
          <w:kern w:val="2"/>
          <w:sz w:val="32"/>
          <w:szCs w:val="32"/>
          <w:lang w:val="en-US" w:eastAsia="zh-CN"/>
        </w:rPr>
        <w:t>（二）落实大气污染防治措施。</w:t>
      </w:r>
      <w:r>
        <w:rPr>
          <w:rFonts w:hint="eastAsia" w:ascii="仿宋_GB2312" w:hAnsi="仿宋_GB2312" w:eastAsia="仿宋_GB2312" w:cs="仿宋_GB2312"/>
          <w:color w:val="000000"/>
          <w:sz w:val="32"/>
          <w:szCs w:val="32"/>
          <w:lang w:val="en-US" w:eastAsia="zh-CN"/>
        </w:rPr>
        <w:t>钢质门、金属窗、防火卷帘加工粉尘加强通风无组织排放；固化烘干废气经集气管道+二级活性炭吸附装置处理后同天然气燃烧废气共用一根15m高排气筒（DA001）排放；喷粉废气经设备自带滤芯除尘+脉冲除尘器处理后通过15m高排气筒（DA002）排放；焊接废气经移动式焊接烟尘净化器处理后在车间内无组织排放；木质防火门加工粉尘经集气管道收集+布袋除尘器处理后通过15m高排气筒（DA003）排放；胶合废气经集气管道+二级活性炭吸附装置处理后通过15m高排气筒（DA004）排放。天然气燃烧废气、加工粉尘执行《大气污染综合排放标准》（GB16297-1996）表2二级排放标准限值及无组织监控浓度限值；固化烘干有机废气参照执行湖南省地方标准《表面涂装(汽车制造及维修)挥发性有机物、镍排放标准》（DB43/1356-2017）中表1和表3标准限值；胶合废气参照执行湖南省地方标准《家具制造行业挥发性有机物排放标准》（DB43/1355-2017）中表1和表2标准限值；厂区内有机废气无组织排放执行《挥发性有机物无组织排放控制标准》（GB37822-2019）表A.1中相关排放限值要求。</w:t>
      </w:r>
    </w:p>
    <w:p w14:paraId="4C43C344">
      <w:pPr>
        <w:keepNext w:val="0"/>
        <w:keepLines w:val="0"/>
        <w:pageBreakBefore w:val="0"/>
        <w:widowControl w:val="0"/>
        <w:kinsoku/>
        <w:wordWrap/>
        <w:overflowPunct/>
        <w:topLinePunct w:val="0"/>
        <w:autoSpaceDE/>
        <w:autoSpaceDN/>
        <w:bidi w:val="0"/>
        <w:adjustRightInd/>
        <w:snapToGrid/>
        <w:spacing w:line="540" w:lineRule="exact"/>
        <w:ind w:firstLine="656" w:firstLineChars="200"/>
        <w:jc w:val="both"/>
        <w:textAlignment w:val="auto"/>
        <w:rPr>
          <w:rFonts w:hint="eastAsia" w:ascii="仿宋_GB2312" w:hAnsi="仿宋_GB2312" w:eastAsia="仿宋_GB2312" w:cs="仿宋_GB2312"/>
          <w:color w:val="000000"/>
          <w:sz w:val="32"/>
          <w:szCs w:val="32"/>
          <w:lang w:val="en-US" w:eastAsia="zh-CN"/>
        </w:rPr>
      </w:pPr>
      <w:r>
        <w:rPr>
          <w:rFonts w:hint="default" w:ascii="Times New Roman" w:hAnsi="Times New Roman" w:eastAsia="楷体_GB2312" w:cs="Times New Roman"/>
          <w:snapToGrid/>
          <w:color w:val="000000"/>
          <w:spacing w:val="4"/>
          <w:kern w:val="2"/>
          <w:sz w:val="32"/>
          <w:szCs w:val="32"/>
          <w:lang w:val="en-US" w:eastAsia="zh-CN"/>
        </w:rPr>
        <w:t>（三）落实水污染防治措施。</w:t>
      </w:r>
      <w:r>
        <w:rPr>
          <w:rFonts w:hint="eastAsia" w:ascii="仿宋_GB2312" w:hAnsi="仿宋_GB2312" w:eastAsia="仿宋_GB2312" w:cs="仿宋_GB2312"/>
          <w:color w:val="auto"/>
          <w:sz w:val="32"/>
          <w:szCs w:val="32"/>
        </w:rPr>
        <w:t>厂区排水须实行雨污分流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000000"/>
          <w:sz w:val="32"/>
          <w:szCs w:val="32"/>
          <w:lang w:val="en-US" w:eastAsia="zh-CN"/>
        </w:rPr>
        <w:t>项目清洗废水循环使用，不外排；生活污水经厂内化粪池处理达到东部新区污水处理厂进水水质标准及《污水综合排放标准》（GB8978-1996）表4中三级标准较严值后经园区污水管网排入益阳东部新区污水处理厂</w:t>
      </w:r>
      <w:r>
        <w:rPr>
          <w:rFonts w:hint="eastAsia" w:ascii="仿宋_GB2312" w:hAnsi="仿宋_GB2312" w:eastAsia="仿宋_GB2312" w:cs="仿宋_GB2312"/>
          <w:color w:val="auto"/>
          <w:sz w:val="32"/>
          <w:szCs w:val="32"/>
        </w:rPr>
        <w:t>进行深度处理</w:t>
      </w:r>
      <w:r>
        <w:rPr>
          <w:rFonts w:hint="eastAsia" w:ascii="仿宋_GB2312" w:hAnsi="仿宋_GB2312" w:eastAsia="仿宋_GB2312" w:cs="仿宋_GB2312"/>
          <w:color w:val="000000"/>
          <w:sz w:val="32"/>
          <w:szCs w:val="32"/>
          <w:lang w:val="en-US" w:eastAsia="zh-CN"/>
        </w:rPr>
        <w:t>。</w:t>
      </w:r>
    </w:p>
    <w:p w14:paraId="4EC70648">
      <w:pPr>
        <w:keepNext w:val="0"/>
        <w:keepLines w:val="0"/>
        <w:pageBreakBefore w:val="0"/>
        <w:kinsoku/>
        <w:wordWrap w:val="0"/>
        <w:overflowPunct/>
        <w:topLinePunct w:val="0"/>
        <w:autoSpaceDE/>
        <w:autoSpaceDN/>
        <w:bidi w:val="0"/>
        <w:adjustRightInd/>
        <w:snapToGrid/>
        <w:spacing w:line="540" w:lineRule="exact"/>
        <w:ind w:leftChars="0" w:firstLine="656" w:firstLineChars="200"/>
        <w:textAlignment w:val="auto"/>
        <w:rPr>
          <w:rFonts w:hint="default" w:ascii="Times New Roman" w:hAnsi="Times New Roman" w:eastAsia="仿宋_GB2312" w:cs="Times New Roman"/>
          <w:color w:val="000000"/>
          <w:spacing w:val="4"/>
          <w:szCs w:val="32"/>
          <w:lang w:val="en-US" w:eastAsia="zh-CN"/>
        </w:rPr>
      </w:pPr>
      <w:r>
        <w:rPr>
          <w:rFonts w:hint="default" w:ascii="Times New Roman" w:hAnsi="Times New Roman" w:eastAsia="楷体_GB2312" w:cs="Times New Roman"/>
          <w:snapToGrid/>
          <w:color w:val="000000"/>
          <w:spacing w:val="4"/>
          <w:kern w:val="2"/>
          <w:sz w:val="32"/>
          <w:szCs w:val="32"/>
          <w:lang w:val="en-US" w:eastAsia="zh-CN"/>
        </w:rPr>
        <w:t>（四）落实噪声污染防治措施。</w:t>
      </w:r>
      <w:r>
        <w:rPr>
          <w:rFonts w:hint="eastAsia" w:ascii="仿宋_GB2312" w:hAnsi="仿宋_GB2312" w:eastAsia="仿宋_GB2312" w:cs="仿宋_GB2312"/>
          <w:color w:val="000000"/>
          <w:spacing w:val="4"/>
          <w:sz w:val="32"/>
          <w:szCs w:val="32"/>
          <w:lang w:val="en-US" w:eastAsia="zh-CN"/>
        </w:rPr>
        <w:t>合理优化总平面布置和设备的选型，对高噪声设备采取减震、消声、隔声等措施，合理安排生产时间，确保厂界四周噪声符合《工业企业厂界环境噪声排放标准》（GB12348-2008）中3类区标准要求。</w:t>
      </w:r>
    </w:p>
    <w:p w14:paraId="2D1AFDE9">
      <w:pPr>
        <w:keepNext w:val="0"/>
        <w:keepLines w:val="0"/>
        <w:pageBreakBefore w:val="0"/>
        <w:widowControl w:val="0"/>
        <w:kinsoku/>
        <w:wordWrap/>
        <w:overflowPunct/>
        <w:topLinePunct w:val="0"/>
        <w:autoSpaceDE/>
        <w:autoSpaceDN/>
        <w:bidi w:val="0"/>
        <w:adjustRightInd/>
        <w:snapToGrid/>
        <w:spacing w:line="540" w:lineRule="exact"/>
        <w:ind w:firstLine="656" w:firstLineChars="200"/>
        <w:jc w:val="both"/>
        <w:textAlignment w:val="auto"/>
        <w:rPr>
          <w:rFonts w:hint="eastAsia" w:ascii="仿宋_GB2312" w:hAnsi="仿宋_GB2312" w:eastAsia="仿宋_GB2312" w:cs="仿宋_GB2312"/>
          <w:snapToGrid/>
          <w:color w:val="000000"/>
          <w:kern w:val="2"/>
          <w:sz w:val="32"/>
          <w:szCs w:val="32"/>
          <w:lang w:val="en-US" w:eastAsia="zh-CN"/>
        </w:rPr>
      </w:pPr>
      <w:r>
        <w:rPr>
          <w:rFonts w:hint="default" w:ascii="Times New Roman" w:hAnsi="Times New Roman" w:eastAsia="楷体_GB2312" w:cs="Times New Roman"/>
          <w:snapToGrid/>
          <w:color w:val="000000"/>
          <w:spacing w:val="4"/>
          <w:kern w:val="2"/>
          <w:sz w:val="32"/>
          <w:szCs w:val="32"/>
          <w:lang w:val="en-US" w:eastAsia="zh-CN" w:bidi="ar-SA"/>
        </w:rPr>
        <w:t>（五）落实固体废物处置措施。</w:t>
      </w:r>
      <w:r>
        <w:rPr>
          <w:rFonts w:hint="eastAsia" w:ascii="仿宋_GB2312" w:hAnsi="仿宋_GB2312" w:eastAsia="仿宋_GB2312" w:cs="仿宋_GB2312"/>
          <w:color w:val="000000"/>
          <w:spacing w:val="4"/>
          <w:kern w:val="2"/>
          <w:sz w:val="32"/>
          <w:szCs w:val="32"/>
          <w:lang w:val="en-US" w:eastAsia="zh-CN" w:bidi="ar-SA"/>
        </w:rPr>
        <w:t>按照“无害化、资源化、减量化”的原则，做好固废的分类收集、暂存、安全处置工作。按规范要求设置危废暂存间和一般固废暂存间，其建设、运行和管理应分别满足</w:t>
      </w:r>
      <w:r>
        <w:rPr>
          <w:rFonts w:hint="eastAsia" w:ascii="仿宋_GB2312" w:hAnsi="仿宋_GB2312" w:eastAsia="仿宋_GB2312" w:cs="仿宋_GB2312"/>
          <w:color w:val="000000"/>
          <w:sz w:val="32"/>
          <w:szCs w:val="32"/>
          <w:lang w:val="en-US" w:eastAsia="zh-CN"/>
        </w:rPr>
        <w:t>《危险废物贮存污染控制标准》（GB18597-2023）、《一般工业固体废物贮存和填埋污染控制标准》（GB18599-2020）要求。项目钢材边角料、木材边角料、布袋收尘器粉尘、卷帘边角料、废焊丝外售给回收单位进行综合利用；废塑粉回用于生产；废胶桶、废塑粉包装袋、废布袋、废滤芯由厂家回收处理；沉渣综合利用；废活性炭、废矿物油、</w:t>
      </w:r>
      <w:r>
        <w:rPr>
          <w:rFonts w:hint="eastAsia" w:ascii="仿宋_GB2312" w:hAnsi="仿宋_GB2312" w:eastAsia="仿宋_GB2312" w:cs="仿宋_GB2312"/>
          <w:color w:val="auto"/>
          <w:sz w:val="32"/>
          <w:szCs w:val="32"/>
          <w:lang w:val="en-US" w:eastAsia="zh-CN"/>
        </w:rPr>
        <w:t>含油抹布手套等</w:t>
      </w:r>
      <w:r>
        <w:rPr>
          <w:rFonts w:hint="eastAsia" w:ascii="仿宋_GB2312" w:hAnsi="仿宋_GB2312" w:eastAsia="仿宋_GB2312" w:cs="仿宋_GB2312"/>
          <w:color w:val="auto"/>
          <w:spacing w:val="4"/>
          <w:sz w:val="32"/>
          <w:szCs w:val="32"/>
        </w:rPr>
        <w:t>危险废物</w:t>
      </w:r>
      <w:r>
        <w:rPr>
          <w:rFonts w:hint="eastAsia" w:ascii="仿宋_GB2312" w:hAnsi="仿宋_GB2312" w:eastAsia="仿宋_GB2312" w:cs="仿宋_GB2312"/>
          <w:color w:val="auto"/>
          <w:sz w:val="32"/>
          <w:szCs w:val="32"/>
          <w:lang w:eastAsia="zh-CN"/>
        </w:rPr>
        <w:t>分类暂存于危废暂存间，委托</w:t>
      </w:r>
      <w:r>
        <w:rPr>
          <w:rFonts w:hint="eastAsia" w:ascii="仿宋_GB2312" w:hAnsi="仿宋_GB2312" w:eastAsia="仿宋_GB2312" w:cs="仿宋_GB2312"/>
          <w:color w:val="auto"/>
          <w:spacing w:val="4"/>
          <w:sz w:val="32"/>
          <w:szCs w:val="32"/>
        </w:rPr>
        <w:t>有资质单位安全处置</w:t>
      </w:r>
      <w:r>
        <w:rPr>
          <w:rFonts w:hint="eastAsia" w:ascii="仿宋_GB2312" w:hAnsi="仿宋_GB2312" w:eastAsia="仿宋_GB2312" w:cs="仿宋_GB2312"/>
          <w:color w:val="000000"/>
          <w:sz w:val="32"/>
          <w:szCs w:val="32"/>
          <w:lang w:val="en-US" w:eastAsia="zh-CN"/>
        </w:rPr>
        <w:t>；生活垃圾和废包装材料由环卫部门统一清运。</w:t>
      </w:r>
    </w:p>
    <w:p w14:paraId="3802F75B">
      <w:pPr>
        <w:keepNext w:val="0"/>
        <w:keepLines w:val="0"/>
        <w:pageBreakBefore w:val="0"/>
        <w:kinsoku/>
        <w:wordWrap/>
        <w:overflowPunct/>
        <w:topLinePunct w:val="0"/>
        <w:autoSpaceDE/>
        <w:autoSpaceDN/>
        <w:bidi w:val="0"/>
        <w:adjustRightInd/>
        <w:snapToGrid/>
        <w:spacing w:line="540" w:lineRule="exact"/>
        <w:ind w:leftChars="0" w:firstLine="656" w:firstLineChars="200"/>
        <w:textAlignment w:val="auto"/>
        <w:rPr>
          <w:rFonts w:hint="eastAsia" w:ascii="仿宋_GB2312" w:hAnsi="仿宋_GB2312" w:eastAsia="仿宋_GB2312" w:cs="仿宋_GB2312"/>
          <w:color w:val="auto"/>
          <w:spacing w:val="4"/>
          <w:kern w:val="2"/>
          <w:sz w:val="32"/>
          <w:szCs w:val="32"/>
          <w:lang w:val="en-US" w:eastAsia="zh-CN" w:bidi="ar-SA"/>
        </w:rPr>
      </w:pPr>
      <w:r>
        <w:rPr>
          <w:rFonts w:hint="default" w:ascii="Times New Roman" w:hAnsi="Times New Roman" w:eastAsia="楷体_GB2312" w:cs="Times New Roman"/>
          <w:color w:val="000000"/>
          <w:spacing w:val="4"/>
          <w:kern w:val="2"/>
          <w:sz w:val="32"/>
          <w:szCs w:val="32"/>
          <w:lang w:val="en-US" w:eastAsia="zh-CN" w:bidi="ar-SA"/>
        </w:rPr>
        <w:t>（六）本项目污染物总量控制指标为：</w:t>
      </w:r>
      <w:r>
        <w:rPr>
          <w:rFonts w:hint="eastAsia" w:ascii="仿宋_GB2312" w:hAnsi="仿宋_GB2312" w:eastAsia="仿宋_GB2312" w:cs="仿宋_GB2312"/>
          <w:color w:val="000000"/>
          <w:sz w:val="32"/>
          <w:szCs w:val="32"/>
          <w:lang w:val="en-US" w:eastAsia="zh-CN"/>
        </w:rPr>
        <w:t>二氧化硫（SO</w:t>
      </w:r>
      <w:r>
        <w:rPr>
          <w:rFonts w:hint="eastAsia" w:ascii="仿宋_GB2312" w:hAnsi="仿宋_GB2312" w:eastAsia="仿宋_GB2312" w:cs="仿宋_GB2312"/>
          <w:color w:val="000000"/>
          <w:sz w:val="32"/>
          <w:szCs w:val="32"/>
          <w:vertAlign w:val="subscript"/>
          <w:lang w:val="en-US" w:eastAsia="zh-CN"/>
        </w:rPr>
        <w:t>2</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sz w:val="32"/>
          <w:szCs w:val="32"/>
          <w:lang w:val="en-US" w:eastAsia="zh-CN"/>
        </w:rPr>
        <w:t>0.02t/a、氮氧化物（NOx）</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sz w:val="32"/>
          <w:szCs w:val="32"/>
          <w:lang w:val="en-US" w:eastAsia="zh-CN"/>
        </w:rPr>
        <w:t>0.05t/a、挥发性有机物（</w:t>
      </w:r>
      <w:r>
        <w:rPr>
          <w:rFonts w:hint="eastAsia" w:ascii="仿宋_GB2312" w:hAnsi="仿宋_GB2312" w:eastAsia="仿宋_GB2312" w:cs="仿宋_GB2312"/>
          <w:snapToGrid/>
          <w:color w:val="000000"/>
          <w:kern w:val="2"/>
          <w:sz w:val="32"/>
          <w:szCs w:val="32"/>
          <w:lang w:val="en-US" w:eastAsia="zh-CN"/>
        </w:rPr>
        <w:t>VOCs</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sz w:val="32"/>
          <w:szCs w:val="32"/>
          <w:lang w:val="en-US" w:eastAsia="zh-CN"/>
        </w:rPr>
        <w:t>0.08t/a</w:t>
      </w:r>
      <w:r>
        <w:rPr>
          <w:rFonts w:hint="eastAsia" w:ascii="仿宋_GB2312" w:hAnsi="仿宋_GB2312" w:eastAsia="仿宋_GB2312" w:cs="仿宋_GB2312"/>
          <w:snapToGrid/>
          <w:color w:val="auto"/>
          <w:spacing w:val="4"/>
          <w:kern w:val="2"/>
          <w:sz w:val="32"/>
          <w:szCs w:val="32"/>
          <w:lang w:val="en-US" w:eastAsia="zh-CN" w:bidi="ar-SA"/>
        </w:rPr>
        <w:t>，</w:t>
      </w:r>
      <w:r>
        <w:rPr>
          <w:rFonts w:hint="eastAsia" w:ascii="仿宋_GB2312" w:hAnsi="仿宋_GB2312" w:eastAsia="仿宋_GB2312" w:cs="仿宋_GB2312"/>
          <w:b w:val="0"/>
          <w:bCs w:val="0"/>
          <w:color w:val="000000"/>
          <w:kern w:val="2"/>
          <w:sz w:val="32"/>
          <w:szCs w:val="32"/>
          <w:lang w:val="en-US" w:eastAsia="zh-CN" w:bidi="ar-SA"/>
        </w:rPr>
        <w:t>挥发性有机物</w:t>
      </w:r>
      <w:r>
        <w:rPr>
          <w:rFonts w:hint="eastAsia" w:ascii="仿宋_GB2312" w:hAnsi="仿宋_GB2312" w:eastAsia="仿宋_GB2312" w:cs="仿宋_GB2312"/>
          <w:b w:val="0"/>
          <w:bCs w:val="0"/>
          <w:color w:val="auto"/>
          <w:kern w:val="2"/>
          <w:sz w:val="32"/>
          <w:szCs w:val="32"/>
          <w:lang w:val="en-US" w:eastAsia="zh-CN" w:bidi="ar-SA"/>
        </w:rPr>
        <w:t>从</w:t>
      </w:r>
      <w:r>
        <w:rPr>
          <w:rFonts w:hint="eastAsia" w:ascii="仿宋_GB2312" w:hAnsi="仿宋_GB2312" w:eastAsia="仿宋_GB2312" w:cs="仿宋_GB2312"/>
          <w:snapToGrid/>
          <w:color w:val="auto"/>
          <w:spacing w:val="4"/>
          <w:kern w:val="2"/>
          <w:sz w:val="32"/>
          <w:szCs w:val="32"/>
          <w:lang w:val="en-US" w:eastAsia="zh-CN" w:bidi="ar-SA"/>
        </w:rPr>
        <w:t>湖南丰捷定制家居有限公司</w:t>
      </w:r>
      <w:r>
        <w:rPr>
          <w:rFonts w:hint="eastAsia" w:ascii="仿宋_GB2312" w:hAnsi="仿宋_GB2312" w:eastAsia="仿宋_GB2312" w:cs="仿宋_GB2312"/>
          <w:b w:val="0"/>
          <w:bCs w:val="0"/>
          <w:color w:val="000000"/>
          <w:kern w:val="2"/>
          <w:sz w:val="32"/>
          <w:szCs w:val="32"/>
          <w:lang w:val="en-US" w:eastAsia="zh-CN" w:bidi="ar-SA"/>
        </w:rPr>
        <w:t>削减倍量替代，二氧化硫、氮氧化物通过排污权交易购买获得，总量指标纳入高新区总量控制管理。</w:t>
      </w:r>
    </w:p>
    <w:p w14:paraId="1AE0F03C">
      <w:pPr>
        <w:keepNext w:val="0"/>
        <w:keepLines w:val="0"/>
        <w:pageBreakBefore w:val="0"/>
        <w:widowControl w:val="0"/>
        <w:kinsoku/>
        <w:wordWrap/>
        <w:overflowPunct/>
        <w:topLinePunct w:val="0"/>
        <w:autoSpaceDE/>
        <w:autoSpaceDN/>
        <w:bidi w:val="0"/>
        <w:adjustRightInd/>
        <w:snapToGrid/>
        <w:spacing w:line="540" w:lineRule="exact"/>
        <w:ind w:firstLine="656"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000000"/>
          <w:spacing w:val="4"/>
          <w:sz w:val="32"/>
          <w:szCs w:val="32"/>
        </w:rPr>
        <w:t>三、</w:t>
      </w:r>
      <w:r>
        <w:rPr>
          <w:rFonts w:hint="eastAsia" w:ascii="仿宋_GB2312" w:hAnsi="仿宋_GB2312" w:eastAsia="仿宋_GB2312" w:cs="仿宋_GB2312"/>
          <w:color w:val="auto"/>
          <w:sz w:val="32"/>
          <w:szCs w:val="32"/>
        </w:rPr>
        <w:t>本项目经审批后，建设的性质、规模、地点、采用的生产工艺或者防治污染、防止生态破坏的措施发生重大变动的，你公司应重新报批建设项目的环评文件。项目建成投产前，须按照《排污许可管理条例》（国务院令第736条）和《固定污染源排污许可分类管理名录》的要求办理排污许可相关手续。项目建设投运后，须按《建设项目环境保护管理条例》的有关规定，及时进行项目竣工环保自主验收。益阳市生态环境保护综合行政执法支队高新区大队负责本项目“三同时”监督检查和管理工作。</w:t>
      </w:r>
    </w:p>
    <w:p w14:paraId="634F689B">
      <w:pPr>
        <w:keepNext w:val="0"/>
        <w:keepLines w:val="0"/>
        <w:pageBreakBefore w:val="0"/>
        <w:widowControl w:val="0"/>
        <w:kinsoku/>
        <w:wordWrap/>
        <w:overflowPunct/>
        <w:topLinePunct w:val="0"/>
        <w:autoSpaceDE/>
        <w:autoSpaceDN/>
        <w:bidi w:val="0"/>
        <w:adjustRightInd/>
        <w:snapToGrid/>
        <w:spacing w:line="540" w:lineRule="exact"/>
        <w:ind w:firstLine="656" w:firstLineChars="200"/>
        <w:textAlignment w:val="auto"/>
        <w:rPr>
          <w:rFonts w:hint="eastAsia" w:ascii="仿宋_GB2312" w:hAnsi="仿宋_GB2312" w:eastAsia="仿宋_GB2312" w:cs="仿宋_GB2312"/>
          <w:color w:val="auto"/>
          <w:spacing w:val="4"/>
          <w:sz w:val="32"/>
          <w:szCs w:val="32"/>
        </w:rPr>
      </w:pPr>
      <w:r>
        <w:rPr>
          <w:rFonts w:hint="eastAsia" w:ascii="仿宋_GB2312" w:hAnsi="仿宋_GB2312" w:eastAsia="仿宋_GB2312" w:cs="仿宋_GB2312"/>
          <w:color w:val="auto"/>
          <w:spacing w:val="4"/>
          <w:sz w:val="32"/>
          <w:szCs w:val="32"/>
        </w:rPr>
        <w:t>四、你公司在收到</w:t>
      </w:r>
      <w:r>
        <w:rPr>
          <w:rFonts w:hint="eastAsia" w:ascii="仿宋_GB2312" w:hAnsi="仿宋_GB2312" w:eastAsia="仿宋_GB2312" w:cs="仿宋_GB2312"/>
          <w:color w:val="auto"/>
          <w:spacing w:val="4"/>
          <w:sz w:val="32"/>
          <w:szCs w:val="32"/>
          <w:lang w:val="en-US" w:eastAsia="zh-CN"/>
        </w:rPr>
        <w:t>本</w:t>
      </w:r>
      <w:r>
        <w:rPr>
          <w:rFonts w:hint="eastAsia" w:ascii="仿宋_GB2312" w:hAnsi="仿宋_GB2312" w:eastAsia="仿宋_GB2312" w:cs="仿宋_GB2312"/>
          <w:color w:val="auto"/>
          <w:spacing w:val="4"/>
          <w:sz w:val="32"/>
          <w:szCs w:val="32"/>
        </w:rPr>
        <w:t>批复后15个工作日内，将批复及项目环评</w:t>
      </w:r>
      <w:r>
        <w:rPr>
          <w:rFonts w:hint="eastAsia" w:ascii="仿宋_GB2312" w:hAnsi="仿宋_GB2312" w:eastAsia="仿宋_GB2312" w:cs="仿宋_GB2312"/>
          <w:color w:val="auto"/>
          <w:spacing w:val="4"/>
          <w:sz w:val="32"/>
          <w:szCs w:val="32"/>
          <w:lang w:eastAsia="zh-CN"/>
        </w:rPr>
        <w:t>报告表</w:t>
      </w:r>
      <w:r>
        <w:rPr>
          <w:rFonts w:hint="eastAsia" w:ascii="仿宋_GB2312" w:hAnsi="仿宋_GB2312" w:eastAsia="仿宋_GB2312" w:cs="仿宋_GB2312"/>
          <w:color w:val="auto"/>
          <w:spacing w:val="4"/>
          <w:sz w:val="32"/>
          <w:szCs w:val="32"/>
        </w:rPr>
        <w:t>送至益阳市生态环境局高新区分局。</w:t>
      </w:r>
    </w:p>
    <w:p w14:paraId="25540B60">
      <w:pPr>
        <w:keepNext w:val="0"/>
        <w:keepLines w:val="0"/>
        <w:pageBreakBefore w:val="0"/>
        <w:widowControl w:val="0"/>
        <w:kinsoku/>
        <w:wordWrap/>
        <w:overflowPunct/>
        <w:topLinePunct w:val="0"/>
        <w:autoSpaceDE/>
        <w:autoSpaceDN/>
        <w:bidi w:val="0"/>
        <w:adjustRightInd/>
        <w:snapToGrid/>
        <w:spacing w:line="560" w:lineRule="exact"/>
        <w:ind w:firstLine="5760" w:firstLineChars="1800"/>
        <w:jc w:val="both"/>
        <w:textAlignment w:val="auto"/>
        <w:rPr>
          <w:rFonts w:hint="eastAsia" w:ascii="仿宋_GB2312" w:hAnsi="仿宋_GB2312" w:eastAsia="仿宋_GB2312" w:cs="仿宋_GB2312"/>
          <w:snapToGrid/>
          <w:color w:val="000000"/>
          <w:kern w:val="2"/>
          <w:sz w:val="32"/>
          <w:szCs w:val="32"/>
          <w:highlight w:val="none"/>
          <w:lang w:val="en-US" w:eastAsia="zh-CN"/>
        </w:rPr>
      </w:pPr>
    </w:p>
    <w:p w14:paraId="7C352A57">
      <w:pPr>
        <w:keepNext w:val="0"/>
        <w:keepLines w:val="0"/>
        <w:pageBreakBefore w:val="0"/>
        <w:widowControl w:val="0"/>
        <w:kinsoku/>
        <w:wordWrap/>
        <w:overflowPunct/>
        <w:topLinePunct w:val="0"/>
        <w:autoSpaceDE/>
        <w:autoSpaceDN/>
        <w:bidi w:val="0"/>
        <w:adjustRightInd/>
        <w:snapToGrid/>
        <w:spacing w:line="560" w:lineRule="exact"/>
        <w:ind w:firstLine="5760" w:firstLineChars="1800"/>
        <w:jc w:val="both"/>
        <w:textAlignment w:val="auto"/>
        <w:rPr>
          <w:rFonts w:hint="eastAsia" w:ascii="仿宋_GB2312" w:hAnsi="仿宋_GB2312" w:eastAsia="仿宋_GB2312" w:cs="仿宋_GB2312"/>
          <w:snapToGrid/>
          <w:color w:val="000000"/>
          <w:kern w:val="2"/>
          <w:sz w:val="32"/>
          <w:szCs w:val="32"/>
          <w:highlight w:val="none"/>
          <w:lang w:val="en-US" w:eastAsia="zh-CN"/>
        </w:rPr>
      </w:pPr>
    </w:p>
    <w:p w14:paraId="0746B671">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both"/>
        <w:textAlignment w:val="auto"/>
        <w:rPr>
          <w:rFonts w:hint="eastAsia" w:ascii="仿宋_GB2312" w:hAnsi="仿宋_GB2312" w:eastAsia="仿宋_GB2312" w:cs="仿宋_GB2312"/>
          <w:snapToGrid/>
          <w:color w:val="000000"/>
          <w:kern w:val="2"/>
          <w:sz w:val="32"/>
          <w:szCs w:val="32"/>
          <w:highlight w:val="red"/>
          <w:lang w:val="en-US" w:eastAsia="zh-CN"/>
        </w:rPr>
      </w:pPr>
      <w:r>
        <w:rPr>
          <w:rFonts w:hint="eastAsia" w:ascii="仿宋_GB2312" w:hAnsi="仿宋_GB2312" w:eastAsia="仿宋_GB2312" w:cs="仿宋_GB2312"/>
          <w:snapToGrid/>
          <w:color w:val="000000"/>
          <w:kern w:val="2"/>
          <w:sz w:val="32"/>
          <w:szCs w:val="32"/>
          <w:highlight w:val="none"/>
          <w:lang w:val="en-US" w:eastAsia="zh-CN"/>
        </w:rPr>
        <w:t>益阳市生态环境局</w:t>
      </w:r>
    </w:p>
    <w:p w14:paraId="5A5063A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000000"/>
          <w:kern w:val="2"/>
          <w:sz w:val="32"/>
          <w:szCs w:val="32"/>
          <w:lang w:val="en-US" w:eastAsia="zh-CN"/>
        </w:rPr>
      </w:pPr>
      <w:r>
        <w:rPr>
          <w:rFonts w:hint="eastAsia" w:ascii="仿宋_GB2312" w:hAnsi="仿宋_GB2312" w:eastAsia="仿宋_GB2312" w:cs="仿宋_GB2312"/>
          <w:snapToGrid/>
          <w:color w:val="000000"/>
          <w:kern w:val="2"/>
          <w:sz w:val="32"/>
          <w:szCs w:val="32"/>
          <w:lang w:val="en-US" w:eastAsia="zh-CN"/>
        </w:rPr>
        <w:t xml:space="preserve">                             2025年7月29</w:t>
      </w:r>
      <w:bookmarkStart w:id="0" w:name="_GoBack"/>
      <w:bookmarkEnd w:id="0"/>
      <w:r>
        <w:rPr>
          <w:rFonts w:hint="eastAsia" w:ascii="仿宋_GB2312" w:hAnsi="仿宋_GB2312" w:eastAsia="仿宋_GB2312" w:cs="仿宋_GB2312"/>
          <w:snapToGrid/>
          <w:color w:val="000000"/>
          <w:kern w:val="2"/>
          <w:sz w:val="32"/>
          <w:szCs w:val="32"/>
          <w:lang w:val="en-US" w:eastAsia="zh-CN"/>
        </w:rPr>
        <w:t xml:space="preserve">日  </w:t>
      </w:r>
    </w:p>
    <w:sectPr>
      <w:headerReference r:id="rId5" w:type="default"/>
      <w:footerReference r:id="rId6" w:type="default"/>
      <w:pgSz w:w="11907" w:h="16839"/>
      <w:pgMar w:top="2098" w:right="1276" w:bottom="1984" w:left="1587" w:header="0" w:footer="911"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65099C1-2282-4124-998F-7F1824E90425}"/>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90EB478E-4C0E-4FFB-BACC-6DEE1C23456B}"/>
  </w:font>
  <w:font w:name="仿宋_GB2312">
    <w:altName w:val="仿宋"/>
    <w:panose1 w:val="02010609030101010101"/>
    <w:charset w:val="86"/>
    <w:family w:val="auto"/>
    <w:pitch w:val="default"/>
    <w:sig w:usb0="00000000" w:usb1="00000000" w:usb2="00000000" w:usb3="00000000" w:csb0="00040000" w:csb1="00000000"/>
    <w:embedRegular r:id="rId3" w:fontKey="{1E655C90-7EF9-49BE-974C-0B45A910A65F}"/>
  </w:font>
  <w:font w:name="方正小标宋简体">
    <w:panose1 w:val="02000000000000000000"/>
    <w:charset w:val="86"/>
    <w:family w:val="auto"/>
    <w:pitch w:val="default"/>
    <w:sig w:usb0="00000001" w:usb1="08000000" w:usb2="00000000" w:usb3="00000000" w:csb0="00040000" w:csb1="00000000"/>
    <w:embedRegular r:id="rId4" w:fontKey="{1588BD22-F43F-4846-B7B9-6067F97E2A41}"/>
  </w:font>
  <w:font w:name="楷体">
    <w:panose1 w:val="02010609060101010101"/>
    <w:charset w:val="86"/>
    <w:family w:val="auto"/>
    <w:pitch w:val="default"/>
    <w:sig w:usb0="800002BF" w:usb1="38CF7CFA" w:usb2="00000016" w:usb3="00000000" w:csb0="00040001" w:csb1="00000000"/>
    <w:embedRegular r:id="rId5" w:fontKey="{01C32859-E7DB-4E28-BA90-DEDADAE40B39}"/>
  </w:font>
  <w:font w:name="楷体_GB2312">
    <w:altName w:val="楷体"/>
    <w:panose1 w:val="02010609030101010101"/>
    <w:charset w:val="86"/>
    <w:family w:val="modern"/>
    <w:pitch w:val="default"/>
    <w:sig w:usb0="00000000" w:usb1="00000000" w:usb2="00000000" w:usb3="00000000" w:csb0="00040000" w:csb1="00000000"/>
    <w:embedRegular r:id="rId6" w:fontKey="{3B43554B-8695-45E2-A20F-7860120A977A}"/>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FEAF0">
    <w:pPr>
      <w:spacing w:line="198" w:lineRule="auto"/>
      <w:ind w:left="4523"/>
      <w:rPr>
        <w:rFonts w:ascii="Arial" w:hAnsi="Arial" w:eastAsia="Arial" w:cs="Arial"/>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94AC15">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94AC15">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1C650">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A1ABAC"/>
    <w:multiLevelType w:val="singleLevel"/>
    <w:tmpl w:val="9DA1ABAC"/>
    <w:lvl w:ilvl="0" w:tentative="0">
      <w:start w:val="2"/>
      <w:numFmt w:val="chineseCounting"/>
      <w:suff w:val="nothing"/>
      <w:lvlText w:val="%1、"/>
      <w:lvlJc w:val="left"/>
      <w:rPr>
        <w:rFonts w:hint="eastAsia"/>
      </w:rPr>
    </w:lvl>
  </w:abstractNum>
  <w:abstractNum w:abstractNumId="1">
    <w:nsid w:val="0000000E"/>
    <w:multiLevelType w:val="multilevel"/>
    <w:tmpl w:val="0000000E"/>
    <w:lvl w:ilvl="0" w:tentative="0">
      <w:start w:val="1"/>
      <w:numFmt w:val="decimal"/>
      <w:pStyle w:val="2"/>
      <w:lvlText w:val="%1"/>
      <w:lvlJc w:val="left"/>
      <w:pPr>
        <w:tabs>
          <w:tab w:val="left" w:pos="792"/>
        </w:tabs>
        <w:ind w:left="792" w:hanging="432"/>
      </w:pPr>
      <w:rPr>
        <w:rFonts w:hint="eastAsia" w:ascii="黑体" w:hAnsi="Times New Roman" w:eastAsia="黑体" w:cs="Times New Roman"/>
        <w:b/>
      </w:rPr>
    </w:lvl>
    <w:lvl w:ilvl="1" w:tentative="0">
      <w:start w:val="1"/>
      <w:numFmt w:val="decimal"/>
      <w:lvlText w:val="%1.%2"/>
      <w:lvlJc w:val="left"/>
      <w:pPr>
        <w:tabs>
          <w:tab w:val="left" w:pos="576"/>
        </w:tabs>
        <w:ind w:left="576" w:hanging="576"/>
      </w:pPr>
      <w:rPr>
        <w:rFonts w:hint="default" w:ascii="Times New Roman" w:hAnsi="Times New Roman" w:cs="Times New Roman"/>
      </w:rPr>
    </w:lvl>
    <w:lvl w:ilvl="2" w:tentative="0">
      <w:start w:val="1"/>
      <w:numFmt w:val="decimal"/>
      <w:lvlText w:val="%1.%2.%3"/>
      <w:lvlJc w:val="left"/>
      <w:pPr>
        <w:tabs>
          <w:tab w:val="left" w:pos="567"/>
        </w:tabs>
        <w:ind w:left="567" w:hanging="567"/>
      </w:pPr>
      <w:rPr>
        <w:rFonts w:hint="default" w:ascii="Times New Roman" w:hAnsi="Times New Roman" w:eastAsia="宋体" w:cs="Times New Roman"/>
        <w:b/>
        <w:i w:val="0"/>
        <w:color w:val="auto"/>
        <w:sz w:val="24"/>
        <w:szCs w:val="24"/>
      </w:rPr>
    </w:lvl>
    <w:lvl w:ilvl="3" w:tentative="0">
      <w:start w:val="1"/>
      <w:numFmt w:val="decimal"/>
      <w:lvlText w:val="%1.%2.%3.%4"/>
      <w:lvlJc w:val="left"/>
      <w:pPr>
        <w:tabs>
          <w:tab w:val="left" w:pos="284"/>
        </w:tabs>
        <w:ind w:left="255" w:hanging="198"/>
      </w:pPr>
      <w:rPr>
        <w:rFonts w:hint="default" w:ascii="Times New Roman" w:hAnsi="Times New Roman" w:cs="Times New Roman"/>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lZDRiZGFhNjI2OTAzMTNhNWMxOTE2NzgwN2EzYjQifQ=="/>
  </w:docVars>
  <w:rsids>
    <w:rsidRoot w:val="00172A27"/>
    <w:rsid w:val="001D3A41"/>
    <w:rsid w:val="00665BAD"/>
    <w:rsid w:val="016D4D19"/>
    <w:rsid w:val="01BE4D35"/>
    <w:rsid w:val="03E07A24"/>
    <w:rsid w:val="040747A8"/>
    <w:rsid w:val="043E3A38"/>
    <w:rsid w:val="046E7B7D"/>
    <w:rsid w:val="049802E1"/>
    <w:rsid w:val="071075D5"/>
    <w:rsid w:val="071B2629"/>
    <w:rsid w:val="076B3498"/>
    <w:rsid w:val="07CD6512"/>
    <w:rsid w:val="089E3A0A"/>
    <w:rsid w:val="09616F12"/>
    <w:rsid w:val="0AE156D2"/>
    <w:rsid w:val="0BAE21B6"/>
    <w:rsid w:val="0C772F6E"/>
    <w:rsid w:val="0CCC323C"/>
    <w:rsid w:val="0D4032E2"/>
    <w:rsid w:val="0E0A74F2"/>
    <w:rsid w:val="105F7F23"/>
    <w:rsid w:val="106043C7"/>
    <w:rsid w:val="11CE35B2"/>
    <w:rsid w:val="139B7C50"/>
    <w:rsid w:val="13B660AC"/>
    <w:rsid w:val="14997EA7"/>
    <w:rsid w:val="1588532D"/>
    <w:rsid w:val="162B4B2F"/>
    <w:rsid w:val="183701D9"/>
    <w:rsid w:val="19AC41D9"/>
    <w:rsid w:val="19D72022"/>
    <w:rsid w:val="1AD02149"/>
    <w:rsid w:val="1BD30177"/>
    <w:rsid w:val="1CAC629E"/>
    <w:rsid w:val="1D9F120E"/>
    <w:rsid w:val="1E5E7A6C"/>
    <w:rsid w:val="1EAA5969"/>
    <w:rsid w:val="1F7C63FB"/>
    <w:rsid w:val="22A243CB"/>
    <w:rsid w:val="22A85759"/>
    <w:rsid w:val="22D447A0"/>
    <w:rsid w:val="24433734"/>
    <w:rsid w:val="2670658E"/>
    <w:rsid w:val="272A498F"/>
    <w:rsid w:val="279B4DA5"/>
    <w:rsid w:val="28423E20"/>
    <w:rsid w:val="29063612"/>
    <w:rsid w:val="2A860A43"/>
    <w:rsid w:val="2B12771B"/>
    <w:rsid w:val="2B406E77"/>
    <w:rsid w:val="2B41674B"/>
    <w:rsid w:val="2C1A1476"/>
    <w:rsid w:val="2D6276A4"/>
    <w:rsid w:val="2EF332D3"/>
    <w:rsid w:val="30824462"/>
    <w:rsid w:val="30D81900"/>
    <w:rsid w:val="3253123E"/>
    <w:rsid w:val="33454406"/>
    <w:rsid w:val="33C65A3F"/>
    <w:rsid w:val="343F54C3"/>
    <w:rsid w:val="351F3FF5"/>
    <w:rsid w:val="35236CE8"/>
    <w:rsid w:val="37CD3840"/>
    <w:rsid w:val="37DA5F5D"/>
    <w:rsid w:val="385C6972"/>
    <w:rsid w:val="394958FD"/>
    <w:rsid w:val="39744BF2"/>
    <w:rsid w:val="3AF70BD4"/>
    <w:rsid w:val="3BEF64BF"/>
    <w:rsid w:val="3C666012"/>
    <w:rsid w:val="3C88242C"/>
    <w:rsid w:val="3CCB04BD"/>
    <w:rsid w:val="3CFF5492"/>
    <w:rsid w:val="3D762284"/>
    <w:rsid w:val="3E11641A"/>
    <w:rsid w:val="3EE576C2"/>
    <w:rsid w:val="409C64A6"/>
    <w:rsid w:val="40C94DC1"/>
    <w:rsid w:val="413466DE"/>
    <w:rsid w:val="4184420E"/>
    <w:rsid w:val="419929E5"/>
    <w:rsid w:val="42BA2C13"/>
    <w:rsid w:val="43354F8D"/>
    <w:rsid w:val="43C53F65"/>
    <w:rsid w:val="45C53DAF"/>
    <w:rsid w:val="47C138BD"/>
    <w:rsid w:val="4BC230D9"/>
    <w:rsid w:val="501A50CE"/>
    <w:rsid w:val="511132DD"/>
    <w:rsid w:val="5131339E"/>
    <w:rsid w:val="51937451"/>
    <w:rsid w:val="51B66C9C"/>
    <w:rsid w:val="526E455C"/>
    <w:rsid w:val="52E87329"/>
    <w:rsid w:val="536C61AC"/>
    <w:rsid w:val="53B447E3"/>
    <w:rsid w:val="54B76ABA"/>
    <w:rsid w:val="55480552"/>
    <w:rsid w:val="57AF6667"/>
    <w:rsid w:val="5898359F"/>
    <w:rsid w:val="60874625"/>
    <w:rsid w:val="60F83E79"/>
    <w:rsid w:val="63493E13"/>
    <w:rsid w:val="64201EC1"/>
    <w:rsid w:val="642B176B"/>
    <w:rsid w:val="677F6056"/>
    <w:rsid w:val="67FF7197"/>
    <w:rsid w:val="68324E76"/>
    <w:rsid w:val="69A32D6E"/>
    <w:rsid w:val="6A8107B4"/>
    <w:rsid w:val="6AE0505D"/>
    <w:rsid w:val="6C5B7F63"/>
    <w:rsid w:val="6D9B526C"/>
    <w:rsid w:val="6E5518BE"/>
    <w:rsid w:val="6EA23EDF"/>
    <w:rsid w:val="70313C65"/>
    <w:rsid w:val="70C44AD9"/>
    <w:rsid w:val="72EA6CBD"/>
    <w:rsid w:val="73B07597"/>
    <w:rsid w:val="76CF691F"/>
    <w:rsid w:val="77C27899"/>
    <w:rsid w:val="7A100D8F"/>
    <w:rsid w:val="7D16490F"/>
    <w:rsid w:val="7D1F7C67"/>
    <w:rsid w:val="7E2748F9"/>
    <w:rsid w:val="7E83419B"/>
    <w:rsid w:val="7FA91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autoRedefine/>
    <w:qFormat/>
    <w:uiPriority w:val="0"/>
    <w:pPr>
      <w:numPr>
        <w:ilvl w:val="0"/>
        <w:numId w:val="1"/>
      </w:numPr>
      <w:overflowPunct w:val="0"/>
      <w:autoSpaceDE w:val="0"/>
      <w:autoSpaceDN w:val="0"/>
      <w:adjustRightInd w:val="0"/>
      <w:spacing w:before="60" w:after="60" w:line="360" w:lineRule="auto"/>
      <w:textAlignment w:val="baseline"/>
      <w:outlineLvl w:val="0"/>
    </w:pPr>
    <w:rPr>
      <w:rFonts w:ascii="Arial" w:hAnsi="Arial" w:eastAsia="黑体"/>
      <w:spacing w:val="-10"/>
      <w:kern w:val="20"/>
      <w:sz w:val="32"/>
      <w:szCs w:val="20"/>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2004</Words>
  <Characters>2201</Characters>
  <Lines>1</Lines>
  <Paragraphs>1</Paragraphs>
  <TotalTime>986</TotalTime>
  <ScaleCrop>false</ScaleCrop>
  <LinksUpToDate>false</LinksUpToDate>
  <CharactersWithSpaces>2232</CharactersWithSpaces>
  <Application>WPS Office_12.1.0.22483_F1E327BC-269C-435d-A152-05C5408002CA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2024-02-18T07:32:00Z</dcterms:created>
  <dc:creator>郭静</dc:creator>
  <cp:lastModifiedBy>李艳梅</cp:lastModifiedBy>
  <dcterms:modified xsi:type="dcterms:W3CDTF">2025-08-14T09:45:31Z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2052-12.1.0.22483</vt:lpwstr>
  </property>
  <property fmtid="{D5CDD505-2E9C-101B-9397-08002B2CF9AE}" pid="3" name="ICV">
    <vt:lpwstr>BB2A28EDD5744210B60D77CE8455BBBD_13</vt:lpwstr>
  </property>
  <property fmtid="{D5CDD505-2E9C-101B-9397-08002B2CF9AE}" pid="4" name="KSOTemplateDocerSaveRecord">
    <vt:lpwstr>eyJoZGlkIjoiOTZlZDRiZGFhNjI2OTAzMTNhNWMxOTE2NzgwN2EzYjQiLCJ1c2VySWQiOiIyMzA2OTg2MzEifQ==</vt:lpwstr>
  </property>
</Properties>
</file>