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default" w:ascii="Times New Roman" w:hAnsi="Times New Roman" w:cs="Times New Roman"/>
          <w:b/>
          <w:sz w:val="24"/>
        </w:rPr>
      </w:pPr>
    </w:p>
    <w:p>
      <w:pPr>
        <w:snapToGrid w:val="0"/>
        <w:jc w:val="center"/>
        <w:rPr>
          <w:rFonts w:hint="default" w:ascii="Times New Roman" w:hAnsi="Times New Roman" w:cs="Times New Roman"/>
          <w:b/>
          <w:sz w:val="24"/>
        </w:rPr>
      </w:pPr>
    </w:p>
    <w:p>
      <w:pPr>
        <w:snapToGrid w:val="0"/>
        <w:jc w:val="center"/>
        <w:rPr>
          <w:rFonts w:hint="default" w:ascii="Times New Roman" w:hAnsi="Times New Roman" w:cs="Times New Roman"/>
          <w:b/>
          <w:sz w:val="24"/>
        </w:rPr>
      </w:pPr>
    </w:p>
    <w:p>
      <w:pPr>
        <w:snapToGrid w:val="0"/>
        <w:jc w:val="center"/>
        <w:rPr>
          <w:rFonts w:hint="default" w:ascii="Times New Roman" w:hAnsi="Times New Roman" w:cs="Times New Roman"/>
          <w:b/>
          <w:sz w:val="24"/>
        </w:rPr>
      </w:pPr>
    </w:p>
    <w:p>
      <w:pPr>
        <w:snapToGrid w:val="0"/>
        <w:jc w:val="center"/>
        <w:rPr>
          <w:rFonts w:hint="default" w:ascii="Times New Roman" w:hAnsi="Times New Roman" w:cs="Times New Roman"/>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auto"/>
          <w:spacing w:val="0"/>
          <w:szCs w:val="32"/>
          <w:highlight w:val="none"/>
        </w:rPr>
        <w:t>益高环评表〔202</w:t>
      </w:r>
      <w:r>
        <w:rPr>
          <w:rFonts w:hint="default" w:ascii="Times New Roman" w:hAnsi="Times New Roman" w:eastAsia="仿宋_GB2312" w:cs="Times New Roman"/>
          <w:bCs/>
          <w:color w:val="auto"/>
          <w:spacing w:val="0"/>
          <w:szCs w:val="32"/>
          <w:highlight w:val="none"/>
          <w:lang w:val="en-US" w:eastAsia="zh-CN"/>
        </w:rPr>
        <w:t>4</w:t>
      </w:r>
      <w:r>
        <w:rPr>
          <w:rFonts w:hint="default" w:ascii="Times New Roman" w:hAnsi="Times New Roman" w:eastAsia="仿宋_GB2312" w:cs="Times New Roman"/>
          <w:bCs/>
          <w:color w:val="auto"/>
          <w:spacing w:val="0"/>
          <w:szCs w:val="32"/>
          <w:highlight w:val="none"/>
        </w:rPr>
        <w:t>〕</w:t>
      </w:r>
      <w:r>
        <w:rPr>
          <w:rFonts w:hint="eastAsia" w:ascii="Times New Roman" w:hAnsi="Times New Roman" w:eastAsia="仿宋_GB2312" w:cs="Times New Roman"/>
          <w:bCs/>
          <w:color w:val="auto"/>
          <w:spacing w:val="0"/>
          <w:szCs w:val="32"/>
          <w:highlight w:val="none"/>
          <w:lang w:val="en-US" w:eastAsia="zh-CN"/>
        </w:rPr>
        <w:t>22</w:t>
      </w:r>
      <w:r>
        <w:rPr>
          <w:rFonts w:hint="default" w:ascii="Times New Roman" w:hAnsi="Times New Roman" w:eastAsia="仿宋_GB2312" w:cs="Times New Roman"/>
          <w:bCs/>
          <w:color w:val="auto"/>
          <w:spacing w:val="0"/>
          <w:szCs w:val="32"/>
          <w:highlight w:val="none"/>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tabs>
          <w:tab w:val="left" w:pos="6240"/>
        </w:tabs>
        <w:spacing w:line="56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益阳市生态环境局</w:t>
      </w:r>
    </w:p>
    <w:p>
      <w:pPr>
        <w:tabs>
          <w:tab w:val="left" w:pos="6240"/>
        </w:tabs>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关于湖南联力锻造有限公司年产1万吨锻钢件项目环境影响报告</w:t>
      </w:r>
      <w:r>
        <w:rPr>
          <w:rFonts w:hint="default" w:ascii="Times New Roman" w:hAnsi="Times New Roman" w:eastAsia="方正小标宋简体" w:cs="Times New Roman"/>
          <w:color w:val="000000"/>
          <w:sz w:val="44"/>
          <w:szCs w:val="44"/>
          <w:lang w:eastAsia="zh-CN"/>
        </w:rPr>
        <w:t>表</w:t>
      </w:r>
      <w:r>
        <w:rPr>
          <w:rFonts w:hint="default" w:ascii="Times New Roman" w:hAnsi="Times New Roman" w:eastAsia="方正小标宋简体" w:cs="Times New Roman"/>
          <w:color w:val="000000"/>
          <w:sz w:val="44"/>
          <w:szCs w:val="44"/>
        </w:rPr>
        <w:t>的批复</w:t>
      </w:r>
    </w:p>
    <w:p>
      <w:pPr>
        <w:spacing w:line="560" w:lineRule="exact"/>
        <w:rPr>
          <w:rFonts w:hint="default" w:ascii="Times New Roman" w:hAnsi="Times New Roman" w:eastAsia="仿宋_GB2312" w:cs="Times New Roman"/>
          <w:color w:val="000000"/>
          <w:sz w:val="36"/>
          <w:szCs w:val="36"/>
        </w:rPr>
      </w:pP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lang w:eastAsia="zh-CN"/>
        </w:rPr>
        <w:t>湖南联力锻造有限公司：</w:t>
      </w:r>
    </w:p>
    <w:p>
      <w:pPr>
        <w:keepNext w:val="0"/>
        <w:keepLines w:val="0"/>
        <w:pageBreakBefore w:val="0"/>
        <w:numPr>
          <w:ilvl w:val="0"/>
          <w:numId w:val="0"/>
        </w:numPr>
        <w:kinsoku/>
        <w:wordWrap w:val="0"/>
        <w:overflowPunct/>
        <w:topLinePunct w:val="0"/>
        <w:autoSpaceDE/>
        <w:autoSpaceDN/>
        <w:bidi w:val="0"/>
        <w:adjustRightInd/>
        <w:snapToGrid/>
        <w:spacing w:line="560" w:lineRule="exact"/>
        <w:ind w:leftChars="0" w:firstLine="656" w:firstLineChars="200"/>
        <w:textAlignment w:val="auto"/>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lang w:eastAsia="zh-CN"/>
        </w:rPr>
        <w:t>你公司关于《年产1万吨锻钢件项目环境影响报告表》</w:t>
      </w:r>
      <w:r>
        <w:rPr>
          <w:rFonts w:hint="default" w:ascii="Times New Roman" w:hAnsi="Times New Roman" w:eastAsia="仿宋_GB2312" w:cs="Times New Roman"/>
          <w:color w:val="000000"/>
          <w:kern w:val="2"/>
          <w:sz w:val="32"/>
          <w:szCs w:val="32"/>
          <w:lang w:val="en-US" w:eastAsia="zh-CN" w:bidi="ar-SA"/>
        </w:rPr>
        <w:t>申请批复的报告</w:t>
      </w:r>
      <w:r>
        <w:rPr>
          <w:rFonts w:hint="default" w:ascii="Times New Roman" w:hAnsi="Times New Roman" w:eastAsia="仿宋_GB2312" w:cs="Times New Roman"/>
          <w:color w:val="000000"/>
          <w:spacing w:val="4"/>
          <w:sz w:val="32"/>
          <w:szCs w:val="32"/>
          <w:lang w:val="en-US" w:eastAsia="zh-CN"/>
        </w:rPr>
        <w:t>及相关材料收悉</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z w:val="32"/>
          <w:szCs w:val="32"/>
          <w:lang w:val="en-US" w:eastAsia="zh-CN"/>
        </w:rPr>
        <w:t>经审查、研究，批复如下：</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eastAsia="zh-CN"/>
        </w:rPr>
        <w:t>一、湖南联力锻造有限公司</w:t>
      </w:r>
      <w:r>
        <w:rPr>
          <w:rFonts w:hint="default" w:ascii="Times New Roman" w:hAnsi="Times New Roman" w:eastAsia="仿宋_GB2312" w:cs="Times New Roman"/>
          <w:color w:val="000000"/>
          <w:spacing w:val="4"/>
          <w:sz w:val="32"/>
          <w:szCs w:val="32"/>
          <w:lang w:val="en-US" w:eastAsia="zh-CN"/>
        </w:rPr>
        <w:t>拟投</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资</w:t>
      </w:r>
      <w:r>
        <w:rPr>
          <w:rFonts w:hint="eastAsia" w:eastAsia="仿宋_GB2312" w:cs="Times New Roman"/>
          <w:color w:val="000000" w:themeColor="text1"/>
          <w:spacing w:val="4"/>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000万元,</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在益阳高新区谢林港镇清溪村</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租赁湖南德雄机械制造有限公司现有厂房建设年产1万吨锻钢件项目。项目占地面</w:t>
      </w:r>
      <w:r>
        <w:rPr>
          <w:rFonts w:hint="default" w:eastAsia="仿宋_GB2312" w:cs="Times New Roman"/>
          <w:color w:val="000000" w:themeColor="text1"/>
          <w:spacing w:val="4"/>
          <w:sz w:val="32"/>
          <w:szCs w:val="32"/>
          <w:lang w:val="en-US" w:eastAsia="zh-CN"/>
          <w14:textFill>
            <w14:solidFill>
              <w14:schemeClr w14:val="tx1"/>
            </w14:solidFill>
          </w14:textFill>
        </w:rPr>
        <w:t>积13891.83m</w:t>
      </w:r>
      <w:r>
        <w:rPr>
          <w:rFonts w:hint="default" w:eastAsia="仿宋_GB2312" w:cs="Times New Roman"/>
          <w:color w:val="000000" w:themeColor="text1"/>
          <w:spacing w:val="4"/>
          <w:sz w:val="32"/>
          <w:szCs w:val="32"/>
          <w:vertAlign w:val="superscript"/>
          <w:lang w:val="en-US" w:eastAsia="zh-CN"/>
          <w14:textFill>
            <w14:solidFill>
              <w14:schemeClr w14:val="tx1"/>
            </w14:solidFill>
          </w14:textFill>
        </w:rPr>
        <w:t>2</w:t>
      </w:r>
      <w:r>
        <w:rPr>
          <w:rFonts w:hint="default" w:eastAsia="仿宋_GB2312" w:cs="Times New Roman"/>
          <w:color w:val="000000" w:themeColor="text1"/>
          <w:spacing w:val="4"/>
          <w:sz w:val="32"/>
          <w:szCs w:val="32"/>
          <w:lang w:val="en-US" w:eastAsia="zh-CN"/>
          <w14:textFill>
            <w14:solidFill>
              <w14:schemeClr w14:val="tx1"/>
            </w14:solidFill>
          </w14:textFill>
        </w:rPr>
        <w:t>，主要建</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设机加工车间、锻造车间</w:t>
      </w:r>
      <w:r>
        <w:rPr>
          <w:rFonts w:hint="default" w:ascii="Times New Roman" w:hAnsi="Times New Roman" w:eastAsia="仿宋_GB2312" w:cs="Times New Roman"/>
          <w:color w:val="000000"/>
          <w:spacing w:val="4"/>
          <w:szCs w:val="32"/>
          <w:lang w:eastAsia="zh-CN"/>
        </w:rPr>
        <w:t>、办公区、原料和成品区</w:t>
      </w:r>
      <w:r>
        <w:rPr>
          <w:rFonts w:hint="default" w:ascii="Times New Roman" w:hAnsi="Times New Roman" w:eastAsia="仿宋_GB2312" w:cs="Times New Roman"/>
          <w:color w:val="000000"/>
          <w:spacing w:val="0"/>
          <w:sz w:val="32"/>
          <w:szCs w:val="32"/>
          <w:lang w:eastAsia="zh-CN"/>
        </w:rPr>
        <w:t>及</w:t>
      </w:r>
      <w:r>
        <w:rPr>
          <w:rFonts w:hint="default" w:ascii="Times New Roman" w:hAnsi="Times New Roman" w:eastAsia="仿宋_GB2312" w:cs="Times New Roman"/>
          <w:color w:val="000000"/>
          <w:spacing w:val="0"/>
          <w:sz w:val="32"/>
          <w:szCs w:val="32"/>
          <w:lang w:val="en-US" w:eastAsia="zh-CN"/>
        </w:rPr>
        <w:t>给排水、供配电、环保等公用辅助工程，</w:t>
      </w:r>
      <w:r>
        <w:rPr>
          <w:rFonts w:hint="default" w:ascii="Times New Roman" w:hAnsi="Times New Roman" w:eastAsia="仿宋_GB2312" w:cs="Times New Roman"/>
          <w:color w:val="000000"/>
          <w:spacing w:val="4"/>
          <w:sz w:val="32"/>
          <w:szCs w:val="32"/>
          <w:lang w:val="en-US" w:eastAsia="zh-CN"/>
        </w:rPr>
        <w:t>项目建成后年</w:t>
      </w:r>
      <w:r>
        <w:rPr>
          <w:rFonts w:hint="default" w:ascii="Times New Roman" w:hAnsi="Times New Roman" w:eastAsia="仿宋_GB2312" w:cs="Times New Roman"/>
          <w:color w:val="000000" w:themeColor="text1"/>
          <w:spacing w:val="4"/>
          <w:sz w:val="32"/>
          <w:szCs w:val="32"/>
          <w:lang w:val="en-US" w:eastAsia="zh-CN"/>
          <w14:textFill>
            <w14:solidFill>
              <w14:schemeClr w14:val="tx1"/>
            </w14:solidFill>
          </w14:textFill>
        </w:rPr>
        <w:t>产钢锻造件1万吨</w:t>
      </w:r>
      <w:r>
        <w:rPr>
          <w:rFonts w:hint="default" w:ascii="Times New Roman" w:hAnsi="Times New Roman" w:eastAsia="仿宋_GB2312" w:cs="Times New Roman"/>
          <w:color w:val="000000"/>
          <w:spacing w:val="4"/>
          <w:sz w:val="32"/>
          <w:szCs w:val="32"/>
          <w:lang w:val="en-US"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5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4"/>
          <w:sz w:val="32"/>
          <w:szCs w:val="32"/>
          <w:lang w:eastAsia="zh-CN"/>
        </w:rPr>
        <w:t>项目符合国家产业政策，符合</w:t>
      </w:r>
      <w:r>
        <w:rPr>
          <w:rFonts w:hint="default" w:ascii="Times New Roman" w:hAnsi="Times New Roman" w:eastAsia="仿宋_GB2312" w:cs="Times New Roman"/>
          <w:color w:val="000000" w:themeColor="text1"/>
          <w:spacing w:val="4"/>
          <w:sz w:val="32"/>
          <w:szCs w:val="32"/>
          <w:lang w:eastAsia="zh-CN"/>
          <w14:textFill>
            <w14:solidFill>
              <w14:schemeClr w14:val="tx1"/>
            </w14:solidFill>
          </w14:textFill>
        </w:rPr>
        <w:t>益阳市“三线一单”生态环境</w:t>
      </w:r>
      <w:r>
        <w:rPr>
          <w:rFonts w:hint="eastAsia" w:ascii="Times New Roman" w:hAnsi="Times New Roman" w:eastAsia="仿宋_GB2312" w:cs="Times New Roman"/>
          <w:color w:val="000000" w:themeColor="text1"/>
          <w:spacing w:val="4"/>
          <w:sz w:val="32"/>
          <w:szCs w:val="32"/>
          <w:lang w:eastAsia="zh-CN"/>
          <w14:textFill>
            <w14:solidFill>
              <w14:schemeClr w14:val="tx1"/>
            </w14:solidFill>
          </w14:textFill>
        </w:rPr>
        <w:t>总体管控要求和</w:t>
      </w:r>
      <w:r>
        <w:rPr>
          <w:rFonts w:hint="default" w:ascii="Times New Roman" w:hAnsi="Times New Roman" w:eastAsia="仿宋_GB2312" w:cs="Times New Roman"/>
          <w:color w:val="000000"/>
          <w:spacing w:val="4"/>
          <w:sz w:val="32"/>
          <w:szCs w:val="32"/>
          <w:lang w:eastAsia="zh-CN"/>
        </w:rPr>
        <w:t>谢林港镇生态环境准入清单要求。</w:t>
      </w:r>
      <w:r>
        <w:rPr>
          <w:rFonts w:hint="default" w:ascii="Times New Roman" w:hAnsi="Times New Roman" w:eastAsia="仿宋_GB2312" w:cs="Times New Roman"/>
          <w:color w:val="000000"/>
          <w:spacing w:val="4"/>
          <w:sz w:val="32"/>
          <w:szCs w:val="32"/>
          <w:lang w:val="en-US" w:eastAsia="zh-CN"/>
        </w:rPr>
        <w:t>根据湖南沐程生态环境工程有限公司编制的报告表的分析结论，在建设单位认真落实报告表和本批复提出的各项污染防治和风险防范措施，确保各类污染物稳定达标排放的前提下，我局同意</w:t>
      </w:r>
      <w:r>
        <w:rPr>
          <w:rFonts w:hint="default" w:ascii="Times New Roman" w:hAnsi="Times New Roman" w:eastAsia="仿宋_GB2312" w:cs="Times New Roman"/>
          <w:color w:val="000000"/>
          <w:spacing w:val="4"/>
          <w:sz w:val="32"/>
          <w:szCs w:val="32"/>
          <w:lang w:eastAsia="zh-CN"/>
        </w:rPr>
        <w:t>湖南联力锻造有限公司年产1万吨锻钢件项目</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选址并</w:t>
      </w:r>
      <w:r>
        <w:rPr>
          <w:rFonts w:hint="default" w:ascii="Times New Roman" w:hAnsi="Times New Roman" w:eastAsia="仿宋_GB2312" w:cs="Times New Roman"/>
          <w:sz w:val="32"/>
          <w:szCs w:val="32"/>
        </w:rPr>
        <w:t>建设。</w:t>
      </w:r>
    </w:p>
    <w:p>
      <w:pPr>
        <w:keepNext w:val="0"/>
        <w:keepLines w:val="0"/>
        <w:pageBreakBefore w:val="0"/>
        <w:numPr>
          <w:ilvl w:val="0"/>
          <w:numId w:val="0"/>
        </w:numPr>
        <w:kinsoku/>
        <w:wordWrap w:val="0"/>
        <w:overflowPunct/>
        <w:topLinePunct w:val="0"/>
        <w:autoSpaceDE/>
        <w:autoSpaceDN/>
        <w:bidi w:val="0"/>
        <w:adjustRightInd/>
        <w:snapToGrid/>
        <w:spacing w:line="560" w:lineRule="exact"/>
        <w:ind w:leftChars="0" w:firstLine="656" w:firstLineChars="200"/>
        <w:textAlignment w:val="auto"/>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color w:val="000000"/>
          <w:spacing w:val="4"/>
          <w:sz w:val="32"/>
          <w:szCs w:val="32"/>
          <w:lang w:val="en-US" w:eastAsia="zh-CN"/>
        </w:rPr>
        <w:t>二、你公司在工程设计、建设和运营管理中，</w:t>
      </w:r>
      <w:r>
        <w:rPr>
          <w:rFonts w:hint="default" w:ascii="Times New Roman" w:hAnsi="Times New Roman" w:eastAsia="仿宋_GB2312" w:cs="Times New Roman"/>
          <w:color w:val="000000"/>
          <w:sz w:val="32"/>
          <w:szCs w:val="32"/>
          <w:lang w:val="en-US" w:eastAsia="zh-CN"/>
        </w:rPr>
        <w:t>必须落实环评提出的各项污染防治和风险防范措施要求，着重做好以下工作：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cs="Times New Roman"/>
          <w:szCs w:val="32"/>
          <w:lang w:val="en-US" w:eastAsia="zh-CN"/>
        </w:rPr>
      </w:pPr>
      <w:r>
        <w:rPr>
          <w:rFonts w:hint="default" w:ascii="Times New Roman" w:hAnsi="Times New Roman" w:eastAsia="楷体_GB2312" w:cs="Times New Roman"/>
          <w:color w:val="000000"/>
          <w:spacing w:val="4"/>
          <w:szCs w:val="32"/>
        </w:rPr>
        <w:t>（一）严格履行建设单位的环保主体责任，加强环境管理。</w:t>
      </w:r>
      <w:r>
        <w:rPr>
          <w:rFonts w:hint="default" w:ascii="Times New Roman" w:hAnsi="Times New Roman" w:eastAsia="仿宋_GB2312" w:cs="Times New Roman"/>
          <w:color w:val="000000"/>
          <w:spacing w:val="4"/>
          <w:sz w:val="32"/>
          <w:szCs w:val="32"/>
          <w:lang w:val="en-US" w:eastAsia="zh-CN"/>
        </w:rPr>
        <w:t>建立环保规章制度和岗位责任制，配备专职环保管理人员；加强生产台账和环保台账的登记管理，做到有据可查；定期对污染防治设施进行检查和维修，确保环保设施稳定正常运行和污染物稳定达标排放；</w:t>
      </w:r>
      <w:r>
        <w:rPr>
          <w:rFonts w:hint="default" w:ascii="Times New Roman" w:hAnsi="Times New Roman" w:eastAsia="仿宋_GB2312" w:cs="Times New Roman"/>
          <w:sz w:val="32"/>
          <w:szCs w:val="32"/>
          <w:lang w:val="en-US" w:eastAsia="zh-CN"/>
        </w:rPr>
        <w:t>制定环境风险事故应急预案，落实事故风险防范措施，切实防范各类环境风险事故。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56" w:firstLineChars="200"/>
        <w:jc w:val="left"/>
        <w:textAlignment w:val="auto"/>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楷体_GB2312" w:cs="Times New Roman"/>
          <w:color w:val="000000"/>
          <w:spacing w:val="4"/>
          <w:szCs w:val="32"/>
        </w:rPr>
        <w:t>（</w:t>
      </w:r>
      <w:r>
        <w:rPr>
          <w:rFonts w:hint="default" w:ascii="Times New Roman" w:hAnsi="Times New Roman" w:eastAsia="楷体_GB2312" w:cs="Times New Roman"/>
          <w:color w:val="000000"/>
          <w:spacing w:val="4"/>
          <w:szCs w:val="32"/>
          <w:lang w:eastAsia="zh-CN"/>
        </w:rPr>
        <w:t>二</w:t>
      </w:r>
      <w:r>
        <w:rPr>
          <w:rFonts w:hint="default" w:ascii="Times New Roman" w:hAnsi="Times New Roman" w:eastAsia="楷体_GB2312" w:cs="Times New Roman"/>
          <w:color w:val="000000"/>
          <w:spacing w:val="4"/>
          <w:szCs w:val="32"/>
        </w:rPr>
        <w:t>）落实大气污染防治措施。</w:t>
      </w:r>
      <w:r>
        <w:rPr>
          <w:rFonts w:hint="default" w:ascii="Times New Roman" w:hAnsi="Times New Roman" w:eastAsia="仿宋_GB2312" w:cs="Times New Roman"/>
          <w:color w:val="000000"/>
          <w:spacing w:val="4"/>
          <w:sz w:val="32"/>
          <w:szCs w:val="32"/>
          <w:lang w:val="en-US" w:eastAsia="zh-CN"/>
        </w:rPr>
        <w:t>天然气燃烧废气收集后通过15米高排气筒（DA001）排放，</w:t>
      </w:r>
      <w:r>
        <w:rPr>
          <w:rFonts w:hint="eastAsia" w:ascii="Times New Roman" w:hAnsi="Times New Roman" w:eastAsia="仿宋_GB2312" w:cs="Times New Roman"/>
          <w:color w:val="000000"/>
          <w:spacing w:val="4"/>
          <w:sz w:val="32"/>
          <w:szCs w:val="32"/>
          <w:lang w:val="en-US" w:eastAsia="zh-CN"/>
        </w:rPr>
        <w:t>外排</w:t>
      </w:r>
      <w:r>
        <w:rPr>
          <w:rFonts w:hint="default" w:ascii="Times New Roman" w:hAnsi="Times New Roman" w:eastAsia="仿宋_GB2312" w:cs="Times New Roman"/>
          <w:color w:val="000000"/>
          <w:spacing w:val="4"/>
          <w:sz w:val="32"/>
          <w:szCs w:val="32"/>
          <w:lang w:val="en-US" w:eastAsia="zh-CN"/>
        </w:rPr>
        <w:t>颗粒物、二氧化硫、氮氧化物</w:t>
      </w:r>
      <w:r>
        <w:rPr>
          <w:rFonts w:hint="eastAsia" w:ascii="Times New Roman" w:hAnsi="Times New Roman" w:eastAsia="仿宋_GB2312" w:cs="Times New Roman"/>
          <w:color w:val="000000"/>
          <w:spacing w:val="4"/>
          <w:sz w:val="32"/>
          <w:szCs w:val="32"/>
          <w:lang w:val="en-US" w:eastAsia="zh-CN"/>
        </w:rPr>
        <w:t>执行</w:t>
      </w:r>
      <w:r>
        <w:rPr>
          <w:rFonts w:hint="default" w:ascii="Times New Roman" w:hAnsi="Times New Roman" w:eastAsia="仿宋_GB2312" w:cs="Times New Roman"/>
          <w:color w:val="000000"/>
          <w:spacing w:val="4"/>
          <w:sz w:val="32"/>
          <w:szCs w:val="32"/>
          <w:lang w:val="en-US" w:eastAsia="zh-CN"/>
        </w:rPr>
        <w:t>《湖南省工业炉窑大气污染综合治理实施方案》（湘环发〔2020〕6号）中传输通道城市排放限值要求；抛丸粉尘</w:t>
      </w:r>
      <w:r>
        <w:rPr>
          <w:rFonts w:hint="eastAsia" w:ascii="Times New Roman" w:hAnsi="Times New Roman" w:eastAsia="仿宋_GB2312" w:cs="Times New Roman"/>
          <w:color w:val="000000"/>
          <w:spacing w:val="4"/>
          <w:sz w:val="32"/>
          <w:szCs w:val="32"/>
          <w:lang w:val="en-US" w:eastAsia="zh-CN"/>
        </w:rPr>
        <w:t>经袋式</w:t>
      </w:r>
      <w:r>
        <w:rPr>
          <w:rFonts w:hint="default" w:ascii="Times New Roman" w:hAnsi="Times New Roman" w:eastAsia="仿宋_GB2312" w:cs="Times New Roman"/>
          <w:color w:val="000000"/>
          <w:spacing w:val="4"/>
          <w:sz w:val="32"/>
          <w:szCs w:val="32"/>
          <w:lang w:val="en-US" w:eastAsia="zh-CN"/>
        </w:rPr>
        <w:t>除尘器处理后</w:t>
      </w:r>
      <w:r>
        <w:rPr>
          <w:rFonts w:hint="eastAsia" w:ascii="Times New Roman" w:hAnsi="Times New Roman" w:eastAsia="仿宋_GB2312" w:cs="Times New Roman"/>
          <w:color w:val="000000"/>
          <w:spacing w:val="4"/>
          <w:sz w:val="32"/>
          <w:szCs w:val="32"/>
          <w:lang w:val="en-US" w:eastAsia="zh-CN"/>
        </w:rPr>
        <w:t>通过</w:t>
      </w:r>
      <w:r>
        <w:rPr>
          <w:rFonts w:hint="default" w:ascii="Times New Roman" w:hAnsi="Times New Roman" w:eastAsia="仿宋_GB2312" w:cs="Times New Roman"/>
          <w:color w:val="000000"/>
          <w:spacing w:val="4"/>
          <w:sz w:val="32"/>
          <w:szCs w:val="32"/>
          <w:lang w:val="en-US" w:eastAsia="zh-CN"/>
        </w:rPr>
        <w:t>15米高排气筒（DA002）排放，下料、打磨、焊接</w:t>
      </w:r>
      <w:r>
        <w:rPr>
          <w:rFonts w:hint="eastAsia" w:ascii="Times New Roman" w:hAnsi="Times New Roman" w:eastAsia="仿宋_GB2312" w:cs="Times New Roman"/>
          <w:color w:val="000000"/>
          <w:spacing w:val="4"/>
          <w:sz w:val="32"/>
          <w:szCs w:val="32"/>
          <w:lang w:val="en-US" w:eastAsia="zh-CN"/>
        </w:rPr>
        <w:t>废气经</w:t>
      </w:r>
      <w:r>
        <w:rPr>
          <w:rFonts w:hint="default" w:ascii="Times New Roman" w:hAnsi="Times New Roman" w:eastAsia="仿宋_GB2312" w:cs="Times New Roman"/>
          <w:color w:val="000000"/>
          <w:spacing w:val="4"/>
          <w:sz w:val="32"/>
          <w:szCs w:val="32"/>
          <w:lang w:val="en-US" w:eastAsia="zh-CN"/>
        </w:rPr>
        <w:t>移动式</w:t>
      </w:r>
      <w:r>
        <w:rPr>
          <w:rFonts w:hint="eastAsia" w:eastAsia="仿宋_GB2312" w:cs="Times New Roman"/>
          <w:color w:val="000000"/>
          <w:spacing w:val="4"/>
          <w:sz w:val="32"/>
          <w:szCs w:val="32"/>
          <w:lang w:val="en-US" w:eastAsia="zh-CN"/>
        </w:rPr>
        <w:t>除尘器</w:t>
      </w:r>
      <w:r>
        <w:rPr>
          <w:rFonts w:hint="default" w:ascii="Times New Roman" w:hAnsi="Times New Roman" w:eastAsia="仿宋_GB2312" w:cs="Times New Roman"/>
          <w:color w:val="000000"/>
          <w:spacing w:val="4"/>
          <w:sz w:val="32"/>
          <w:szCs w:val="32"/>
          <w:lang w:val="en-US" w:eastAsia="zh-CN"/>
        </w:rPr>
        <w:t>处理，外排颗粒物执行《大气污染物综合排放标准》（GB16297-1996）表2中的二级标准及无组织排放监控浓度限值要求；食堂油烟经油烟净化器处理</w:t>
      </w:r>
      <w:r>
        <w:rPr>
          <w:rFonts w:hint="eastAsia" w:ascii="Times New Roman" w:hAnsi="Times New Roman" w:eastAsia="仿宋_GB2312" w:cs="Times New Roman"/>
          <w:color w:val="000000"/>
          <w:spacing w:val="4"/>
          <w:sz w:val="32"/>
          <w:szCs w:val="32"/>
          <w:lang w:val="en-US" w:eastAsia="zh-CN"/>
        </w:rPr>
        <w:t>达到</w:t>
      </w:r>
      <w:r>
        <w:rPr>
          <w:rFonts w:hint="default" w:ascii="Times New Roman" w:hAnsi="Times New Roman" w:eastAsia="仿宋_GB2312" w:cs="Times New Roman"/>
          <w:color w:val="000000"/>
          <w:spacing w:val="4"/>
          <w:sz w:val="32"/>
          <w:szCs w:val="32"/>
          <w:lang w:val="en-US" w:eastAsia="zh-CN"/>
        </w:rPr>
        <w:t>《饮食业油烟排放标准（试行）》(GB18483-2001)要求后引至屋顶排放。</w:t>
      </w:r>
      <w:r>
        <w:rPr>
          <w:rFonts w:hint="eastAsia" w:eastAsia="仿宋_GB2312" w:cs="Times New Roman"/>
          <w:color w:val="000000"/>
          <w:spacing w:val="4"/>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60" w:lineRule="exact"/>
        <w:ind w:leftChars="0" w:firstLine="656" w:firstLineChars="200"/>
        <w:textAlignment w:val="auto"/>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楷体_GB2312" w:cs="Times New Roman"/>
          <w:color w:val="000000"/>
          <w:spacing w:val="4"/>
          <w:szCs w:val="32"/>
        </w:rPr>
        <w:t>（</w:t>
      </w:r>
      <w:r>
        <w:rPr>
          <w:rFonts w:hint="default" w:ascii="Times New Roman" w:hAnsi="Times New Roman" w:eastAsia="楷体_GB2312" w:cs="Times New Roman"/>
          <w:color w:val="000000"/>
          <w:spacing w:val="4"/>
          <w:szCs w:val="32"/>
          <w:lang w:eastAsia="zh-CN"/>
        </w:rPr>
        <w:t>三</w:t>
      </w:r>
      <w:r>
        <w:rPr>
          <w:rFonts w:hint="default" w:ascii="Times New Roman" w:hAnsi="Times New Roman" w:eastAsia="楷体_GB2312" w:cs="Times New Roman"/>
          <w:color w:val="000000"/>
          <w:spacing w:val="4"/>
          <w:szCs w:val="32"/>
        </w:rPr>
        <w:t>）落实水污染防治措施</w:t>
      </w:r>
      <w:r>
        <w:rPr>
          <w:rFonts w:hint="default" w:ascii="Times New Roman" w:hAnsi="Times New Roman" w:eastAsia="仿宋_GB2312" w:cs="Times New Roman"/>
          <w:color w:val="000000"/>
          <w:spacing w:val="4"/>
          <w:szCs w:val="32"/>
        </w:rPr>
        <w:t>。</w:t>
      </w:r>
      <w:r>
        <w:rPr>
          <w:rFonts w:hint="default" w:ascii="Times New Roman" w:hAnsi="Times New Roman" w:eastAsia="仿宋_GB2312" w:cs="Times New Roman"/>
          <w:color w:val="000000"/>
          <w:spacing w:val="4"/>
          <w:sz w:val="32"/>
          <w:szCs w:val="32"/>
          <w:lang w:eastAsia="zh-CN"/>
        </w:rPr>
        <w:t>项目</w:t>
      </w:r>
      <w:r>
        <w:rPr>
          <w:rFonts w:hint="default" w:ascii="Times New Roman" w:hAnsi="Times New Roman" w:eastAsia="仿宋_GB2312" w:cs="Times New Roman"/>
          <w:color w:val="000000"/>
          <w:spacing w:val="4"/>
          <w:sz w:val="32"/>
          <w:szCs w:val="32"/>
          <w:lang w:val="en-US" w:eastAsia="zh-CN"/>
        </w:rPr>
        <w:t>无生产废水产生，生活污水经隔油池、化粪池处理后用</w:t>
      </w:r>
      <w:r>
        <w:rPr>
          <w:rFonts w:hint="eastAsia" w:ascii="Times New Roman" w:hAnsi="Times New Roman" w:eastAsia="仿宋_GB2312" w:cs="Times New Roman"/>
          <w:color w:val="000000"/>
          <w:spacing w:val="4"/>
          <w:sz w:val="32"/>
          <w:szCs w:val="32"/>
          <w:lang w:val="en-US" w:eastAsia="zh-CN"/>
        </w:rPr>
        <w:t>于</w:t>
      </w:r>
      <w:r>
        <w:rPr>
          <w:rFonts w:hint="default" w:ascii="Times New Roman" w:hAnsi="Times New Roman" w:eastAsia="仿宋_GB2312" w:cs="Times New Roman"/>
          <w:color w:val="000000"/>
          <w:spacing w:val="4"/>
          <w:sz w:val="32"/>
          <w:szCs w:val="32"/>
          <w:lang w:val="en-US" w:eastAsia="zh-CN"/>
        </w:rPr>
        <w:t>厂区及周边绿化，不</w:t>
      </w:r>
      <w:r>
        <w:rPr>
          <w:rFonts w:hint="eastAsia" w:ascii="仿宋_GB2312"/>
          <w:spacing w:val="4"/>
          <w:szCs w:val="32"/>
        </w:rPr>
        <w:t>直接</w:t>
      </w:r>
      <w:r>
        <w:rPr>
          <w:rFonts w:hint="default" w:ascii="Times New Roman" w:hAnsi="Times New Roman" w:eastAsia="仿宋_GB2312" w:cs="Times New Roman"/>
          <w:color w:val="000000"/>
          <w:spacing w:val="4"/>
          <w:sz w:val="32"/>
          <w:szCs w:val="32"/>
          <w:lang w:val="en-US" w:eastAsia="zh-CN"/>
        </w:rPr>
        <w:t>外排。</w:t>
      </w:r>
    </w:p>
    <w:p>
      <w:pPr>
        <w:keepNext w:val="0"/>
        <w:keepLines w:val="0"/>
        <w:pageBreakBefore w:val="0"/>
        <w:kinsoku/>
        <w:wordWrap w:val="0"/>
        <w:overflowPunct/>
        <w:topLinePunct w:val="0"/>
        <w:autoSpaceDE/>
        <w:autoSpaceDN/>
        <w:bidi w:val="0"/>
        <w:adjustRightInd/>
        <w:snapToGrid/>
        <w:spacing w:line="560" w:lineRule="exact"/>
        <w:ind w:leftChars="0" w:firstLine="656" w:firstLineChars="200"/>
        <w:textAlignment w:val="auto"/>
        <w:rPr>
          <w:rFonts w:hint="default" w:ascii="Times New Roman" w:hAnsi="Times New Roman" w:eastAsia="仿宋_GB2312" w:cs="Times New Roman"/>
          <w:color w:val="000000"/>
          <w:spacing w:val="4"/>
          <w:szCs w:val="32"/>
          <w:lang w:val="en-US" w:eastAsia="zh-CN"/>
        </w:rPr>
      </w:pPr>
      <w:r>
        <w:rPr>
          <w:rFonts w:hint="default" w:ascii="Times New Roman" w:hAnsi="Times New Roman" w:eastAsia="楷体_GB2312" w:cs="Times New Roman"/>
          <w:color w:val="000000"/>
          <w:spacing w:val="4"/>
          <w:szCs w:val="32"/>
        </w:rPr>
        <w:t>（</w:t>
      </w:r>
      <w:r>
        <w:rPr>
          <w:rFonts w:hint="default" w:ascii="Times New Roman" w:hAnsi="Times New Roman" w:eastAsia="楷体_GB2312" w:cs="Times New Roman"/>
          <w:color w:val="000000"/>
          <w:spacing w:val="4"/>
          <w:szCs w:val="32"/>
          <w:lang w:eastAsia="zh-CN"/>
        </w:rPr>
        <w:t>四</w:t>
      </w:r>
      <w:r>
        <w:rPr>
          <w:rFonts w:hint="default" w:ascii="Times New Roman" w:hAnsi="Times New Roman" w:eastAsia="楷体_GB2312" w:cs="Times New Roman"/>
          <w:color w:val="000000"/>
          <w:spacing w:val="4"/>
          <w:szCs w:val="32"/>
        </w:rPr>
        <w:t>）落实噪声污染防治措施。</w:t>
      </w:r>
      <w:r>
        <w:rPr>
          <w:rFonts w:hint="default" w:ascii="Times New Roman" w:hAnsi="Times New Roman" w:eastAsia="仿宋_GB2312" w:cs="Times New Roman"/>
          <w:color w:val="000000"/>
          <w:spacing w:val="4"/>
          <w:sz w:val="32"/>
          <w:szCs w:val="32"/>
          <w:lang w:val="en-US" w:eastAsia="zh-CN"/>
        </w:rPr>
        <w:t>合理优化总平面布置和设备的选型，对高噪声设备采取减震、消声、隔声等措施，合理安排生产时间，确保厂界四周噪声符合《工业企业厂界环境噪声排放标准》（GB12348-2008）中2类区标准要求。</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56" w:firstLineChars="200"/>
        <w:jc w:val="both"/>
        <w:textAlignment w:val="auto"/>
        <w:rPr>
          <w:rFonts w:hint="default" w:ascii="Times New Roman" w:hAnsi="Times New Roman" w:eastAsia="仿宋_GB2312" w:cs="Times New Roman"/>
          <w:color w:val="000000"/>
          <w:spacing w:val="4"/>
          <w:kern w:val="2"/>
          <w:sz w:val="32"/>
          <w:szCs w:val="32"/>
          <w:lang w:val="en-US" w:eastAsia="zh-CN" w:bidi="ar-SA"/>
        </w:rPr>
      </w:pPr>
      <w:r>
        <w:rPr>
          <w:rFonts w:hint="default" w:ascii="Times New Roman" w:hAnsi="Times New Roman" w:eastAsia="楷体_GB2312" w:cs="Times New Roman"/>
          <w:color w:val="000000"/>
          <w:spacing w:val="4"/>
          <w:szCs w:val="32"/>
          <w:lang w:eastAsia="zh-CN"/>
        </w:rPr>
        <w:t>（五）</w:t>
      </w:r>
      <w:r>
        <w:rPr>
          <w:rFonts w:hint="default" w:ascii="Times New Roman" w:hAnsi="Times New Roman" w:eastAsia="楷体_GB2312" w:cs="Times New Roman"/>
          <w:color w:val="000000"/>
          <w:spacing w:val="4"/>
          <w:szCs w:val="32"/>
        </w:rPr>
        <w:t>落实固体废物处置措施。</w:t>
      </w:r>
      <w:r>
        <w:rPr>
          <w:rFonts w:hint="default" w:ascii="Times New Roman" w:hAnsi="Times New Roman" w:eastAsia="仿宋_GB2312" w:cs="Times New Roman"/>
          <w:color w:val="000000"/>
          <w:spacing w:val="4"/>
          <w:kern w:val="2"/>
          <w:sz w:val="32"/>
          <w:szCs w:val="32"/>
          <w:lang w:val="en-US" w:eastAsia="zh-CN" w:bidi="ar-SA"/>
        </w:rPr>
        <w:t>按照“无害化、资源化、减量化”的原则，做好固废的分类收集、暂存、安全处置工作。按规范要求设置危废暂存间和一般固废暂存间，其建设、运行和管理应分别满足</w:t>
      </w:r>
      <w:r>
        <w:rPr>
          <w:rFonts w:hint="default" w:ascii="Times New Roman" w:hAnsi="Times New Roman" w:eastAsia="仿宋_GB2312" w:cs="Times New Roman"/>
          <w:color w:val="000000"/>
          <w:sz w:val="32"/>
          <w:szCs w:val="32"/>
          <w:lang w:val="en-US" w:eastAsia="zh-CN"/>
        </w:rPr>
        <w:t>《危险废物贮存污染控制标准》（GB18597-2023）、《一般工业固体废物贮存和填埋污染控制标准》（GB18599-2020）要求。</w:t>
      </w:r>
      <w:r>
        <w:rPr>
          <w:rFonts w:hint="default" w:ascii="Times New Roman" w:hAnsi="Times New Roman" w:eastAsia="仿宋_GB2312" w:cs="Times New Roman"/>
          <w:color w:val="000000"/>
          <w:spacing w:val="4"/>
          <w:kern w:val="2"/>
          <w:sz w:val="32"/>
          <w:szCs w:val="32"/>
          <w:lang w:val="en-US" w:eastAsia="zh-CN" w:bidi="ar-SA"/>
        </w:rPr>
        <w:t>生活垃圾交环卫部门定期清运</w:t>
      </w:r>
      <w:r>
        <w:rPr>
          <w:rFonts w:hint="default" w:ascii="Times New Roman" w:hAnsi="Times New Roman" w:eastAsia="仿宋_GB2312" w:cs="Times New Roman"/>
          <w:color w:val="000000" w:themeColor="text1"/>
          <w:spacing w:val="4"/>
          <w:kern w:val="2"/>
          <w:sz w:val="32"/>
          <w:szCs w:val="32"/>
          <w:lang w:val="en-US" w:eastAsia="zh-CN" w:bidi="ar-SA"/>
          <w14:textFill>
            <w14:solidFill>
              <w14:schemeClr w14:val="tx1"/>
            </w14:solidFill>
          </w14:textFill>
        </w:rPr>
        <w:t>；废磨具、氧化铁皮、焊渣、废钢丸、废磨片、边角料和废屑（不含油）、除尘灰、除尘布袋等</w:t>
      </w:r>
      <w:r>
        <w:rPr>
          <w:rFonts w:hint="eastAsia" w:ascii="Times New Roman" w:hAnsi="Times New Roman" w:eastAsia="仿宋_GB2312" w:cs="Times New Roman"/>
          <w:color w:val="000000" w:themeColor="text1"/>
          <w:spacing w:val="4"/>
          <w:kern w:val="2"/>
          <w:sz w:val="32"/>
          <w:szCs w:val="32"/>
          <w:lang w:val="en-US" w:eastAsia="zh-CN" w:bidi="ar-SA"/>
          <w14:textFill>
            <w14:solidFill>
              <w14:schemeClr w14:val="tx1"/>
            </w14:solidFill>
          </w14:textFill>
        </w:rPr>
        <w:t>一般固废</w:t>
      </w:r>
      <w:r>
        <w:rPr>
          <w:rFonts w:hint="default" w:ascii="Times New Roman" w:hAnsi="Times New Roman" w:eastAsia="仿宋_GB2312" w:cs="Times New Roman"/>
          <w:color w:val="000000" w:themeColor="text1"/>
          <w:spacing w:val="4"/>
          <w:kern w:val="2"/>
          <w:sz w:val="32"/>
          <w:szCs w:val="32"/>
          <w:lang w:val="en-US" w:eastAsia="zh-CN" w:bidi="ar-SA"/>
          <w14:textFill>
            <w14:solidFill>
              <w14:schemeClr w14:val="tx1"/>
            </w14:solidFill>
          </w14:textFill>
        </w:rPr>
        <w:t>分类收集后外售综合利用；</w:t>
      </w:r>
      <w:r>
        <w:rPr>
          <w:rFonts w:hint="default" w:ascii="Times New Roman" w:hAnsi="Times New Roman" w:eastAsia="仿宋_GB2312" w:cs="Times New Roman"/>
          <w:color w:val="000000" w:themeColor="text1"/>
          <w:spacing w:val="4"/>
          <w:kern w:val="2"/>
          <w:sz w:val="32"/>
          <w:szCs w:val="32"/>
          <w:highlight w:val="none"/>
          <w:lang w:val="en-US" w:eastAsia="zh-CN" w:bidi="ar-SA"/>
          <w14:textFill>
            <w14:solidFill>
              <w14:schemeClr w14:val="tx1"/>
            </w14:solidFill>
          </w14:textFill>
        </w:rPr>
        <w:t>废切削液、废润滑油、废液压油、废油桶、边角料和废屑（含油）、废含油手套及抹布等</w:t>
      </w:r>
      <w:r>
        <w:rPr>
          <w:rFonts w:hint="default" w:ascii="Times New Roman" w:hAnsi="Times New Roman" w:eastAsia="仿宋_GB2312" w:cs="Times New Roman"/>
          <w:color w:val="000000"/>
          <w:spacing w:val="4"/>
          <w:kern w:val="2"/>
          <w:sz w:val="32"/>
          <w:szCs w:val="32"/>
          <w:lang w:val="en-US" w:eastAsia="zh-CN" w:bidi="ar-SA"/>
        </w:rPr>
        <w:t>危险废物</w:t>
      </w:r>
      <w:r>
        <w:rPr>
          <w:rFonts w:hint="default" w:ascii="Times New Roman" w:hAnsi="Times New Roman" w:eastAsia="仿宋_GB2312" w:cs="Times New Roman"/>
          <w:sz w:val="32"/>
          <w:szCs w:val="32"/>
          <w:lang w:eastAsia="zh-CN"/>
        </w:rPr>
        <w:t>分类收集至危废暂存间，</w:t>
      </w:r>
      <w:r>
        <w:rPr>
          <w:rFonts w:hint="default" w:ascii="Times New Roman" w:hAnsi="Times New Roman" w:eastAsia="仿宋_GB2312" w:cs="Times New Roman"/>
          <w:color w:val="000000"/>
          <w:spacing w:val="4"/>
          <w:kern w:val="2"/>
          <w:sz w:val="32"/>
          <w:szCs w:val="32"/>
          <w:lang w:val="en-US" w:eastAsia="zh-CN" w:bidi="ar-SA"/>
        </w:rPr>
        <w:t>定期外委有资质单位安全处置。</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56" w:firstLineChars="200"/>
        <w:jc w:val="both"/>
        <w:textAlignment w:val="auto"/>
        <w:rPr>
          <w:rFonts w:hint="default" w:ascii="Times New Roman" w:hAnsi="Times New Roman" w:eastAsia="仿宋_GB2312" w:cs="Times New Roman"/>
          <w:color w:val="000000"/>
          <w:spacing w:val="4"/>
          <w:kern w:val="2"/>
          <w:sz w:val="32"/>
          <w:szCs w:val="32"/>
          <w:lang w:val="en-US" w:eastAsia="zh-CN" w:bidi="ar-SA"/>
        </w:rPr>
      </w:pPr>
      <w:r>
        <w:rPr>
          <w:rFonts w:hint="eastAsia" w:ascii="楷体" w:hAnsi="楷体" w:eastAsia="楷体" w:cs="楷体"/>
          <w:color w:val="000000"/>
          <w:spacing w:val="4"/>
          <w:szCs w:val="32"/>
          <w:lang w:val="en-US" w:eastAsia="zh-CN"/>
        </w:rPr>
        <w:t>（</w:t>
      </w:r>
      <w:r>
        <w:rPr>
          <w:rFonts w:hint="eastAsia" w:ascii="楷体" w:hAnsi="楷体" w:eastAsia="楷体" w:cs="楷体"/>
          <w:color w:val="000000"/>
          <w:spacing w:val="4"/>
          <w:szCs w:val="32"/>
          <w:lang w:eastAsia="zh-CN"/>
        </w:rPr>
        <w:t>六</w:t>
      </w:r>
      <w:r>
        <w:rPr>
          <w:rFonts w:hint="eastAsia" w:ascii="楷体" w:hAnsi="楷体" w:eastAsia="楷体" w:cs="楷体"/>
          <w:color w:val="000000"/>
          <w:spacing w:val="4"/>
          <w:szCs w:val="32"/>
          <w:lang w:val="en-US" w:eastAsia="zh-CN"/>
        </w:rPr>
        <w:t>）落实地下水和土壤污染防治措施。</w:t>
      </w:r>
      <w:r>
        <w:rPr>
          <w:rFonts w:hint="eastAsia" w:ascii="仿宋_GB2312" w:hAnsi="仿宋_GB2312" w:eastAsia="仿宋_GB2312" w:cs="仿宋_GB2312"/>
          <w:spacing w:val="4"/>
          <w:kern w:val="2"/>
          <w:sz w:val="32"/>
          <w:szCs w:val="32"/>
          <w:lang w:val="en-US" w:eastAsia="zh-CN" w:bidi="ar-SA"/>
        </w:rPr>
        <w:t>按照“源头控制、分区防控、跟踪监测、应急响应”的原则，加强各环节生产管理，减少“跑、冒、滴、漏”，做好分区防腐、防渗工作，防止地下水和土壤环境污染。</w:t>
      </w:r>
    </w:p>
    <w:p>
      <w:pPr>
        <w:keepNext w:val="0"/>
        <w:keepLines w:val="0"/>
        <w:pageBreakBefore w:val="0"/>
        <w:kinsoku/>
        <w:wordWrap w:val="0"/>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kern w:val="2"/>
          <w:sz w:val="32"/>
          <w:szCs w:val="32"/>
          <w:lang w:val="en-US" w:eastAsia="zh-CN" w:bidi="ar-SA"/>
        </w:rPr>
      </w:pPr>
      <w:r>
        <w:rPr>
          <w:rFonts w:hint="default" w:ascii="Times New Roman" w:hAnsi="Times New Roman" w:eastAsia="楷体" w:cs="Times New Roman"/>
          <w:color w:val="000000"/>
          <w:spacing w:val="4"/>
          <w:kern w:val="2"/>
          <w:sz w:val="32"/>
          <w:szCs w:val="32"/>
          <w:lang w:val="en-US" w:eastAsia="zh-CN" w:bidi="ar-SA"/>
        </w:rPr>
        <w:t>（</w:t>
      </w:r>
      <w:r>
        <w:rPr>
          <w:rFonts w:hint="eastAsia" w:eastAsia="楷体" w:cs="Times New Roman"/>
          <w:color w:val="000000"/>
          <w:spacing w:val="4"/>
          <w:kern w:val="2"/>
          <w:sz w:val="32"/>
          <w:szCs w:val="32"/>
          <w:lang w:val="en-US" w:eastAsia="zh-CN" w:bidi="ar-SA"/>
        </w:rPr>
        <w:t>七</w:t>
      </w:r>
      <w:r>
        <w:rPr>
          <w:rFonts w:hint="default" w:ascii="Times New Roman" w:hAnsi="Times New Roman" w:eastAsia="楷体" w:cs="Times New Roman"/>
          <w:color w:val="000000"/>
          <w:spacing w:val="4"/>
          <w:kern w:val="2"/>
          <w:sz w:val="32"/>
          <w:szCs w:val="32"/>
          <w:lang w:val="en-US" w:eastAsia="zh-CN" w:bidi="ar-SA"/>
        </w:rPr>
        <w:t>）本项目污染物总量控制指标为：</w:t>
      </w:r>
      <w:r>
        <w:rPr>
          <w:rFonts w:hint="default" w:ascii="Times New Roman" w:hAnsi="Times New Roman" w:eastAsia="仿宋_GB2312" w:cs="Times New Roman"/>
          <w:color w:val="000000"/>
          <w:spacing w:val="4"/>
          <w:sz w:val="32"/>
          <w:szCs w:val="32"/>
        </w:rPr>
        <w:t>二氧化硫</w:t>
      </w:r>
      <w:r>
        <w:rPr>
          <w:rFonts w:hint="eastAsia" w:ascii="仿宋_GB2312" w:hAnsi="仿宋_GB2312" w:eastAsia="仿宋_GB2312" w:cs="仿宋_GB2312"/>
          <w:color w:val="000000"/>
          <w:spacing w:val="4"/>
          <w:kern w:val="2"/>
          <w:sz w:val="32"/>
          <w:szCs w:val="32"/>
          <w:lang w:val="en-US" w:eastAsia="zh-CN" w:bidi="ar-SA"/>
        </w:rPr>
        <w:t>≤</w:t>
      </w:r>
      <w:r>
        <w:rPr>
          <w:rFonts w:hint="default" w:ascii="Times New Roman" w:hAnsi="Times New Roman" w:eastAsia="仿宋_GB2312" w:cs="Times New Roman"/>
          <w:color w:val="000000"/>
          <w:spacing w:val="4"/>
          <w:kern w:val="2"/>
          <w:sz w:val="32"/>
          <w:szCs w:val="32"/>
          <w:lang w:val="en-US" w:eastAsia="zh-CN" w:bidi="ar-SA"/>
        </w:rPr>
        <w:t>0.02</w:t>
      </w:r>
      <w:r>
        <w:rPr>
          <w:rFonts w:hint="default" w:ascii="Times New Roman" w:hAnsi="Times New Roman" w:eastAsia="仿宋_GB2312" w:cs="Times New Roman"/>
          <w:color w:val="000000"/>
          <w:spacing w:val="4"/>
          <w:sz w:val="32"/>
          <w:szCs w:val="32"/>
        </w:rPr>
        <w:t>吨/年</w:t>
      </w:r>
      <w:r>
        <w:rPr>
          <w:rFonts w:hint="default" w:ascii="Times New Roman" w:hAnsi="Times New Roman" w:eastAsia="仿宋_GB2312" w:cs="Times New Roman"/>
          <w:color w:val="000000"/>
          <w:spacing w:val="4"/>
          <w:kern w:val="2"/>
          <w:sz w:val="32"/>
          <w:szCs w:val="32"/>
          <w:lang w:val="en-US" w:eastAsia="zh-CN" w:bidi="ar-SA"/>
        </w:rPr>
        <w:t>、</w:t>
      </w:r>
      <w:r>
        <w:rPr>
          <w:rFonts w:hint="default" w:ascii="Times New Roman" w:hAnsi="Times New Roman" w:eastAsia="仿宋_GB2312" w:cs="Times New Roman"/>
          <w:color w:val="000000"/>
          <w:spacing w:val="4"/>
          <w:sz w:val="32"/>
          <w:szCs w:val="32"/>
        </w:rPr>
        <w:t>氮氧化物</w:t>
      </w:r>
      <w:r>
        <w:rPr>
          <w:rFonts w:hint="eastAsia" w:ascii="仿宋_GB2312" w:hAnsi="仿宋_GB2312" w:eastAsia="仿宋_GB2312" w:cs="仿宋_GB2312"/>
          <w:color w:val="000000"/>
          <w:spacing w:val="4"/>
          <w:kern w:val="2"/>
          <w:sz w:val="32"/>
          <w:szCs w:val="32"/>
          <w:lang w:val="en-US" w:eastAsia="zh-CN" w:bidi="ar-SA"/>
        </w:rPr>
        <w:t>≤</w:t>
      </w:r>
      <w:r>
        <w:rPr>
          <w:rFonts w:hint="default" w:ascii="Times New Roman" w:hAnsi="Times New Roman" w:eastAsia="仿宋_GB2312" w:cs="Times New Roman"/>
          <w:color w:val="000000"/>
          <w:spacing w:val="4"/>
          <w:kern w:val="2"/>
          <w:sz w:val="32"/>
          <w:szCs w:val="32"/>
          <w:lang w:val="en-US" w:eastAsia="zh-CN" w:bidi="ar-SA"/>
        </w:rPr>
        <w:t>0.29</w:t>
      </w:r>
      <w:r>
        <w:rPr>
          <w:rFonts w:hint="default" w:ascii="Times New Roman" w:hAnsi="Times New Roman" w:eastAsia="仿宋_GB2312" w:cs="Times New Roman"/>
          <w:color w:val="000000"/>
          <w:spacing w:val="4"/>
          <w:sz w:val="32"/>
          <w:szCs w:val="32"/>
        </w:rPr>
        <w:t>吨/年</w:t>
      </w:r>
      <w:r>
        <w:rPr>
          <w:rFonts w:hint="default" w:ascii="Times New Roman" w:hAnsi="Times New Roman" w:eastAsia="仿宋_GB2312" w:cs="Times New Roman"/>
          <w:color w:val="000000"/>
          <w:spacing w:val="4"/>
          <w:kern w:val="2"/>
          <w:sz w:val="32"/>
          <w:szCs w:val="32"/>
          <w:lang w:val="en-US" w:eastAsia="zh-CN" w:bidi="ar-SA"/>
        </w:rPr>
        <w:t>，</w:t>
      </w:r>
      <w:r>
        <w:rPr>
          <w:rFonts w:hint="default" w:ascii="Times New Roman" w:hAnsi="Times New Roman" w:eastAsia="仿宋_GB2312" w:cs="Times New Roman"/>
          <w:color w:val="000000"/>
          <w:spacing w:val="4"/>
          <w:sz w:val="32"/>
          <w:szCs w:val="32"/>
        </w:rPr>
        <w:t>二氧化硫</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t>氮氧化物</w:t>
      </w:r>
      <w:r>
        <w:rPr>
          <w:rFonts w:hint="default" w:ascii="Times New Roman" w:hAnsi="Times New Roman" w:eastAsia="仿宋_GB2312" w:cs="Times New Roman"/>
          <w:color w:val="000000"/>
          <w:spacing w:val="4"/>
          <w:sz w:val="32"/>
          <w:szCs w:val="32"/>
          <w:lang w:eastAsia="zh-CN"/>
        </w:rPr>
        <w:t>通过排污权交易购买获得，</w:t>
      </w:r>
      <w:r>
        <w:rPr>
          <w:rFonts w:hint="default" w:ascii="Times New Roman" w:hAnsi="Times New Roman" w:eastAsia="仿宋_GB2312" w:cs="Times New Roman"/>
          <w:color w:val="000000"/>
          <w:spacing w:val="4"/>
          <w:kern w:val="2"/>
          <w:sz w:val="32"/>
          <w:szCs w:val="32"/>
          <w:lang w:val="en-US" w:eastAsia="zh-CN" w:bidi="ar-SA"/>
        </w:rPr>
        <w:t>总量指标纳入高新区总量控制管理。</w:t>
      </w:r>
    </w:p>
    <w:p>
      <w:pPr>
        <w:keepNext w:val="0"/>
        <w:keepLines w:val="0"/>
        <w:pageBreakBefore w:val="0"/>
        <w:widowControl w:val="0"/>
        <w:kinsoku/>
        <w:wordWrap/>
        <w:topLinePunct w:val="0"/>
        <w:bidi w:val="0"/>
        <w:snapToGrid/>
        <w:spacing w:line="560" w:lineRule="exact"/>
        <w:ind w:firstLine="656"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三、本项目经审批后，建设的性质、规模、地点、采用的生产工艺或者防治污染、防止生态破坏的措施发生重大变动的，你公司应重新报批建设项目的环评文件。项目建成投产前，须按照《排污许可管理条例》（国务院令第736条）和《固定污染源排污许可分类管理名录》的要求办理排污许可相关手续。项目建设投运后，须按《建设项目环境保护管理条例》的有关规定，及时进行项目竣工环保自主验收。益阳市生态环境保护综合行政执法支队高新区大队负责本项目“三同时”监督检查和管理工作。</w:t>
      </w:r>
    </w:p>
    <w:p>
      <w:pPr>
        <w:keepNext w:val="0"/>
        <w:keepLines w:val="0"/>
        <w:pageBreakBefore w:val="0"/>
        <w:kinsoku/>
        <w:overflowPunct/>
        <w:autoSpaceDE/>
        <w:autoSpaceDN/>
        <w:bidi w:val="0"/>
        <w:spacing w:line="560" w:lineRule="exact"/>
        <w:ind w:firstLine="656" w:firstLineChars="200"/>
        <w:textAlignment w:val="auto"/>
        <w:rPr>
          <w:rFonts w:hint="default" w:ascii="Times New Roman" w:hAnsi="Times New Roman" w:eastAsia="仿宋_GB2312" w:cs="Times New Roman"/>
          <w:color w:val="FF0000"/>
          <w:spacing w:val="4"/>
          <w:sz w:val="32"/>
          <w:szCs w:val="32"/>
        </w:rPr>
      </w:pPr>
      <w:r>
        <w:rPr>
          <w:rFonts w:hint="default" w:ascii="Times New Roman" w:hAnsi="Times New Roman" w:eastAsia="仿宋_GB2312" w:cs="Times New Roman"/>
          <w:spacing w:val="4"/>
          <w:sz w:val="32"/>
          <w:szCs w:val="32"/>
        </w:rPr>
        <w:t>四</w:t>
      </w:r>
      <w:r>
        <w:rPr>
          <w:rFonts w:hint="default" w:ascii="Times New Roman" w:hAnsi="Times New Roman" w:eastAsia="仿宋_GB2312" w:cs="Times New Roman"/>
          <w:color w:val="000000" w:themeColor="text1"/>
          <w:spacing w:val="4"/>
          <w:sz w:val="32"/>
          <w:szCs w:val="32"/>
          <w14:textFill>
            <w14:solidFill>
              <w14:schemeClr w14:val="tx1"/>
            </w14:solidFill>
          </w14:textFill>
        </w:rPr>
        <w:t>、你公司在收到本批复后15个工作日内，将本批复及</w:t>
      </w:r>
      <w:r>
        <w:rPr>
          <w:rFonts w:hint="default" w:ascii="Times New Roman" w:hAnsi="Times New Roman" w:eastAsia="仿宋_GB2312" w:cs="Times New Roman"/>
          <w:color w:val="000000" w:themeColor="text1"/>
          <w:spacing w:val="4"/>
          <w:sz w:val="32"/>
          <w:szCs w:val="32"/>
          <w:lang w:eastAsia="zh-CN"/>
          <w14:textFill>
            <w14:solidFill>
              <w14:schemeClr w14:val="tx1"/>
            </w14:solidFill>
          </w14:textFill>
        </w:rPr>
        <w:t>项目环评</w:t>
      </w:r>
      <w:r>
        <w:rPr>
          <w:rFonts w:hint="default" w:ascii="Times New Roman" w:hAnsi="Times New Roman" w:eastAsia="仿宋_GB2312" w:cs="Times New Roman"/>
          <w:color w:val="000000" w:themeColor="text1"/>
          <w:spacing w:val="4"/>
          <w:sz w:val="32"/>
          <w:szCs w:val="32"/>
          <w14:textFill>
            <w14:solidFill>
              <w14:schemeClr w14:val="tx1"/>
            </w14:solidFill>
          </w14:textFill>
        </w:rPr>
        <w:t>报告</w:t>
      </w:r>
      <w:r>
        <w:rPr>
          <w:rFonts w:hint="default" w:ascii="Times New Roman" w:hAnsi="Times New Roman" w:eastAsia="仿宋_GB2312" w:cs="Times New Roman"/>
          <w:color w:val="000000" w:themeColor="text1"/>
          <w:spacing w:val="4"/>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pacing w:val="4"/>
          <w:sz w:val="32"/>
          <w:szCs w:val="32"/>
          <w14:textFill>
            <w14:solidFill>
              <w14:schemeClr w14:val="tx1"/>
            </w14:solidFill>
          </w14:textFill>
        </w:rPr>
        <w:t>送至益阳市生态环境局高新区分局。</w:t>
      </w:r>
    </w:p>
    <w:p>
      <w:pPr>
        <w:keepNext w:val="0"/>
        <w:keepLines w:val="0"/>
        <w:pageBreakBefore w:val="0"/>
        <w:kinsoku/>
        <w:overflow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5248" w:firstLineChars="1600"/>
        <w:textAlignment w:val="auto"/>
        <w:rPr>
          <w:rFonts w:hint="default" w:ascii="Times New Roman" w:hAnsi="Times New Roman" w:eastAsia="仿宋_GB2312" w:cs="Times New Roman"/>
          <w:color w:val="000000"/>
          <w:spacing w:val="4"/>
          <w:kern w:val="2"/>
          <w:sz w:val="32"/>
          <w:szCs w:val="32"/>
          <w:lang w:val="en-US" w:eastAsia="zh-CN" w:bidi="ar-SA"/>
        </w:rPr>
      </w:pPr>
      <w:r>
        <w:rPr>
          <w:rFonts w:hint="default" w:ascii="Times New Roman" w:hAnsi="Times New Roman" w:eastAsia="仿宋_GB2312" w:cs="Times New Roman"/>
          <w:color w:val="000000"/>
          <w:spacing w:val="4"/>
          <w:kern w:val="2"/>
          <w:sz w:val="32"/>
          <w:szCs w:val="32"/>
          <w:lang w:val="en-US" w:eastAsia="zh-CN" w:bidi="ar-SA"/>
        </w:rPr>
        <w:t>益阳市生态环境局</w:t>
      </w:r>
    </w:p>
    <w:p>
      <w:pPr>
        <w:keepNext w:val="0"/>
        <w:keepLines w:val="0"/>
        <w:pageBreakBefore w:val="0"/>
        <w:kinsoku/>
        <w:wordWrap/>
        <w:overflowPunct/>
        <w:topLinePunct w:val="0"/>
        <w:autoSpaceDE/>
        <w:autoSpaceDN/>
        <w:bidi w:val="0"/>
        <w:adjustRightInd/>
        <w:snapToGrid/>
        <w:spacing w:line="560" w:lineRule="exact"/>
        <w:ind w:leftChars="0" w:firstLine="656" w:firstLineChars="200"/>
        <w:textAlignment w:val="auto"/>
        <w:rPr>
          <w:rFonts w:hint="default" w:ascii="Times New Roman" w:hAnsi="Times New Roman" w:eastAsia="仿宋_GB2312" w:cs="Times New Roman"/>
          <w:color w:val="000000"/>
          <w:spacing w:val="4"/>
          <w:kern w:val="2"/>
          <w:sz w:val="32"/>
          <w:szCs w:val="32"/>
          <w:lang w:val="en-US" w:eastAsia="zh-CN" w:bidi="ar-SA"/>
        </w:rPr>
      </w:pPr>
      <w:r>
        <w:rPr>
          <w:rFonts w:hint="default" w:ascii="Times New Roman" w:hAnsi="Times New Roman" w:eastAsia="仿宋_GB2312" w:cs="Times New Roman"/>
          <w:color w:val="000000"/>
          <w:spacing w:val="4"/>
          <w:kern w:val="2"/>
          <w:sz w:val="32"/>
          <w:szCs w:val="32"/>
          <w:lang w:val="en-US" w:eastAsia="zh-CN" w:bidi="ar-SA"/>
        </w:rPr>
        <w:t xml:space="preserve">                            </w:t>
      </w:r>
      <w:r>
        <w:rPr>
          <w:rFonts w:hint="default" w:ascii="Times New Roman" w:hAnsi="Times New Roman" w:eastAsia="仿宋_GB2312" w:cs="Times New Roman"/>
          <w:color w:val="000000"/>
          <w:spacing w:val="4"/>
          <w:kern w:val="2"/>
          <w:sz w:val="32"/>
          <w:szCs w:val="32"/>
          <w:highlight w:val="none"/>
          <w:lang w:val="en-US" w:eastAsia="zh-CN" w:bidi="ar-SA"/>
        </w:rPr>
        <w:t>2024年1</w:t>
      </w:r>
      <w:r>
        <w:rPr>
          <w:rFonts w:hint="eastAsia" w:eastAsia="仿宋_GB2312" w:cs="Times New Roman"/>
          <w:color w:val="000000"/>
          <w:spacing w:val="4"/>
          <w:kern w:val="2"/>
          <w:sz w:val="32"/>
          <w:szCs w:val="32"/>
          <w:highlight w:val="none"/>
          <w:lang w:val="en-US" w:eastAsia="zh-CN" w:bidi="ar-SA"/>
        </w:rPr>
        <w:t>1</w:t>
      </w:r>
      <w:r>
        <w:rPr>
          <w:rFonts w:hint="default" w:ascii="Times New Roman" w:hAnsi="Times New Roman" w:eastAsia="仿宋_GB2312" w:cs="Times New Roman"/>
          <w:color w:val="000000"/>
          <w:spacing w:val="4"/>
          <w:kern w:val="2"/>
          <w:sz w:val="32"/>
          <w:szCs w:val="32"/>
          <w:highlight w:val="none"/>
          <w:lang w:val="en-US" w:eastAsia="zh-CN" w:bidi="ar-SA"/>
        </w:rPr>
        <w:t>月</w:t>
      </w:r>
      <w:r>
        <w:rPr>
          <w:rFonts w:hint="eastAsia" w:eastAsia="仿宋_GB2312" w:cs="Times New Roman"/>
          <w:color w:val="000000"/>
          <w:spacing w:val="4"/>
          <w:kern w:val="2"/>
          <w:sz w:val="32"/>
          <w:szCs w:val="32"/>
          <w:highlight w:val="none"/>
          <w:lang w:val="en-US" w:eastAsia="zh-CN" w:bidi="ar-SA"/>
        </w:rPr>
        <w:t>14</w:t>
      </w:r>
      <w:r>
        <w:rPr>
          <w:rFonts w:hint="default" w:ascii="Times New Roman" w:hAnsi="Times New Roman" w:eastAsia="仿宋_GB2312" w:cs="Times New Roman"/>
          <w:color w:val="000000"/>
          <w:spacing w:val="4"/>
          <w:kern w:val="2"/>
          <w:sz w:val="32"/>
          <w:szCs w:val="32"/>
          <w:highlight w:val="none"/>
          <w:lang w:val="en-US" w:eastAsia="zh-CN" w:bidi="ar-SA"/>
        </w:rPr>
        <w:t>日</w:t>
      </w:r>
      <w:bookmarkStart w:id="0" w:name="_GoBack"/>
      <w:bookmarkEnd w:id="0"/>
    </w:p>
    <w:sectPr>
      <w:headerReference r:id="rId5" w:type="default"/>
      <w:footerReference r:id="rId6" w:type="default"/>
      <w:pgSz w:w="11906" w:h="16838"/>
      <w:pgMar w:top="2098" w:right="1276" w:bottom="1984" w:left="1531"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2687320</wp:posOffset>
              </wp:positionH>
              <wp:positionV relativeFrom="paragraph">
                <wp:posOffset>-8255</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left:211.6pt;margin-top:-0.65pt;height:144pt;width:144pt;mso-position-horizontal-relative:margin;mso-wrap-style:none;z-index:251659264;mso-width-relative:page;mso-height-relative:page;" filled="f" stroked="f" coordsize="21600,21600" o:gfxdata="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9s7bDWAAAACgEAAA8AAAAAAAAAAQAgAAAAIgAAAGRycy9k&#10;b3ducmV2LnhtbFBLAQIUABQAAAAIAIdO4kBUwq3oywEAAJwDAAAOAAAAAAAAAAEAIAAAACUBAABk&#10;cnMvZTJvRG9jLnhtbFBLBQYAAAAABgAGAFkBAABiBQAAAAA=&#10;">
              <v:fill on="f" focussize="0,0"/>
              <v:stroke on="f"/>
              <v:imagedata o:title=""/>
              <o:lock v:ext="edit" aspectratio="f"/>
              <v:textbox inset="0mm,0mm,0mm,0mm" style="mso-fit-shape-to-text:t;">
                <w:txbxContent>
                  <w:p>
                    <w:pPr>
                      <w:pStyle w:val="8"/>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YmQxMTc3ZWRmYmI5YmVmMDRmZTRiMWYzYmE4Y2YifQ=="/>
    <w:docVar w:name="KSO_WPS_MARK_KEY" w:val="470b1edc-9e2b-4c04-aedf-183bd9f56403"/>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3309"/>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4632E9"/>
    <w:rsid w:val="01857C73"/>
    <w:rsid w:val="01AE3AE6"/>
    <w:rsid w:val="01AE7488"/>
    <w:rsid w:val="01BF31D1"/>
    <w:rsid w:val="01D03FEC"/>
    <w:rsid w:val="01D159D9"/>
    <w:rsid w:val="01ED243B"/>
    <w:rsid w:val="01ED35F8"/>
    <w:rsid w:val="02224966"/>
    <w:rsid w:val="027A7CDC"/>
    <w:rsid w:val="029E3B84"/>
    <w:rsid w:val="033476DA"/>
    <w:rsid w:val="034F0AFF"/>
    <w:rsid w:val="036A171D"/>
    <w:rsid w:val="03A60F18"/>
    <w:rsid w:val="03D345CC"/>
    <w:rsid w:val="03DA560A"/>
    <w:rsid w:val="040B5FBB"/>
    <w:rsid w:val="042C501E"/>
    <w:rsid w:val="04571AFC"/>
    <w:rsid w:val="04846602"/>
    <w:rsid w:val="05956313"/>
    <w:rsid w:val="05990BE6"/>
    <w:rsid w:val="05BB6589"/>
    <w:rsid w:val="05D8789C"/>
    <w:rsid w:val="0638548F"/>
    <w:rsid w:val="065879BD"/>
    <w:rsid w:val="06A35673"/>
    <w:rsid w:val="06C74ECC"/>
    <w:rsid w:val="070865B3"/>
    <w:rsid w:val="072C6D6B"/>
    <w:rsid w:val="07354ECC"/>
    <w:rsid w:val="07511000"/>
    <w:rsid w:val="07702649"/>
    <w:rsid w:val="07DA01BE"/>
    <w:rsid w:val="080709A5"/>
    <w:rsid w:val="08260CF9"/>
    <w:rsid w:val="0837398B"/>
    <w:rsid w:val="08444A26"/>
    <w:rsid w:val="086B7063"/>
    <w:rsid w:val="088B2B53"/>
    <w:rsid w:val="089413C5"/>
    <w:rsid w:val="091D1DA1"/>
    <w:rsid w:val="09415B9F"/>
    <w:rsid w:val="095C419A"/>
    <w:rsid w:val="097C2114"/>
    <w:rsid w:val="09AA7B69"/>
    <w:rsid w:val="09BE25B6"/>
    <w:rsid w:val="09EF451D"/>
    <w:rsid w:val="09FA59E7"/>
    <w:rsid w:val="0A3E5710"/>
    <w:rsid w:val="0A851326"/>
    <w:rsid w:val="0A9F631F"/>
    <w:rsid w:val="0ADB0443"/>
    <w:rsid w:val="0AF53DB5"/>
    <w:rsid w:val="0BA17A99"/>
    <w:rsid w:val="0BDF6813"/>
    <w:rsid w:val="0BF719CD"/>
    <w:rsid w:val="0BFD72E7"/>
    <w:rsid w:val="0C1122F2"/>
    <w:rsid w:val="0C232BA4"/>
    <w:rsid w:val="0C3B064F"/>
    <w:rsid w:val="0C562ECC"/>
    <w:rsid w:val="0C9940FF"/>
    <w:rsid w:val="0C995126"/>
    <w:rsid w:val="0D021275"/>
    <w:rsid w:val="0D045227"/>
    <w:rsid w:val="0D3358B6"/>
    <w:rsid w:val="0D8E35FC"/>
    <w:rsid w:val="0D9A7649"/>
    <w:rsid w:val="0DBF06AB"/>
    <w:rsid w:val="0E75128A"/>
    <w:rsid w:val="0EB464CA"/>
    <w:rsid w:val="0EBF5211"/>
    <w:rsid w:val="0EC248F6"/>
    <w:rsid w:val="0F4815CC"/>
    <w:rsid w:val="0F4E340A"/>
    <w:rsid w:val="0F512394"/>
    <w:rsid w:val="0F7F00F1"/>
    <w:rsid w:val="101616EC"/>
    <w:rsid w:val="10461AD6"/>
    <w:rsid w:val="105C0630"/>
    <w:rsid w:val="108968AB"/>
    <w:rsid w:val="10991687"/>
    <w:rsid w:val="110C5B62"/>
    <w:rsid w:val="11324747"/>
    <w:rsid w:val="11423004"/>
    <w:rsid w:val="11C96983"/>
    <w:rsid w:val="11D87F8D"/>
    <w:rsid w:val="12284E79"/>
    <w:rsid w:val="127A1F5C"/>
    <w:rsid w:val="12941229"/>
    <w:rsid w:val="129F6024"/>
    <w:rsid w:val="12C1072B"/>
    <w:rsid w:val="12D81B8D"/>
    <w:rsid w:val="13092833"/>
    <w:rsid w:val="138C6A43"/>
    <w:rsid w:val="1393555B"/>
    <w:rsid w:val="13B70FE9"/>
    <w:rsid w:val="13CA499C"/>
    <w:rsid w:val="140D6837"/>
    <w:rsid w:val="14360E9D"/>
    <w:rsid w:val="146D0E60"/>
    <w:rsid w:val="148606D0"/>
    <w:rsid w:val="148C4635"/>
    <w:rsid w:val="14B95E54"/>
    <w:rsid w:val="150B3EDB"/>
    <w:rsid w:val="15653932"/>
    <w:rsid w:val="156A02A5"/>
    <w:rsid w:val="158942BB"/>
    <w:rsid w:val="15C32762"/>
    <w:rsid w:val="16105693"/>
    <w:rsid w:val="16123C8E"/>
    <w:rsid w:val="163C269B"/>
    <w:rsid w:val="16414F1E"/>
    <w:rsid w:val="164C25BD"/>
    <w:rsid w:val="167429F4"/>
    <w:rsid w:val="1696779D"/>
    <w:rsid w:val="16CC5B36"/>
    <w:rsid w:val="16DF07A0"/>
    <w:rsid w:val="16E4540B"/>
    <w:rsid w:val="16E81710"/>
    <w:rsid w:val="16F92E7F"/>
    <w:rsid w:val="171154DB"/>
    <w:rsid w:val="17557BAD"/>
    <w:rsid w:val="176A2F62"/>
    <w:rsid w:val="17DF606D"/>
    <w:rsid w:val="18486CB8"/>
    <w:rsid w:val="18757D21"/>
    <w:rsid w:val="188E4B07"/>
    <w:rsid w:val="18A10DE5"/>
    <w:rsid w:val="18A36E79"/>
    <w:rsid w:val="18BD66CD"/>
    <w:rsid w:val="18EB67F8"/>
    <w:rsid w:val="19FB209C"/>
    <w:rsid w:val="1A1F4F6D"/>
    <w:rsid w:val="1A44428C"/>
    <w:rsid w:val="1A5058B6"/>
    <w:rsid w:val="1A5F6D6C"/>
    <w:rsid w:val="1AA17DB9"/>
    <w:rsid w:val="1AE96D60"/>
    <w:rsid w:val="1AF910A0"/>
    <w:rsid w:val="1B0F4CFD"/>
    <w:rsid w:val="1B2A6C45"/>
    <w:rsid w:val="1B5F06EB"/>
    <w:rsid w:val="1B6E71DD"/>
    <w:rsid w:val="1B9E6554"/>
    <w:rsid w:val="1BCA4F59"/>
    <w:rsid w:val="1C083018"/>
    <w:rsid w:val="1C3F0F1B"/>
    <w:rsid w:val="1C4C681C"/>
    <w:rsid w:val="1C534D67"/>
    <w:rsid w:val="1CB37522"/>
    <w:rsid w:val="1CCE45CD"/>
    <w:rsid w:val="1D4321A3"/>
    <w:rsid w:val="1D596D36"/>
    <w:rsid w:val="1DAF4298"/>
    <w:rsid w:val="1DB37BCA"/>
    <w:rsid w:val="1DCA3884"/>
    <w:rsid w:val="1DDE1448"/>
    <w:rsid w:val="1E3A67FD"/>
    <w:rsid w:val="1E5B2A7B"/>
    <w:rsid w:val="1E9A3AF9"/>
    <w:rsid w:val="1ED0749E"/>
    <w:rsid w:val="1EFA69E1"/>
    <w:rsid w:val="1F2958D3"/>
    <w:rsid w:val="1F612791"/>
    <w:rsid w:val="1F8004F5"/>
    <w:rsid w:val="1F923E71"/>
    <w:rsid w:val="1F9B7931"/>
    <w:rsid w:val="1FAC6719"/>
    <w:rsid w:val="1FC12C5E"/>
    <w:rsid w:val="1FE92C51"/>
    <w:rsid w:val="20095B14"/>
    <w:rsid w:val="202B0267"/>
    <w:rsid w:val="203E5DA7"/>
    <w:rsid w:val="204E2218"/>
    <w:rsid w:val="204F4D54"/>
    <w:rsid w:val="205224FE"/>
    <w:rsid w:val="205C1174"/>
    <w:rsid w:val="20B816B5"/>
    <w:rsid w:val="20BB217F"/>
    <w:rsid w:val="212F17E2"/>
    <w:rsid w:val="21D23C17"/>
    <w:rsid w:val="21D91D9E"/>
    <w:rsid w:val="222007E2"/>
    <w:rsid w:val="222D7E81"/>
    <w:rsid w:val="229D1CE8"/>
    <w:rsid w:val="22C837C6"/>
    <w:rsid w:val="22D03DD0"/>
    <w:rsid w:val="231B68C4"/>
    <w:rsid w:val="23294AEC"/>
    <w:rsid w:val="232C6C32"/>
    <w:rsid w:val="23976E41"/>
    <w:rsid w:val="23A639DA"/>
    <w:rsid w:val="23CE2D7B"/>
    <w:rsid w:val="23CE2F9E"/>
    <w:rsid w:val="23FF32DB"/>
    <w:rsid w:val="24020C24"/>
    <w:rsid w:val="243112C3"/>
    <w:rsid w:val="243C0C96"/>
    <w:rsid w:val="244B378A"/>
    <w:rsid w:val="24526BE5"/>
    <w:rsid w:val="24E91CFB"/>
    <w:rsid w:val="25183443"/>
    <w:rsid w:val="251A4BEF"/>
    <w:rsid w:val="254C263C"/>
    <w:rsid w:val="255747FC"/>
    <w:rsid w:val="25A47594"/>
    <w:rsid w:val="25B51410"/>
    <w:rsid w:val="25EB3281"/>
    <w:rsid w:val="260C3AD1"/>
    <w:rsid w:val="261F21D6"/>
    <w:rsid w:val="26423EFF"/>
    <w:rsid w:val="267169E9"/>
    <w:rsid w:val="26753BA5"/>
    <w:rsid w:val="26C24876"/>
    <w:rsid w:val="26C7259C"/>
    <w:rsid w:val="27893F8C"/>
    <w:rsid w:val="27906E6E"/>
    <w:rsid w:val="27BA1B7C"/>
    <w:rsid w:val="27C03033"/>
    <w:rsid w:val="27C96B13"/>
    <w:rsid w:val="27F337F5"/>
    <w:rsid w:val="27FF6D1F"/>
    <w:rsid w:val="28526934"/>
    <w:rsid w:val="28A370AC"/>
    <w:rsid w:val="28DE13B6"/>
    <w:rsid w:val="29525CE4"/>
    <w:rsid w:val="297F6DFB"/>
    <w:rsid w:val="29800011"/>
    <w:rsid w:val="29B0749A"/>
    <w:rsid w:val="29C015DB"/>
    <w:rsid w:val="29E25A79"/>
    <w:rsid w:val="29E7594C"/>
    <w:rsid w:val="2A215DB4"/>
    <w:rsid w:val="2A7677D7"/>
    <w:rsid w:val="2AFA3FEA"/>
    <w:rsid w:val="2B042976"/>
    <w:rsid w:val="2B431A3F"/>
    <w:rsid w:val="2B45236F"/>
    <w:rsid w:val="2B4F3BD3"/>
    <w:rsid w:val="2B99301B"/>
    <w:rsid w:val="2BD91DBD"/>
    <w:rsid w:val="2BF70E1B"/>
    <w:rsid w:val="2C0F6263"/>
    <w:rsid w:val="2C3575FD"/>
    <w:rsid w:val="2C36248E"/>
    <w:rsid w:val="2C491D5B"/>
    <w:rsid w:val="2C6D6814"/>
    <w:rsid w:val="2C9A7D53"/>
    <w:rsid w:val="2CAB47C4"/>
    <w:rsid w:val="2CE81886"/>
    <w:rsid w:val="2CED2FDA"/>
    <w:rsid w:val="2D0848C5"/>
    <w:rsid w:val="2D621927"/>
    <w:rsid w:val="2D99461C"/>
    <w:rsid w:val="2D997B38"/>
    <w:rsid w:val="2E00207F"/>
    <w:rsid w:val="2E0E786C"/>
    <w:rsid w:val="2E1C176D"/>
    <w:rsid w:val="2E4C6E01"/>
    <w:rsid w:val="2E5170EA"/>
    <w:rsid w:val="2E54605B"/>
    <w:rsid w:val="2ED91A45"/>
    <w:rsid w:val="2EFF65BF"/>
    <w:rsid w:val="2F3B7AFD"/>
    <w:rsid w:val="2F476BB2"/>
    <w:rsid w:val="2FBE547D"/>
    <w:rsid w:val="2FC17E5A"/>
    <w:rsid w:val="2FFD1D02"/>
    <w:rsid w:val="302837E4"/>
    <w:rsid w:val="30464333"/>
    <w:rsid w:val="30622197"/>
    <w:rsid w:val="306D20D8"/>
    <w:rsid w:val="3073000C"/>
    <w:rsid w:val="3076612A"/>
    <w:rsid w:val="30A551EC"/>
    <w:rsid w:val="30AC0449"/>
    <w:rsid w:val="31391598"/>
    <w:rsid w:val="3195334D"/>
    <w:rsid w:val="31A95D5C"/>
    <w:rsid w:val="31BE7812"/>
    <w:rsid w:val="32560D2E"/>
    <w:rsid w:val="328F037F"/>
    <w:rsid w:val="33000108"/>
    <w:rsid w:val="336A22C1"/>
    <w:rsid w:val="337273AA"/>
    <w:rsid w:val="33741DC8"/>
    <w:rsid w:val="3381680B"/>
    <w:rsid w:val="33B11EC4"/>
    <w:rsid w:val="34711A93"/>
    <w:rsid w:val="34CC177B"/>
    <w:rsid w:val="34DD0564"/>
    <w:rsid w:val="35026810"/>
    <w:rsid w:val="353F5AA9"/>
    <w:rsid w:val="35B4328A"/>
    <w:rsid w:val="35F16608"/>
    <w:rsid w:val="35FA51FE"/>
    <w:rsid w:val="362D180C"/>
    <w:rsid w:val="36570620"/>
    <w:rsid w:val="36631095"/>
    <w:rsid w:val="367E6AA5"/>
    <w:rsid w:val="36AD1C42"/>
    <w:rsid w:val="36E44291"/>
    <w:rsid w:val="370E79D0"/>
    <w:rsid w:val="372B2789"/>
    <w:rsid w:val="375456AC"/>
    <w:rsid w:val="37546213"/>
    <w:rsid w:val="379445B6"/>
    <w:rsid w:val="37B46040"/>
    <w:rsid w:val="38CC3AF8"/>
    <w:rsid w:val="38D97FC3"/>
    <w:rsid w:val="38F812E8"/>
    <w:rsid w:val="39272E42"/>
    <w:rsid w:val="39357CA9"/>
    <w:rsid w:val="39755F3E"/>
    <w:rsid w:val="3A157E48"/>
    <w:rsid w:val="3A6130AE"/>
    <w:rsid w:val="3A8E5140"/>
    <w:rsid w:val="3AB704E3"/>
    <w:rsid w:val="3B0A280C"/>
    <w:rsid w:val="3B0F711B"/>
    <w:rsid w:val="3B125EF8"/>
    <w:rsid w:val="3B2E591B"/>
    <w:rsid w:val="3B4B1994"/>
    <w:rsid w:val="3B5B73B5"/>
    <w:rsid w:val="3B9A2191"/>
    <w:rsid w:val="3BA76AE1"/>
    <w:rsid w:val="3BB94552"/>
    <w:rsid w:val="3BF178B1"/>
    <w:rsid w:val="3C7007EC"/>
    <w:rsid w:val="3D780AE8"/>
    <w:rsid w:val="3DA11C79"/>
    <w:rsid w:val="3DAC00F4"/>
    <w:rsid w:val="3DD36518"/>
    <w:rsid w:val="3DE272B1"/>
    <w:rsid w:val="3DEE185B"/>
    <w:rsid w:val="3E0B5655"/>
    <w:rsid w:val="3E184547"/>
    <w:rsid w:val="3E237685"/>
    <w:rsid w:val="3E630A5B"/>
    <w:rsid w:val="3E7F33BB"/>
    <w:rsid w:val="3EA845CC"/>
    <w:rsid w:val="3EE2320F"/>
    <w:rsid w:val="3EFA3BEC"/>
    <w:rsid w:val="3F1F5A05"/>
    <w:rsid w:val="3F460C8D"/>
    <w:rsid w:val="3F4E171F"/>
    <w:rsid w:val="40254AFB"/>
    <w:rsid w:val="408E24B2"/>
    <w:rsid w:val="40AF71A3"/>
    <w:rsid w:val="40BD7416"/>
    <w:rsid w:val="40C73D23"/>
    <w:rsid w:val="40EF1A24"/>
    <w:rsid w:val="419B050B"/>
    <w:rsid w:val="41D1217F"/>
    <w:rsid w:val="42472E54"/>
    <w:rsid w:val="429C278D"/>
    <w:rsid w:val="432D42D0"/>
    <w:rsid w:val="436F0A40"/>
    <w:rsid w:val="43942E6F"/>
    <w:rsid w:val="43B93AF5"/>
    <w:rsid w:val="43BA3FC5"/>
    <w:rsid w:val="43F959BD"/>
    <w:rsid w:val="44645BA5"/>
    <w:rsid w:val="447D04C8"/>
    <w:rsid w:val="448F3867"/>
    <w:rsid w:val="44DE6824"/>
    <w:rsid w:val="453E1CD7"/>
    <w:rsid w:val="45544C08"/>
    <w:rsid w:val="45BA6F71"/>
    <w:rsid w:val="45CF0E9E"/>
    <w:rsid w:val="45E80663"/>
    <w:rsid w:val="45EC7588"/>
    <w:rsid w:val="461448F7"/>
    <w:rsid w:val="463C423F"/>
    <w:rsid w:val="465A498A"/>
    <w:rsid w:val="465A7315"/>
    <w:rsid w:val="4680740B"/>
    <w:rsid w:val="46926864"/>
    <w:rsid w:val="46B467A7"/>
    <w:rsid w:val="471714AF"/>
    <w:rsid w:val="4729371C"/>
    <w:rsid w:val="473C453F"/>
    <w:rsid w:val="47AA76FA"/>
    <w:rsid w:val="48101CDD"/>
    <w:rsid w:val="481456AF"/>
    <w:rsid w:val="481D7ECC"/>
    <w:rsid w:val="484F7B35"/>
    <w:rsid w:val="485A6652"/>
    <w:rsid w:val="48A069BA"/>
    <w:rsid w:val="48AE3800"/>
    <w:rsid w:val="48F806CC"/>
    <w:rsid w:val="49287347"/>
    <w:rsid w:val="49354A08"/>
    <w:rsid w:val="4993613B"/>
    <w:rsid w:val="49B07B17"/>
    <w:rsid w:val="4A703499"/>
    <w:rsid w:val="4A8649CF"/>
    <w:rsid w:val="4A9B4753"/>
    <w:rsid w:val="4AA37943"/>
    <w:rsid w:val="4AB744D3"/>
    <w:rsid w:val="4ADA0518"/>
    <w:rsid w:val="4B0B25FB"/>
    <w:rsid w:val="4B106736"/>
    <w:rsid w:val="4B41052E"/>
    <w:rsid w:val="4B9602DD"/>
    <w:rsid w:val="4BE0614C"/>
    <w:rsid w:val="4BE354F9"/>
    <w:rsid w:val="4BE51D09"/>
    <w:rsid w:val="4BE5557E"/>
    <w:rsid w:val="4C395498"/>
    <w:rsid w:val="4D246998"/>
    <w:rsid w:val="4D45677E"/>
    <w:rsid w:val="4DCB3F26"/>
    <w:rsid w:val="4DD816AB"/>
    <w:rsid w:val="4DD92AE7"/>
    <w:rsid w:val="4DE21FE3"/>
    <w:rsid w:val="4DEE12CE"/>
    <w:rsid w:val="4DF95995"/>
    <w:rsid w:val="4E036FC1"/>
    <w:rsid w:val="4E075118"/>
    <w:rsid w:val="4E514B06"/>
    <w:rsid w:val="4E56633F"/>
    <w:rsid w:val="4E6A7DDF"/>
    <w:rsid w:val="4EE51018"/>
    <w:rsid w:val="4F1B62EC"/>
    <w:rsid w:val="4F1E6B4A"/>
    <w:rsid w:val="4F803124"/>
    <w:rsid w:val="4FA32546"/>
    <w:rsid w:val="4FB3232F"/>
    <w:rsid w:val="4FEA6F2C"/>
    <w:rsid w:val="4FFF4689"/>
    <w:rsid w:val="501C774D"/>
    <w:rsid w:val="504D50C7"/>
    <w:rsid w:val="5051105B"/>
    <w:rsid w:val="50B14EA5"/>
    <w:rsid w:val="50E04E7D"/>
    <w:rsid w:val="512D6CA6"/>
    <w:rsid w:val="517B596D"/>
    <w:rsid w:val="51900572"/>
    <w:rsid w:val="51DB6FAB"/>
    <w:rsid w:val="52132C6C"/>
    <w:rsid w:val="52421D16"/>
    <w:rsid w:val="534F6C6D"/>
    <w:rsid w:val="53852E05"/>
    <w:rsid w:val="53B711BD"/>
    <w:rsid w:val="53D57E72"/>
    <w:rsid w:val="53F34F30"/>
    <w:rsid w:val="53F40D52"/>
    <w:rsid w:val="541859B5"/>
    <w:rsid w:val="542461B4"/>
    <w:rsid w:val="54341EBF"/>
    <w:rsid w:val="545D5E0B"/>
    <w:rsid w:val="54952865"/>
    <w:rsid w:val="54AF373B"/>
    <w:rsid w:val="54B84CAA"/>
    <w:rsid w:val="55366F69"/>
    <w:rsid w:val="55982951"/>
    <w:rsid w:val="55A95421"/>
    <w:rsid w:val="55DA73FC"/>
    <w:rsid w:val="569637C0"/>
    <w:rsid w:val="56B74BDC"/>
    <w:rsid w:val="576C677A"/>
    <w:rsid w:val="577566ED"/>
    <w:rsid w:val="577D7B05"/>
    <w:rsid w:val="577F6BA4"/>
    <w:rsid w:val="58026A51"/>
    <w:rsid w:val="580273CF"/>
    <w:rsid w:val="587474AF"/>
    <w:rsid w:val="58B03321"/>
    <w:rsid w:val="58B24661"/>
    <w:rsid w:val="58B71C90"/>
    <w:rsid w:val="58CD32E8"/>
    <w:rsid w:val="58F3101F"/>
    <w:rsid w:val="591B69A8"/>
    <w:rsid w:val="59414293"/>
    <w:rsid w:val="59AA3FF9"/>
    <w:rsid w:val="59C90438"/>
    <w:rsid w:val="59DB12B3"/>
    <w:rsid w:val="59E07892"/>
    <w:rsid w:val="5A107B8D"/>
    <w:rsid w:val="5A3263A9"/>
    <w:rsid w:val="5A42464D"/>
    <w:rsid w:val="5A532664"/>
    <w:rsid w:val="5A615DDF"/>
    <w:rsid w:val="5AFE2E05"/>
    <w:rsid w:val="5B2C0540"/>
    <w:rsid w:val="5B30342C"/>
    <w:rsid w:val="5B3056CE"/>
    <w:rsid w:val="5B6B4FEA"/>
    <w:rsid w:val="5B81031A"/>
    <w:rsid w:val="5B996C72"/>
    <w:rsid w:val="5BF53B92"/>
    <w:rsid w:val="5C2530AE"/>
    <w:rsid w:val="5C6E6AF1"/>
    <w:rsid w:val="5CAC01CB"/>
    <w:rsid w:val="5D0F6CD8"/>
    <w:rsid w:val="5E5B4E53"/>
    <w:rsid w:val="5E8A58F8"/>
    <w:rsid w:val="5EC23124"/>
    <w:rsid w:val="5F010883"/>
    <w:rsid w:val="5FBA4E4C"/>
    <w:rsid w:val="5FD26846"/>
    <w:rsid w:val="5FEB2BCB"/>
    <w:rsid w:val="5FF40A7C"/>
    <w:rsid w:val="600F468F"/>
    <w:rsid w:val="602437A7"/>
    <w:rsid w:val="60470972"/>
    <w:rsid w:val="60AF3F75"/>
    <w:rsid w:val="60CE78E1"/>
    <w:rsid w:val="60E0450D"/>
    <w:rsid w:val="60E77AD1"/>
    <w:rsid w:val="61040EA5"/>
    <w:rsid w:val="61360325"/>
    <w:rsid w:val="616854FA"/>
    <w:rsid w:val="61C774FB"/>
    <w:rsid w:val="61CB67B1"/>
    <w:rsid w:val="62052FFE"/>
    <w:rsid w:val="620C1DA3"/>
    <w:rsid w:val="621D021C"/>
    <w:rsid w:val="635C7308"/>
    <w:rsid w:val="63E66D2D"/>
    <w:rsid w:val="63E853DA"/>
    <w:rsid w:val="63ED6B74"/>
    <w:rsid w:val="643E43F2"/>
    <w:rsid w:val="64516D1A"/>
    <w:rsid w:val="64917754"/>
    <w:rsid w:val="64AD03D2"/>
    <w:rsid w:val="64AF6309"/>
    <w:rsid w:val="65061155"/>
    <w:rsid w:val="6539718A"/>
    <w:rsid w:val="657924DC"/>
    <w:rsid w:val="657A6729"/>
    <w:rsid w:val="657F402D"/>
    <w:rsid w:val="65AD3C9B"/>
    <w:rsid w:val="65B217D5"/>
    <w:rsid w:val="65C62AAF"/>
    <w:rsid w:val="661F70AE"/>
    <w:rsid w:val="66961E3C"/>
    <w:rsid w:val="66A2129D"/>
    <w:rsid w:val="66B1424C"/>
    <w:rsid w:val="676E0745"/>
    <w:rsid w:val="67990F2E"/>
    <w:rsid w:val="679E4A51"/>
    <w:rsid w:val="67A71109"/>
    <w:rsid w:val="67CB767B"/>
    <w:rsid w:val="68185BEC"/>
    <w:rsid w:val="68251446"/>
    <w:rsid w:val="68337ABB"/>
    <w:rsid w:val="68975621"/>
    <w:rsid w:val="68A97E8F"/>
    <w:rsid w:val="68DE0B5A"/>
    <w:rsid w:val="68EA26DC"/>
    <w:rsid w:val="68F17803"/>
    <w:rsid w:val="691202EB"/>
    <w:rsid w:val="69757189"/>
    <w:rsid w:val="698C2CAC"/>
    <w:rsid w:val="6A372C18"/>
    <w:rsid w:val="6A476406"/>
    <w:rsid w:val="6A4C5F97"/>
    <w:rsid w:val="6A54657B"/>
    <w:rsid w:val="6A690F15"/>
    <w:rsid w:val="6A6B7926"/>
    <w:rsid w:val="6A737633"/>
    <w:rsid w:val="6AAB7162"/>
    <w:rsid w:val="6B0112DF"/>
    <w:rsid w:val="6B141A4C"/>
    <w:rsid w:val="6B266A30"/>
    <w:rsid w:val="6B536E9C"/>
    <w:rsid w:val="6B686E01"/>
    <w:rsid w:val="6BA708F2"/>
    <w:rsid w:val="6BB53802"/>
    <w:rsid w:val="6BD4248C"/>
    <w:rsid w:val="6BE77FC6"/>
    <w:rsid w:val="6C04239A"/>
    <w:rsid w:val="6C3F0FA7"/>
    <w:rsid w:val="6C486736"/>
    <w:rsid w:val="6C5E7310"/>
    <w:rsid w:val="6C6B2F98"/>
    <w:rsid w:val="6CB16327"/>
    <w:rsid w:val="6CF12E67"/>
    <w:rsid w:val="6D1611CB"/>
    <w:rsid w:val="6D2B3600"/>
    <w:rsid w:val="6D667370"/>
    <w:rsid w:val="6DEF39DF"/>
    <w:rsid w:val="6DF731D4"/>
    <w:rsid w:val="6E2E75B8"/>
    <w:rsid w:val="6E302565"/>
    <w:rsid w:val="6E6F6B54"/>
    <w:rsid w:val="6EB96AE0"/>
    <w:rsid w:val="6EE934B5"/>
    <w:rsid w:val="6EFC1B9E"/>
    <w:rsid w:val="6F906926"/>
    <w:rsid w:val="6FAB56DD"/>
    <w:rsid w:val="6FF944CB"/>
    <w:rsid w:val="7040045B"/>
    <w:rsid w:val="707779B5"/>
    <w:rsid w:val="708D25FA"/>
    <w:rsid w:val="70DB022F"/>
    <w:rsid w:val="70F25AEA"/>
    <w:rsid w:val="711235A4"/>
    <w:rsid w:val="711869E3"/>
    <w:rsid w:val="71332ADA"/>
    <w:rsid w:val="71766569"/>
    <w:rsid w:val="718944C6"/>
    <w:rsid w:val="71C138DA"/>
    <w:rsid w:val="7235034F"/>
    <w:rsid w:val="723914F7"/>
    <w:rsid w:val="728A2DF9"/>
    <w:rsid w:val="72D17DDC"/>
    <w:rsid w:val="72E74E49"/>
    <w:rsid w:val="736B043C"/>
    <w:rsid w:val="73E57B4E"/>
    <w:rsid w:val="744446A0"/>
    <w:rsid w:val="7452064E"/>
    <w:rsid w:val="74A13F0C"/>
    <w:rsid w:val="74EF24DB"/>
    <w:rsid w:val="754F0C44"/>
    <w:rsid w:val="75906821"/>
    <w:rsid w:val="75E56467"/>
    <w:rsid w:val="760D6F22"/>
    <w:rsid w:val="76184CB6"/>
    <w:rsid w:val="76440617"/>
    <w:rsid w:val="76606C42"/>
    <w:rsid w:val="773650D4"/>
    <w:rsid w:val="77461AAD"/>
    <w:rsid w:val="775234C7"/>
    <w:rsid w:val="775C1F10"/>
    <w:rsid w:val="77732DB5"/>
    <w:rsid w:val="778E72C8"/>
    <w:rsid w:val="77AE203F"/>
    <w:rsid w:val="77DB6D35"/>
    <w:rsid w:val="77E761FD"/>
    <w:rsid w:val="781516FF"/>
    <w:rsid w:val="7833398A"/>
    <w:rsid w:val="78485F58"/>
    <w:rsid w:val="78552BBA"/>
    <w:rsid w:val="787E7C64"/>
    <w:rsid w:val="789E43B6"/>
    <w:rsid w:val="78DB3308"/>
    <w:rsid w:val="78E15062"/>
    <w:rsid w:val="78EB30E1"/>
    <w:rsid w:val="78F87A16"/>
    <w:rsid w:val="791D5318"/>
    <w:rsid w:val="793C4517"/>
    <w:rsid w:val="798D56F0"/>
    <w:rsid w:val="79CC24A5"/>
    <w:rsid w:val="79F95B51"/>
    <w:rsid w:val="79FA0753"/>
    <w:rsid w:val="7AA95265"/>
    <w:rsid w:val="7AAE1062"/>
    <w:rsid w:val="7B15371E"/>
    <w:rsid w:val="7B231500"/>
    <w:rsid w:val="7B376C61"/>
    <w:rsid w:val="7B41207C"/>
    <w:rsid w:val="7B9E33E0"/>
    <w:rsid w:val="7BAD7063"/>
    <w:rsid w:val="7BAE0860"/>
    <w:rsid w:val="7BC04826"/>
    <w:rsid w:val="7BC77661"/>
    <w:rsid w:val="7BD0513A"/>
    <w:rsid w:val="7BE47630"/>
    <w:rsid w:val="7BF12353"/>
    <w:rsid w:val="7C3308B7"/>
    <w:rsid w:val="7C9A2718"/>
    <w:rsid w:val="7CA26617"/>
    <w:rsid w:val="7CE02C47"/>
    <w:rsid w:val="7D193810"/>
    <w:rsid w:val="7D267D83"/>
    <w:rsid w:val="7D40373A"/>
    <w:rsid w:val="7D4E40A8"/>
    <w:rsid w:val="7D772F67"/>
    <w:rsid w:val="7D7A2C5C"/>
    <w:rsid w:val="7DD13548"/>
    <w:rsid w:val="7DF84014"/>
    <w:rsid w:val="7ED61A00"/>
    <w:rsid w:val="7EE4500E"/>
    <w:rsid w:val="7F203A30"/>
    <w:rsid w:val="7F225CF8"/>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link w:val="19"/>
    <w:unhideWhenUsed/>
    <w:qFormat/>
    <w:uiPriority w:val="0"/>
    <w:pPr>
      <w:jc w:val="left"/>
    </w:pPr>
  </w:style>
  <w:style w:type="paragraph" w:styleId="5">
    <w:name w:val="Body Text"/>
    <w:basedOn w:val="1"/>
    <w:unhideWhenUsed/>
    <w:qFormat/>
    <w:uiPriority w:val="1"/>
    <w:pPr>
      <w:spacing w:before="135"/>
      <w:ind w:left="140"/>
    </w:pPr>
    <w:rPr>
      <w:rFonts w:hint="eastAsia" w:ascii="宋体" w:hAnsi="宋体" w:eastAsia="宋体"/>
      <w:sz w:val="24"/>
    </w:rPr>
  </w:style>
  <w:style w:type="paragraph" w:styleId="6">
    <w:name w:val="Body Text Indent"/>
    <w:basedOn w:val="1"/>
    <w:qFormat/>
    <w:uiPriority w:val="0"/>
    <w:pPr>
      <w:snapToGrid/>
      <w:spacing w:line="360" w:lineRule="atLeast"/>
      <w:ind w:left="480" w:firstLine="480"/>
      <w:textAlignment w:val="baseline"/>
    </w:pPr>
    <w:rPr>
      <w:kern w:val="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0"/>
    <w:semiHidden/>
    <w:unhideWhenUsed/>
    <w:qFormat/>
    <w:uiPriority w:val="99"/>
    <w:rPr>
      <w:b/>
      <w:bCs/>
    </w:rPr>
  </w:style>
  <w:style w:type="paragraph" w:styleId="11">
    <w:name w:val="Body Text First Indent 2"/>
    <w:basedOn w:val="6"/>
    <w:qFormat/>
    <w:uiPriority w:val="0"/>
    <w:pPr>
      <w:adjustRightInd/>
      <w:spacing w:after="120" w:line="240" w:lineRule="auto"/>
      <w:ind w:left="420" w:leftChars="200" w:firstLine="420" w:firstLineChars="200"/>
      <w:jc w:val="both"/>
      <w:textAlignment w:val="auto"/>
    </w:pPr>
    <w:rPr>
      <w:kern w:val="2"/>
      <w:sz w:val="21"/>
      <w:szCs w:val="24"/>
    </w:r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semiHidden/>
    <w:qFormat/>
    <w:uiPriority w:val="99"/>
    <w:rPr>
      <w:rFonts w:ascii="Times New Roman" w:hAnsi="Times New Roman" w:eastAsia="华文仿宋" w:cs="Times New Roman"/>
      <w:sz w:val="18"/>
      <w:szCs w:val="18"/>
    </w:rPr>
  </w:style>
  <w:style w:type="character" w:customStyle="1" w:styleId="16">
    <w:name w:val="页脚 Char"/>
    <w:basedOn w:val="13"/>
    <w:link w:val="8"/>
    <w:semiHidden/>
    <w:qFormat/>
    <w:uiPriority w:val="99"/>
    <w:rPr>
      <w:rFonts w:ascii="Times New Roman" w:hAnsi="Times New Roman" w:eastAsia="华文仿宋" w:cs="Times New Roman"/>
      <w:sz w:val="18"/>
      <w:szCs w:val="18"/>
    </w:rPr>
  </w:style>
  <w:style w:type="character" w:customStyle="1" w:styleId="17">
    <w:name w:val="文档结构图 Char"/>
    <w:basedOn w:val="13"/>
    <w:link w:val="3"/>
    <w:semiHidden/>
    <w:qFormat/>
    <w:uiPriority w:val="99"/>
    <w:rPr>
      <w:rFonts w:ascii="宋体"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华文仿宋" w:cs="Times New Roman"/>
      <w:sz w:val="18"/>
      <w:szCs w:val="18"/>
    </w:rPr>
  </w:style>
  <w:style w:type="character" w:customStyle="1" w:styleId="19">
    <w:name w:val="批注文字 Char"/>
    <w:basedOn w:val="13"/>
    <w:link w:val="4"/>
    <w:qFormat/>
    <w:uiPriority w:val="0"/>
    <w:rPr>
      <w:rFonts w:ascii="Times New Roman" w:hAnsi="Times New Roman" w:eastAsia="华文仿宋" w:cs="Times New Roman"/>
      <w:sz w:val="32"/>
      <w:szCs w:val="24"/>
    </w:rPr>
  </w:style>
  <w:style w:type="character" w:customStyle="1" w:styleId="20">
    <w:name w:val="批注主题 Char"/>
    <w:basedOn w:val="19"/>
    <w:link w:val="10"/>
    <w:semiHidden/>
    <w:qFormat/>
    <w:uiPriority w:val="99"/>
    <w:rPr>
      <w:rFonts w:ascii="Times New Roman" w:hAnsi="Times New Roman" w:eastAsia="华文仿宋" w:cs="Times New Roman"/>
      <w:b/>
      <w:bCs/>
      <w:sz w:val="32"/>
      <w:szCs w:val="24"/>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1710</Words>
  <Characters>1809</Characters>
  <Lines>10</Lines>
  <Paragraphs>3</Paragraphs>
  <TotalTime>43</TotalTime>
  <ScaleCrop>false</ScaleCrop>
  <LinksUpToDate>false</LinksUpToDate>
  <CharactersWithSpaces>3062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Administrator</cp:lastModifiedBy>
  <cp:lastPrinted>2024-08-22T03:29:00Z</cp:lastPrinted>
  <dcterms:modified xsi:type="dcterms:W3CDTF">2024-12-31T06:59:25Z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49F9C7B61F1D40B8AA51E838FB361FAC_13</vt:lpwstr>
  </property>
</Properties>
</file>