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A5B" w:rsidRDefault="000E6A5B"/>
    <w:p w:rsidR="000E6A5B" w:rsidRDefault="000E6A5B">
      <w:pPr>
        <w:pStyle w:val="1"/>
        <w:spacing w:before="0" w:after="0" w:line="240" w:lineRule="auto"/>
        <w:ind w:left="0" w:firstLine="0"/>
      </w:pPr>
    </w:p>
    <w:p w:rsidR="000E6A5B" w:rsidRDefault="000E6A5B"/>
    <w:p w:rsidR="000E6A5B" w:rsidRDefault="00544CB1">
      <w:pPr>
        <w:widowControl/>
        <w:adjustRightInd w:val="0"/>
        <w:snapToGrid w:val="0"/>
        <w:spacing w:after="200"/>
        <w:ind w:firstLine="629"/>
        <w:jc w:val="right"/>
        <w:rPr>
          <w:rFonts w:ascii="仿宋_GB2312"/>
          <w:kern w:val="0"/>
          <w:szCs w:val="32"/>
        </w:rPr>
      </w:pPr>
      <w:r>
        <w:rPr>
          <w:rFonts w:ascii="仿宋_GB2312" w:hint="eastAsia"/>
          <w:sz w:val="24"/>
        </w:rPr>
        <w:t xml:space="preserve">                                    </w:t>
      </w:r>
      <w:r>
        <w:rPr>
          <w:rFonts w:ascii="仿宋_GB2312" w:hint="eastAsia"/>
          <w:kern w:val="0"/>
          <w:szCs w:val="32"/>
        </w:rPr>
        <w:t xml:space="preserve"> </w:t>
      </w:r>
      <w:r>
        <w:rPr>
          <w:rFonts w:ascii="仿宋_GB2312" w:hint="eastAsia"/>
          <w:kern w:val="0"/>
          <w:szCs w:val="32"/>
        </w:rPr>
        <w:t>益</w:t>
      </w:r>
      <w:r>
        <w:rPr>
          <w:rFonts w:ascii="仿宋_GB2312" w:hint="eastAsia"/>
          <w:kern w:val="0"/>
          <w:szCs w:val="32"/>
        </w:rPr>
        <w:t>高</w:t>
      </w:r>
      <w:r>
        <w:rPr>
          <w:rFonts w:ascii="仿宋_GB2312" w:hint="eastAsia"/>
          <w:kern w:val="0"/>
          <w:szCs w:val="32"/>
        </w:rPr>
        <w:t>环评书〔</w:t>
      </w:r>
      <w:r>
        <w:rPr>
          <w:rFonts w:ascii="仿宋_GB2312" w:hint="eastAsia"/>
          <w:kern w:val="0"/>
          <w:szCs w:val="32"/>
        </w:rPr>
        <w:t>2023</w:t>
      </w:r>
      <w:r>
        <w:rPr>
          <w:rFonts w:ascii="仿宋_GB2312" w:hint="eastAsia"/>
          <w:kern w:val="0"/>
          <w:szCs w:val="32"/>
        </w:rPr>
        <w:t>〕</w:t>
      </w:r>
      <w:r>
        <w:rPr>
          <w:rFonts w:ascii="仿宋_GB2312" w:hint="eastAsia"/>
          <w:kern w:val="0"/>
          <w:szCs w:val="32"/>
        </w:rPr>
        <w:t>6</w:t>
      </w:r>
      <w:r>
        <w:rPr>
          <w:rFonts w:ascii="仿宋_GB2312" w:hint="eastAsia"/>
          <w:kern w:val="0"/>
          <w:szCs w:val="32"/>
        </w:rPr>
        <w:t>号</w:t>
      </w:r>
    </w:p>
    <w:p w:rsidR="000E6A5B" w:rsidRDefault="000E6A5B">
      <w:pPr>
        <w:pStyle w:val="1"/>
        <w:ind w:left="0" w:firstLine="0"/>
      </w:pPr>
    </w:p>
    <w:p w:rsidR="000E6A5B" w:rsidRDefault="00544CB1">
      <w:pPr>
        <w:tabs>
          <w:tab w:val="left" w:pos="6240"/>
        </w:tabs>
        <w:spacing w:line="560" w:lineRule="exact"/>
        <w:jc w:val="center"/>
        <w:rPr>
          <w:rFonts w:eastAsia="方正小标宋简体"/>
          <w:sz w:val="44"/>
          <w:szCs w:val="44"/>
        </w:rPr>
      </w:pPr>
      <w:r>
        <w:rPr>
          <w:rFonts w:eastAsia="方正小标宋简体"/>
          <w:sz w:val="44"/>
          <w:szCs w:val="44"/>
        </w:rPr>
        <w:t>益阳市生态环境局</w:t>
      </w:r>
    </w:p>
    <w:p w:rsidR="000E6A5B" w:rsidRDefault="00544CB1">
      <w:pPr>
        <w:tabs>
          <w:tab w:val="left" w:pos="6240"/>
        </w:tabs>
        <w:spacing w:line="560" w:lineRule="exact"/>
        <w:jc w:val="center"/>
        <w:rPr>
          <w:rFonts w:eastAsia="方正小标宋简体"/>
          <w:sz w:val="44"/>
          <w:szCs w:val="44"/>
        </w:rPr>
      </w:pPr>
      <w:r>
        <w:rPr>
          <w:rFonts w:eastAsia="方正小标宋简体"/>
          <w:sz w:val="44"/>
          <w:szCs w:val="44"/>
        </w:rPr>
        <w:t>关于</w:t>
      </w:r>
      <w:r>
        <w:rPr>
          <w:rFonts w:eastAsia="方正小标宋简体"/>
          <w:sz w:val="44"/>
          <w:szCs w:val="44"/>
        </w:rPr>
        <w:t>益阳高发桑瑞新材料有限公司</w:t>
      </w:r>
    </w:p>
    <w:p w:rsidR="000E6A5B" w:rsidRDefault="00544CB1">
      <w:pPr>
        <w:tabs>
          <w:tab w:val="left" w:pos="6240"/>
        </w:tabs>
        <w:spacing w:line="560" w:lineRule="exact"/>
        <w:jc w:val="center"/>
        <w:rPr>
          <w:rFonts w:eastAsia="方正小标宋简体"/>
          <w:sz w:val="44"/>
          <w:szCs w:val="44"/>
        </w:rPr>
      </w:pPr>
      <w:r>
        <w:rPr>
          <w:rFonts w:eastAsia="方正小标宋简体"/>
          <w:sz w:val="44"/>
          <w:szCs w:val="44"/>
        </w:rPr>
        <w:t>年产</w:t>
      </w:r>
      <w:r>
        <w:rPr>
          <w:rFonts w:eastAsia="方正小标宋简体"/>
          <w:sz w:val="44"/>
          <w:szCs w:val="44"/>
        </w:rPr>
        <w:t>2</w:t>
      </w:r>
      <w:r>
        <w:rPr>
          <w:rFonts w:eastAsia="方正小标宋简体"/>
          <w:sz w:val="44"/>
          <w:szCs w:val="44"/>
        </w:rPr>
        <w:t>万吨磷酸铁锂正极材料建设项目</w:t>
      </w:r>
    </w:p>
    <w:p w:rsidR="000E6A5B" w:rsidRDefault="00544CB1">
      <w:pPr>
        <w:tabs>
          <w:tab w:val="left" w:pos="6240"/>
        </w:tabs>
        <w:spacing w:line="560" w:lineRule="exact"/>
        <w:jc w:val="center"/>
        <w:rPr>
          <w:rFonts w:eastAsia="方正小标宋简体"/>
          <w:sz w:val="44"/>
          <w:szCs w:val="44"/>
        </w:rPr>
      </w:pPr>
      <w:r>
        <w:rPr>
          <w:rFonts w:eastAsia="方正小标宋简体"/>
          <w:sz w:val="44"/>
          <w:szCs w:val="44"/>
        </w:rPr>
        <w:t>环境影响报告书的批复</w:t>
      </w:r>
    </w:p>
    <w:p w:rsidR="000E6A5B" w:rsidRDefault="000E6A5B">
      <w:pPr>
        <w:jc w:val="center"/>
        <w:rPr>
          <w:rFonts w:eastAsia="黑体"/>
          <w:sz w:val="36"/>
          <w:szCs w:val="36"/>
        </w:rPr>
      </w:pPr>
    </w:p>
    <w:p w:rsidR="000E6A5B" w:rsidRDefault="00544CB1">
      <w:pPr>
        <w:spacing w:line="560" w:lineRule="exact"/>
        <w:jc w:val="left"/>
        <w:rPr>
          <w:szCs w:val="32"/>
        </w:rPr>
      </w:pPr>
      <w:r>
        <w:rPr>
          <w:szCs w:val="32"/>
        </w:rPr>
        <w:t>益阳高发桑瑞新材料有限公司</w:t>
      </w:r>
      <w:r>
        <w:rPr>
          <w:szCs w:val="32"/>
        </w:rPr>
        <w:t>：</w:t>
      </w:r>
    </w:p>
    <w:p w:rsidR="000E6A5B" w:rsidRDefault="00544CB1">
      <w:pPr>
        <w:widowControl/>
        <w:adjustRightInd w:val="0"/>
        <w:snapToGrid w:val="0"/>
        <w:spacing w:line="560" w:lineRule="exact"/>
        <w:ind w:firstLineChars="200" w:firstLine="640"/>
        <w:rPr>
          <w:kern w:val="0"/>
          <w:szCs w:val="32"/>
        </w:rPr>
      </w:pPr>
      <w:r>
        <w:rPr>
          <w:kern w:val="0"/>
          <w:szCs w:val="32"/>
        </w:rPr>
        <w:t>你公司</w:t>
      </w:r>
      <w:r>
        <w:rPr>
          <w:kern w:val="0"/>
          <w:szCs w:val="32"/>
        </w:rPr>
        <w:t>关于</w:t>
      </w:r>
      <w:r>
        <w:rPr>
          <w:kern w:val="0"/>
          <w:szCs w:val="32"/>
        </w:rPr>
        <w:t>《</w:t>
      </w:r>
      <w:r>
        <w:rPr>
          <w:kern w:val="0"/>
          <w:szCs w:val="32"/>
        </w:rPr>
        <w:t>年产</w:t>
      </w:r>
      <w:r>
        <w:rPr>
          <w:kern w:val="0"/>
          <w:szCs w:val="32"/>
        </w:rPr>
        <w:t>2</w:t>
      </w:r>
      <w:r>
        <w:rPr>
          <w:kern w:val="0"/>
          <w:szCs w:val="32"/>
        </w:rPr>
        <w:t>万吨磷酸铁锂正极材料建设项目</w:t>
      </w:r>
      <w:r>
        <w:rPr>
          <w:kern w:val="0"/>
          <w:szCs w:val="32"/>
        </w:rPr>
        <w:t>环境影响报告书》申请批复的报告及相关材料已收悉。经审查、研究，批复如下：</w:t>
      </w:r>
    </w:p>
    <w:p w:rsidR="000E6A5B" w:rsidRDefault="00544CB1">
      <w:pPr>
        <w:widowControl/>
        <w:adjustRightInd w:val="0"/>
        <w:snapToGrid w:val="0"/>
        <w:spacing w:line="560" w:lineRule="exact"/>
        <w:ind w:firstLineChars="200" w:firstLine="640"/>
        <w:rPr>
          <w:spacing w:val="4"/>
          <w:szCs w:val="32"/>
        </w:rPr>
      </w:pPr>
      <w:r>
        <w:rPr>
          <w:kern w:val="0"/>
          <w:szCs w:val="32"/>
        </w:rPr>
        <w:t>益阳高发桑瑞新材料有限公司拟投资</w:t>
      </w:r>
      <w:r>
        <w:rPr>
          <w:kern w:val="0"/>
          <w:szCs w:val="32"/>
        </w:rPr>
        <w:t>25000</w:t>
      </w:r>
      <w:r>
        <w:rPr>
          <w:kern w:val="0"/>
          <w:szCs w:val="32"/>
        </w:rPr>
        <w:t>万元，在益阳高新技术产业开发区如舟路以西、陆家坡路以北</w:t>
      </w:r>
      <w:r>
        <w:rPr>
          <w:spacing w:val="4"/>
          <w:szCs w:val="32"/>
        </w:rPr>
        <w:t>建</w:t>
      </w:r>
      <w:r>
        <w:rPr>
          <w:kern w:val="0"/>
          <w:szCs w:val="32"/>
        </w:rPr>
        <w:t>设年产</w:t>
      </w:r>
      <w:r>
        <w:rPr>
          <w:kern w:val="0"/>
          <w:szCs w:val="32"/>
        </w:rPr>
        <w:t>2</w:t>
      </w:r>
      <w:r>
        <w:rPr>
          <w:kern w:val="0"/>
          <w:szCs w:val="32"/>
        </w:rPr>
        <w:t>万吨磷酸铁锂正极材料建设项目。</w:t>
      </w:r>
      <w:r>
        <w:rPr>
          <w:spacing w:val="4"/>
          <w:szCs w:val="32"/>
        </w:rPr>
        <w:t>项目占地面积</w:t>
      </w:r>
      <w:r>
        <w:rPr>
          <w:kern w:val="0"/>
          <w:szCs w:val="32"/>
        </w:rPr>
        <w:t>33114.49</w:t>
      </w:r>
      <w:r>
        <w:rPr>
          <w:kern w:val="0"/>
          <w:szCs w:val="32"/>
        </w:rPr>
        <w:t>㎡，主要建设</w:t>
      </w:r>
      <w:r>
        <w:rPr>
          <w:kern w:val="0"/>
          <w:szCs w:val="32"/>
        </w:rPr>
        <w:t>2</w:t>
      </w:r>
      <w:r>
        <w:rPr>
          <w:kern w:val="0"/>
          <w:szCs w:val="32"/>
        </w:rPr>
        <w:t>条磷酸铁锂正极材料生产线，</w:t>
      </w:r>
      <w:r>
        <w:rPr>
          <w:kern w:val="0"/>
          <w:szCs w:val="32"/>
        </w:rPr>
        <w:t>两栋厂房，配套建设制氮区、污水处理站、甲醇储罐及精馏提纯装置区</w:t>
      </w:r>
      <w:r>
        <w:rPr>
          <w:rFonts w:hint="eastAsia"/>
          <w:kern w:val="0"/>
          <w:szCs w:val="32"/>
        </w:rPr>
        <w:t>等</w:t>
      </w:r>
      <w:r>
        <w:rPr>
          <w:spacing w:val="4"/>
          <w:szCs w:val="32"/>
        </w:rPr>
        <w:t>及</w:t>
      </w:r>
      <w:r>
        <w:rPr>
          <w:spacing w:val="4"/>
          <w:szCs w:val="32"/>
        </w:rPr>
        <w:t>其他配套公辅设施及环保工程等。</w:t>
      </w:r>
    </w:p>
    <w:p w:rsidR="000E6A5B" w:rsidRDefault="00544CB1">
      <w:pPr>
        <w:widowControl/>
        <w:adjustRightInd w:val="0"/>
        <w:snapToGrid w:val="0"/>
        <w:spacing w:line="560" w:lineRule="exact"/>
        <w:ind w:firstLineChars="200" w:firstLine="640"/>
        <w:rPr>
          <w:kern w:val="0"/>
          <w:szCs w:val="32"/>
        </w:rPr>
        <w:sectPr w:rsidR="000E6A5B">
          <w:footerReference w:type="default" r:id="rId7"/>
          <w:pgSz w:w="11906" w:h="16838"/>
          <w:pgMar w:top="2098" w:right="1474" w:bottom="1984" w:left="1587" w:header="851" w:footer="992" w:gutter="0"/>
          <w:pgNumType w:start="2"/>
          <w:cols w:space="425"/>
          <w:docGrid w:type="lines" w:linePitch="312"/>
        </w:sectPr>
      </w:pPr>
      <w:r>
        <w:rPr>
          <w:kern w:val="0"/>
          <w:szCs w:val="32"/>
        </w:rPr>
        <w:t>项目符合国家产业政策，符合湖南省</w:t>
      </w:r>
      <w:r>
        <w:rPr>
          <w:kern w:val="0"/>
          <w:szCs w:val="32"/>
        </w:rPr>
        <w:t>“</w:t>
      </w:r>
      <w:r>
        <w:rPr>
          <w:kern w:val="0"/>
          <w:szCs w:val="32"/>
        </w:rPr>
        <w:t>三线一单</w:t>
      </w:r>
      <w:r>
        <w:rPr>
          <w:kern w:val="0"/>
          <w:szCs w:val="32"/>
        </w:rPr>
        <w:t>”</w:t>
      </w:r>
      <w:r>
        <w:rPr>
          <w:kern w:val="0"/>
          <w:szCs w:val="32"/>
        </w:rPr>
        <w:t>生态环境总体管控要求和益阳高新技术产业开发区生态环境准入清单要求。</w:t>
      </w:r>
    </w:p>
    <w:p w:rsidR="000E6A5B" w:rsidRDefault="00544CB1">
      <w:pPr>
        <w:widowControl/>
        <w:adjustRightInd w:val="0"/>
        <w:snapToGrid w:val="0"/>
        <w:spacing w:line="560" w:lineRule="exact"/>
        <w:rPr>
          <w:kern w:val="0"/>
          <w:szCs w:val="32"/>
        </w:rPr>
      </w:pPr>
      <w:r>
        <w:rPr>
          <w:kern w:val="0"/>
          <w:szCs w:val="32"/>
        </w:rPr>
        <w:lastRenderedPageBreak/>
        <w:t>根据湖南中鉴生态环境科技有限公司编制的报告书的分析结论，在建设单位认真落实报告书和本批复提出的各项生态环境保护措施，确保各类污染物稳定达标排放的前提下，我局原则同意益阳高发桑瑞新材料有限公司年产</w:t>
      </w:r>
      <w:r>
        <w:rPr>
          <w:kern w:val="0"/>
          <w:szCs w:val="32"/>
        </w:rPr>
        <w:t>2</w:t>
      </w:r>
      <w:r>
        <w:rPr>
          <w:kern w:val="0"/>
          <w:szCs w:val="32"/>
        </w:rPr>
        <w:t>万吨磷酸铁锂正极材料建设项目的选址及建设。</w:t>
      </w:r>
    </w:p>
    <w:p w:rsidR="000E6A5B" w:rsidRDefault="00544CB1">
      <w:pPr>
        <w:widowControl/>
        <w:adjustRightInd w:val="0"/>
        <w:snapToGrid w:val="0"/>
        <w:spacing w:line="560" w:lineRule="exact"/>
        <w:ind w:firstLineChars="200" w:firstLine="656"/>
        <w:rPr>
          <w:spacing w:val="4"/>
          <w:szCs w:val="32"/>
        </w:rPr>
      </w:pPr>
      <w:r>
        <w:rPr>
          <w:spacing w:val="4"/>
          <w:szCs w:val="32"/>
        </w:rPr>
        <w:t>二、你公司在工程设计、建设和运营</w:t>
      </w:r>
      <w:r>
        <w:rPr>
          <w:spacing w:val="4"/>
          <w:szCs w:val="32"/>
        </w:rPr>
        <w:t>管理中，</w:t>
      </w:r>
      <w:r>
        <w:rPr>
          <w:spacing w:val="4"/>
          <w:szCs w:val="32"/>
        </w:rPr>
        <w:t>必须落实环评提出的各项污染防治和风险防范措施要求，着重做好以下工作：</w:t>
      </w:r>
    </w:p>
    <w:p w:rsidR="000E6A5B" w:rsidRDefault="00544CB1">
      <w:pPr>
        <w:spacing w:line="560" w:lineRule="exact"/>
        <w:ind w:firstLineChars="200" w:firstLine="656"/>
        <w:rPr>
          <w:kern w:val="0"/>
          <w:szCs w:val="32"/>
        </w:rPr>
      </w:pPr>
      <w:r>
        <w:rPr>
          <w:rFonts w:eastAsia="楷体"/>
          <w:color w:val="000000"/>
          <w:spacing w:val="4"/>
          <w:szCs w:val="32"/>
        </w:rPr>
        <w:t>（一）严格履行建设单位的环保主体责任。</w:t>
      </w:r>
      <w:r>
        <w:rPr>
          <w:spacing w:val="4"/>
          <w:szCs w:val="32"/>
        </w:rPr>
        <w:t>建立健全环保规章制度和岗位责任制，配备专职环保管理人员；加强生产台账和环保台账的登记管理，做到有据可查；定期对污染防治设施进</w:t>
      </w:r>
      <w:r>
        <w:rPr>
          <w:spacing w:val="4"/>
          <w:szCs w:val="32"/>
        </w:rPr>
        <w:t>行检查和维修</w:t>
      </w:r>
      <w:r>
        <w:rPr>
          <w:spacing w:val="4"/>
          <w:szCs w:val="32"/>
        </w:rPr>
        <w:t>，</w:t>
      </w:r>
      <w:r>
        <w:rPr>
          <w:spacing w:val="4"/>
          <w:szCs w:val="32"/>
        </w:rPr>
        <w:t>确保环保设施稳定正常运行和污染物稳定达标排放；制定环境风险事故应急预案，落实事故风险防范措施，切实防范各类环境风险事故。</w:t>
      </w:r>
    </w:p>
    <w:p w:rsidR="000E6A5B" w:rsidRDefault="00544CB1">
      <w:pPr>
        <w:spacing w:line="560" w:lineRule="exact"/>
        <w:ind w:firstLineChars="200" w:firstLine="656"/>
        <w:rPr>
          <w:kern w:val="0"/>
          <w:szCs w:val="32"/>
        </w:rPr>
      </w:pPr>
      <w:r>
        <w:rPr>
          <w:rFonts w:eastAsia="楷体"/>
          <w:color w:val="000000"/>
          <w:spacing w:val="4"/>
          <w:szCs w:val="32"/>
        </w:rPr>
        <w:t>（二）加强施工期的环境管理。</w:t>
      </w:r>
      <w:r>
        <w:rPr>
          <w:color w:val="000000"/>
          <w:spacing w:val="4"/>
          <w:szCs w:val="32"/>
        </w:rPr>
        <w:t>严格落实《益阳市扬尘污染防治条例》的要求，采取有效的降尘、降噪、防止水土流失措施，加强施工废水、固体废物管理，减少施工期对周边环境的影响。</w:t>
      </w:r>
    </w:p>
    <w:p w:rsidR="000E6A5B" w:rsidRDefault="00544CB1">
      <w:pPr>
        <w:spacing w:line="560" w:lineRule="exact"/>
        <w:ind w:firstLineChars="200" w:firstLine="656"/>
        <w:rPr>
          <w:kern w:val="0"/>
          <w:szCs w:val="32"/>
        </w:rPr>
      </w:pPr>
      <w:r>
        <w:rPr>
          <w:rFonts w:eastAsia="楷体"/>
          <w:color w:val="000000"/>
          <w:spacing w:val="4"/>
          <w:szCs w:val="32"/>
        </w:rPr>
        <w:t>（</w:t>
      </w:r>
      <w:r>
        <w:rPr>
          <w:rFonts w:eastAsia="楷体"/>
          <w:color w:val="000000"/>
          <w:spacing w:val="4"/>
          <w:szCs w:val="32"/>
        </w:rPr>
        <w:t>三</w:t>
      </w:r>
      <w:r>
        <w:rPr>
          <w:rFonts w:eastAsia="楷体"/>
          <w:color w:val="000000"/>
          <w:spacing w:val="4"/>
          <w:szCs w:val="32"/>
        </w:rPr>
        <w:t>）</w:t>
      </w:r>
      <w:r>
        <w:rPr>
          <w:rFonts w:eastAsia="楷体"/>
          <w:color w:val="000000"/>
          <w:spacing w:val="4"/>
          <w:szCs w:val="32"/>
        </w:rPr>
        <w:t>落实大气污染防治措施。</w:t>
      </w:r>
      <w:r>
        <w:rPr>
          <w:rFonts w:eastAsia="方正仿宋简体" w:hint="eastAsia"/>
          <w:color w:val="000000"/>
          <w:spacing w:val="4"/>
          <w:szCs w:val="32"/>
        </w:rPr>
        <w:t>项目各工序产生的废气应进行有效收集处理。</w:t>
      </w:r>
      <w:r>
        <w:rPr>
          <w:kern w:val="0"/>
          <w:szCs w:val="32"/>
        </w:rPr>
        <w:t>喷雾干燥</w:t>
      </w:r>
      <w:r>
        <w:rPr>
          <w:rFonts w:hint="eastAsia"/>
          <w:kern w:val="0"/>
          <w:szCs w:val="32"/>
        </w:rPr>
        <w:t>废气经布袋除尘冷凝回收后经管道收集与</w:t>
      </w:r>
      <w:r>
        <w:rPr>
          <w:kern w:val="0"/>
          <w:szCs w:val="32"/>
        </w:rPr>
        <w:t>甲醇</w:t>
      </w:r>
      <w:r>
        <w:rPr>
          <w:rFonts w:hint="eastAsia"/>
          <w:kern w:val="0"/>
          <w:szCs w:val="32"/>
        </w:rPr>
        <w:t>母液和</w:t>
      </w:r>
      <w:r>
        <w:rPr>
          <w:kern w:val="0"/>
          <w:szCs w:val="32"/>
        </w:rPr>
        <w:t>甲醇</w:t>
      </w:r>
      <w:r>
        <w:rPr>
          <w:rFonts w:hint="eastAsia"/>
          <w:kern w:val="0"/>
          <w:szCs w:val="32"/>
        </w:rPr>
        <w:t>水溶液</w:t>
      </w:r>
      <w:r>
        <w:rPr>
          <w:kern w:val="0"/>
          <w:szCs w:val="32"/>
        </w:rPr>
        <w:t>精馏提纯</w:t>
      </w:r>
      <w:r>
        <w:rPr>
          <w:rFonts w:hint="eastAsia"/>
          <w:kern w:val="0"/>
          <w:szCs w:val="32"/>
        </w:rPr>
        <w:t>经冷凝回收后</w:t>
      </w:r>
      <w:r>
        <w:rPr>
          <w:kern w:val="0"/>
          <w:szCs w:val="32"/>
        </w:rPr>
        <w:t>产生的不凝气、配料混合废气、</w:t>
      </w:r>
      <w:r>
        <w:rPr>
          <w:kern w:val="0"/>
          <w:szCs w:val="32"/>
        </w:rPr>
        <w:t>甲醇储罐大小呼吸废气</w:t>
      </w:r>
      <w:r>
        <w:rPr>
          <w:rFonts w:hint="eastAsia"/>
          <w:kern w:val="0"/>
          <w:szCs w:val="32"/>
        </w:rPr>
        <w:t>一起引入“</w:t>
      </w:r>
      <w:r>
        <w:rPr>
          <w:kern w:val="0"/>
          <w:szCs w:val="32"/>
        </w:rPr>
        <w:t>两级</w:t>
      </w:r>
      <w:r>
        <w:rPr>
          <w:kern w:val="0"/>
          <w:szCs w:val="32"/>
        </w:rPr>
        <w:lastRenderedPageBreak/>
        <w:t>水喷淋吸收</w:t>
      </w:r>
      <w:r>
        <w:rPr>
          <w:kern w:val="0"/>
          <w:szCs w:val="32"/>
        </w:rPr>
        <w:t>+</w:t>
      </w:r>
      <w:r>
        <w:rPr>
          <w:kern w:val="0"/>
          <w:szCs w:val="32"/>
        </w:rPr>
        <w:t>除湿雾</w:t>
      </w:r>
      <w:r>
        <w:rPr>
          <w:kern w:val="0"/>
          <w:szCs w:val="32"/>
        </w:rPr>
        <w:t>+</w:t>
      </w:r>
      <w:r>
        <w:rPr>
          <w:kern w:val="0"/>
          <w:szCs w:val="32"/>
        </w:rPr>
        <w:t>活性炭吸附</w:t>
      </w:r>
      <w:r>
        <w:rPr>
          <w:kern w:val="0"/>
          <w:szCs w:val="32"/>
        </w:rPr>
        <w:t>/</w:t>
      </w:r>
      <w:r>
        <w:rPr>
          <w:kern w:val="0"/>
          <w:szCs w:val="32"/>
        </w:rPr>
        <w:t>脱附</w:t>
      </w:r>
      <w:r>
        <w:rPr>
          <w:kern w:val="0"/>
          <w:szCs w:val="32"/>
        </w:rPr>
        <w:t>处理设施</w:t>
      </w:r>
      <w:r>
        <w:rPr>
          <w:rFonts w:hint="eastAsia"/>
          <w:kern w:val="0"/>
          <w:szCs w:val="32"/>
        </w:rPr>
        <w:t>”</w:t>
      </w:r>
      <w:r>
        <w:rPr>
          <w:kern w:val="0"/>
          <w:szCs w:val="32"/>
        </w:rPr>
        <w:t>处理后通过</w:t>
      </w:r>
      <w:r>
        <w:rPr>
          <w:kern w:val="0"/>
          <w:szCs w:val="32"/>
        </w:rPr>
        <w:t>15</w:t>
      </w:r>
      <w:r>
        <w:rPr>
          <w:kern w:val="0"/>
          <w:szCs w:val="32"/>
        </w:rPr>
        <w:t>米</w:t>
      </w:r>
      <w:r>
        <w:rPr>
          <w:rFonts w:hint="eastAsia"/>
          <w:kern w:val="0"/>
          <w:szCs w:val="32"/>
        </w:rPr>
        <w:t>高的</w:t>
      </w:r>
      <w:r>
        <w:rPr>
          <w:kern w:val="0"/>
          <w:szCs w:val="32"/>
        </w:rPr>
        <w:t>排气筒</w:t>
      </w:r>
      <w:r>
        <w:rPr>
          <w:rFonts w:hint="eastAsia"/>
          <w:kern w:val="0"/>
          <w:szCs w:val="32"/>
        </w:rPr>
        <w:t>（</w:t>
      </w:r>
      <w:r>
        <w:rPr>
          <w:kern w:val="0"/>
          <w:szCs w:val="32"/>
        </w:rPr>
        <w:t>DA001</w:t>
      </w:r>
      <w:r>
        <w:rPr>
          <w:rFonts w:hint="eastAsia"/>
          <w:kern w:val="0"/>
          <w:szCs w:val="32"/>
        </w:rPr>
        <w:t>）</w:t>
      </w:r>
      <w:r>
        <w:rPr>
          <w:kern w:val="0"/>
          <w:szCs w:val="32"/>
        </w:rPr>
        <w:t>排放，</w:t>
      </w:r>
      <w:r>
        <w:rPr>
          <w:kern w:val="0"/>
          <w:szCs w:val="32"/>
        </w:rPr>
        <w:t>烧结废气通过焚烧炉处理</w:t>
      </w:r>
      <w:r>
        <w:rPr>
          <w:kern w:val="0"/>
          <w:szCs w:val="32"/>
        </w:rPr>
        <w:t>后通过</w:t>
      </w:r>
      <w:r>
        <w:rPr>
          <w:kern w:val="0"/>
          <w:szCs w:val="32"/>
        </w:rPr>
        <w:t>15</w:t>
      </w:r>
      <w:r>
        <w:rPr>
          <w:rFonts w:hint="eastAsia"/>
          <w:kern w:val="0"/>
          <w:szCs w:val="32"/>
        </w:rPr>
        <w:t>米</w:t>
      </w:r>
      <w:r>
        <w:rPr>
          <w:kern w:val="0"/>
          <w:szCs w:val="32"/>
        </w:rPr>
        <w:t>的排气筒</w:t>
      </w:r>
      <w:r>
        <w:rPr>
          <w:rFonts w:hint="eastAsia"/>
          <w:kern w:val="0"/>
          <w:szCs w:val="32"/>
        </w:rPr>
        <w:t>（</w:t>
      </w:r>
      <w:r>
        <w:rPr>
          <w:kern w:val="0"/>
          <w:szCs w:val="32"/>
        </w:rPr>
        <w:t>DA002</w:t>
      </w:r>
      <w:r>
        <w:rPr>
          <w:rFonts w:hint="eastAsia"/>
          <w:kern w:val="0"/>
          <w:szCs w:val="32"/>
        </w:rPr>
        <w:t>、</w:t>
      </w:r>
      <w:r>
        <w:rPr>
          <w:kern w:val="0"/>
          <w:szCs w:val="32"/>
        </w:rPr>
        <w:t>DA003</w:t>
      </w:r>
      <w:r>
        <w:rPr>
          <w:rFonts w:hint="eastAsia"/>
          <w:kern w:val="0"/>
          <w:szCs w:val="32"/>
        </w:rPr>
        <w:t>）</w:t>
      </w:r>
      <w:r>
        <w:rPr>
          <w:kern w:val="0"/>
          <w:szCs w:val="32"/>
        </w:rPr>
        <w:t>排放，</w:t>
      </w:r>
      <w:r>
        <w:rPr>
          <w:kern w:val="0"/>
          <w:szCs w:val="32"/>
        </w:rPr>
        <w:t>检验废气</w:t>
      </w:r>
      <w:r>
        <w:rPr>
          <w:kern w:val="0"/>
          <w:szCs w:val="32"/>
        </w:rPr>
        <w:t>经</w:t>
      </w:r>
      <w:r>
        <w:rPr>
          <w:rFonts w:hint="eastAsia"/>
          <w:kern w:val="0"/>
          <w:szCs w:val="32"/>
        </w:rPr>
        <w:t>“</w:t>
      </w:r>
      <w:r>
        <w:rPr>
          <w:kern w:val="0"/>
          <w:szCs w:val="32"/>
        </w:rPr>
        <w:t>碱液喷淋</w:t>
      </w:r>
      <w:r>
        <w:rPr>
          <w:kern w:val="0"/>
          <w:szCs w:val="32"/>
        </w:rPr>
        <w:t>+</w:t>
      </w:r>
      <w:r>
        <w:rPr>
          <w:kern w:val="0"/>
          <w:szCs w:val="32"/>
        </w:rPr>
        <w:t>过滤棉</w:t>
      </w:r>
      <w:r>
        <w:rPr>
          <w:kern w:val="0"/>
          <w:szCs w:val="32"/>
        </w:rPr>
        <w:t>+</w:t>
      </w:r>
      <w:r>
        <w:rPr>
          <w:kern w:val="0"/>
          <w:szCs w:val="32"/>
        </w:rPr>
        <w:t>活性炭吸附</w:t>
      </w:r>
      <w:r>
        <w:rPr>
          <w:rFonts w:hint="eastAsia"/>
          <w:kern w:val="0"/>
          <w:szCs w:val="32"/>
        </w:rPr>
        <w:t>”</w:t>
      </w:r>
      <w:r>
        <w:rPr>
          <w:kern w:val="0"/>
          <w:szCs w:val="32"/>
        </w:rPr>
        <w:t>处理</w:t>
      </w:r>
      <w:r>
        <w:rPr>
          <w:rFonts w:hint="eastAsia"/>
          <w:kern w:val="0"/>
          <w:szCs w:val="32"/>
        </w:rPr>
        <w:t>后</w:t>
      </w:r>
      <w:r>
        <w:rPr>
          <w:kern w:val="0"/>
          <w:szCs w:val="32"/>
        </w:rPr>
        <w:t>通过</w:t>
      </w:r>
      <w:r>
        <w:rPr>
          <w:kern w:val="0"/>
          <w:szCs w:val="32"/>
        </w:rPr>
        <w:t>15</w:t>
      </w:r>
      <w:r>
        <w:rPr>
          <w:kern w:val="0"/>
          <w:szCs w:val="32"/>
        </w:rPr>
        <w:t>米</w:t>
      </w:r>
      <w:r>
        <w:rPr>
          <w:rFonts w:hint="eastAsia"/>
          <w:kern w:val="0"/>
          <w:szCs w:val="32"/>
        </w:rPr>
        <w:t>高</w:t>
      </w:r>
      <w:r>
        <w:rPr>
          <w:kern w:val="0"/>
          <w:szCs w:val="32"/>
        </w:rPr>
        <w:t>的排气筒</w:t>
      </w:r>
      <w:r>
        <w:rPr>
          <w:rFonts w:hint="eastAsia"/>
          <w:kern w:val="0"/>
          <w:szCs w:val="32"/>
        </w:rPr>
        <w:t>（</w:t>
      </w:r>
      <w:r>
        <w:rPr>
          <w:kern w:val="0"/>
          <w:szCs w:val="32"/>
        </w:rPr>
        <w:t>DA004</w:t>
      </w:r>
      <w:r>
        <w:rPr>
          <w:rFonts w:hint="eastAsia"/>
          <w:kern w:val="0"/>
          <w:szCs w:val="32"/>
        </w:rPr>
        <w:t>）</w:t>
      </w:r>
      <w:r>
        <w:rPr>
          <w:kern w:val="0"/>
          <w:szCs w:val="32"/>
        </w:rPr>
        <w:t>排放，</w:t>
      </w:r>
      <w:r>
        <w:rPr>
          <w:rFonts w:hint="eastAsia"/>
          <w:kern w:val="0"/>
          <w:szCs w:val="32"/>
        </w:rPr>
        <w:t>上述外排废气</w:t>
      </w:r>
      <w:r>
        <w:t>颗粒物、</w:t>
      </w:r>
      <w:r>
        <w:t>二氧化硫、氮氧化物</w:t>
      </w:r>
      <w:r>
        <w:rPr>
          <w:rFonts w:hint="eastAsia"/>
        </w:rPr>
        <w:t>满足</w:t>
      </w:r>
      <w:r>
        <w:t>《无机化学工业污染物排放标准》（</w:t>
      </w:r>
      <w:r>
        <w:t>GB 31573-2015</w:t>
      </w:r>
      <w:r>
        <w:t>）表</w:t>
      </w:r>
      <w:r>
        <w:t>4</w:t>
      </w:r>
      <w:r>
        <w:t>中的特别排放限值</w:t>
      </w:r>
      <w:r>
        <w:rPr>
          <w:rFonts w:hint="eastAsia"/>
        </w:rPr>
        <w:t>要求</w:t>
      </w:r>
      <w:r>
        <w:t>，</w:t>
      </w:r>
      <w:r>
        <w:t>氯化氢</w:t>
      </w:r>
      <w:r>
        <w:t>满足表</w:t>
      </w:r>
      <w:r>
        <w:t>3</w:t>
      </w:r>
      <w:r>
        <w:t>中的排放限值</w:t>
      </w:r>
      <w:r>
        <w:rPr>
          <w:rFonts w:hint="eastAsia"/>
        </w:rPr>
        <w:t>要求</w:t>
      </w:r>
      <w:r>
        <w:t>，硫酸雾、甲醇、非甲烷总烃满足</w:t>
      </w:r>
      <w:r>
        <w:t>《大气污染物综合排放标准》（</w:t>
      </w:r>
      <w:r>
        <w:t>GB16297-1996</w:t>
      </w:r>
      <w:r>
        <w:t>）</w:t>
      </w:r>
      <w:r>
        <w:rPr>
          <w:color w:val="000000" w:themeColor="text1"/>
        </w:rPr>
        <w:t>表</w:t>
      </w:r>
      <w:r>
        <w:rPr>
          <w:color w:val="000000" w:themeColor="text1"/>
        </w:rPr>
        <w:t>2</w:t>
      </w:r>
      <w:r>
        <w:rPr>
          <w:color w:val="000000" w:themeColor="text1"/>
        </w:rPr>
        <w:t>中</w:t>
      </w:r>
      <w:r>
        <w:rPr>
          <w:rFonts w:hint="eastAsia"/>
          <w:color w:val="000000" w:themeColor="text1"/>
        </w:rPr>
        <w:t>二级</w:t>
      </w:r>
      <w:r>
        <w:rPr>
          <w:color w:val="000000" w:themeColor="text1"/>
        </w:rPr>
        <w:t>标准</w:t>
      </w:r>
      <w:r>
        <w:rPr>
          <w:rFonts w:hint="eastAsia"/>
          <w:color w:val="000000" w:themeColor="text1"/>
        </w:rPr>
        <w:t>要</w:t>
      </w:r>
      <w:r>
        <w:rPr>
          <w:rFonts w:hint="eastAsia"/>
        </w:rPr>
        <w:t>求</w:t>
      </w:r>
      <w:r>
        <w:t>；</w:t>
      </w:r>
      <w:r>
        <w:rPr>
          <w:rFonts w:hint="eastAsia"/>
        </w:rPr>
        <w:t>导热油</w:t>
      </w:r>
      <w:r>
        <w:rPr>
          <w:kern w:val="0"/>
          <w:szCs w:val="32"/>
        </w:rPr>
        <w:t>锅炉</w:t>
      </w:r>
      <w:r>
        <w:rPr>
          <w:rFonts w:eastAsia="方正仿宋简体" w:hint="eastAsia"/>
          <w:color w:val="000000"/>
          <w:spacing w:val="4"/>
          <w:szCs w:val="32"/>
        </w:rPr>
        <w:t>采用低氮燃烧</w:t>
      </w:r>
      <w:r>
        <w:rPr>
          <w:rFonts w:eastAsia="方正仿宋简体" w:hint="eastAsia"/>
          <w:color w:val="000000"/>
          <w:spacing w:val="4"/>
          <w:szCs w:val="32"/>
        </w:rPr>
        <w:t>技术，外排</w:t>
      </w:r>
      <w:r>
        <w:rPr>
          <w:kern w:val="0"/>
          <w:szCs w:val="32"/>
        </w:rPr>
        <w:t>废气</w:t>
      </w:r>
      <w:r>
        <w:rPr>
          <w:rFonts w:hint="eastAsia"/>
          <w:kern w:val="0"/>
          <w:szCs w:val="32"/>
        </w:rPr>
        <w:t>达到</w:t>
      </w:r>
      <w:r>
        <w:rPr>
          <w:kern w:val="0"/>
          <w:szCs w:val="32"/>
        </w:rPr>
        <w:t>《锅炉大气污染物排放标准》（</w:t>
      </w:r>
      <w:r>
        <w:rPr>
          <w:kern w:val="0"/>
          <w:szCs w:val="32"/>
        </w:rPr>
        <w:t>GB13271-2014</w:t>
      </w:r>
      <w:r>
        <w:rPr>
          <w:kern w:val="0"/>
          <w:szCs w:val="32"/>
        </w:rPr>
        <w:t>）</w:t>
      </w:r>
      <w:r>
        <w:rPr>
          <w:rFonts w:eastAsia="方正仿宋简体" w:hint="eastAsia"/>
          <w:color w:val="000000" w:themeColor="text1"/>
          <w:spacing w:val="4"/>
          <w:szCs w:val="32"/>
        </w:rPr>
        <w:t>表</w:t>
      </w:r>
      <w:r>
        <w:rPr>
          <w:rFonts w:eastAsia="方正仿宋简体" w:hint="eastAsia"/>
          <w:color w:val="000000" w:themeColor="text1"/>
          <w:spacing w:val="4"/>
          <w:szCs w:val="32"/>
        </w:rPr>
        <w:t>3</w:t>
      </w:r>
      <w:r>
        <w:rPr>
          <w:rFonts w:eastAsia="方正仿宋简体" w:hint="eastAsia"/>
          <w:color w:val="000000" w:themeColor="text1"/>
          <w:spacing w:val="4"/>
          <w:szCs w:val="32"/>
        </w:rPr>
        <w:t>中</w:t>
      </w:r>
      <w:r>
        <w:rPr>
          <w:rFonts w:eastAsia="方正仿宋简体" w:hint="eastAsia"/>
          <w:color w:val="000000" w:themeColor="text1"/>
          <w:spacing w:val="4"/>
          <w:szCs w:val="32"/>
        </w:rPr>
        <w:t>燃</w:t>
      </w:r>
      <w:r>
        <w:rPr>
          <w:rFonts w:eastAsia="方正仿宋简体" w:hint="eastAsia"/>
          <w:color w:val="000000" w:themeColor="text1"/>
          <w:spacing w:val="4"/>
          <w:szCs w:val="32"/>
        </w:rPr>
        <w:t>气</w:t>
      </w:r>
      <w:r>
        <w:rPr>
          <w:rFonts w:eastAsia="方正仿宋简体" w:hint="eastAsia"/>
          <w:color w:val="000000" w:themeColor="text1"/>
          <w:spacing w:val="4"/>
          <w:szCs w:val="32"/>
        </w:rPr>
        <w:t>锅炉特别排放限值</w:t>
      </w:r>
      <w:r>
        <w:rPr>
          <w:rFonts w:eastAsia="方正仿宋简体" w:hint="eastAsia"/>
          <w:color w:val="000000" w:themeColor="text1"/>
          <w:spacing w:val="4"/>
          <w:szCs w:val="32"/>
        </w:rPr>
        <w:t>后</w:t>
      </w:r>
      <w:r>
        <w:rPr>
          <w:color w:val="000000" w:themeColor="text1"/>
          <w:kern w:val="0"/>
          <w:szCs w:val="32"/>
        </w:rPr>
        <w:t>通过</w:t>
      </w:r>
      <w:r>
        <w:rPr>
          <w:color w:val="000000" w:themeColor="text1"/>
          <w:kern w:val="0"/>
          <w:szCs w:val="32"/>
        </w:rPr>
        <w:t>1</w:t>
      </w:r>
      <w:r>
        <w:rPr>
          <w:color w:val="000000" w:themeColor="text1"/>
          <w:kern w:val="0"/>
          <w:szCs w:val="32"/>
        </w:rPr>
        <w:t>根</w:t>
      </w:r>
      <w:r>
        <w:rPr>
          <w:color w:val="000000" w:themeColor="text1"/>
          <w:kern w:val="0"/>
          <w:szCs w:val="32"/>
        </w:rPr>
        <w:t>14</w:t>
      </w:r>
      <w:r>
        <w:rPr>
          <w:color w:val="000000" w:themeColor="text1"/>
          <w:kern w:val="0"/>
          <w:szCs w:val="32"/>
        </w:rPr>
        <w:t>米高的</w:t>
      </w:r>
      <w:r>
        <w:rPr>
          <w:color w:val="000000" w:themeColor="text1"/>
          <w:spacing w:val="4"/>
          <w:szCs w:val="32"/>
        </w:rPr>
        <w:t>排气筒（</w:t>
      </w:r>
      <w:r>
        <w:rPr>
          <w:color w:val="000000" w:themeColor="text1"/>
          <w:spacing w:val="4"/>
          <w:szCs w:val="32"/>
        </w:rPr>
        <w:t>DA00</w:t>
      </w:r>
      <w:r>
        <w:rPr>
          <w:color w:val="000000" w:themeColor="text1"/>
          <w:spacing w:val="4"/>
          <w:szCs w:val="32"/>
        </w:rPr>
        <w:t>5</w:t>
      </w:r>
      <w:r>
        <w:rPr>
          <w:color w:val="000000" w:themeColor="text1"/>
          <w:spacing w:val="4"/>
          <w:szCs w:val="32"/>
        </w:rPr>
        <w:t>）</w:t>
      </w:r>
      <w:r>
        <w:rPr>
          <w:color w:val="000000" w:themeColor="text1"/>
          <w:kern w:val="0"/>
          <w:szCs w:val="32"/>
        </w:rPr>
        <w:t>排放；</w:t>
      </w:r>
      <w:r>
        <w:rPr>
          <w:kern w:val="0"/>
          <w:szCs w:val="32"/>
        </w:rPr>
        <w:t>污水处理站废气</w:t>
      </w:r>
      <w:r>
        <w:rPr>
          <w:rFonts w:hint="eastAsia"/>
          <w:kern w:val="0"/>
          <w:szCs w:val="32"/>
        </w:rPr>
        <w:t>经</w:t>
      </w:r>
      <w:r>
        <w:rPr>
          <w:kern w:val="0"/>
          <w:szCs w:val="32"/>
        </w:rPr>
        <w:t>生物除臭系统处理</w:t>
      </w:r>
      <w:r>
        <w:rPr>
          <w:rFonts w:hint="eastAsia"/>
          <w:kern w:val="0"/>
          <w:szCs w:val="32"/>
        </w:rPr>
        <w:t>达到</w:t>
      </w:r>
      <w:r>
        <w:rPr>
          <w:kern w:val="0"/>
          <w:szCs w:val="32"/>
        </w:rPr>
        <w:t>《恶臭污染物排放标准》（</w:t>
      </w:r>
      <w:r>
        <w:rPr>
          <w:kern w:val="0"/>
          <w:szCs w:val="32"/>
        </w:rPr>
        <w:t>GB14554-93</w:t>
      </w:r>
      <w:r>
        <w:rPr>
          <w:kern w:val="0"/>
          <w:szCs w:val="32"/>
        </w:rPr>
        <w:t>）</w:t>
      </w:r>
      <w:r>
        <w:rPr>
          <w:rFonts w:eastAsia="方正仿宋简体" w:hint="eastAsia"/>
          <w:color w:val="000000"/>
          <w:spacing w:val="4"/>
          <w:szCs w:val="32"/>
        </w:rPr>
        <w:t>表</w:t>
      </w:r>
      <w:r>
        <w:rPr>
          <w:rFonts w:eastAsia="方正仿宋简体" w:hint="eastAsia"/>
          <w:color w:val="000000"/>
          <w:spacing w:val="4"/>
          <w:szCs w:val="32"/>
        </w:rPr>
        <w:t>2</w:t>
      </w:r>
      <w:r>
        <w:rPr>
          <w:kern w:val="0"/>
          <w:szCs w:val="32"/>
        </w:rPr>
        <w:t>中的</w:t>
      </w:r>
      <w:r>
        <w:rPr>
          <w:rFonts w:eastAsia="方正仿宋简体" w:hint="eastAsia"/>
          <w:color w:val="000000"/>
          <w:spacing w:val="4"/>
          <w:szCs w:val="32"/>
        </w:rPr>
        <w:t>排放</w:t>
      </w:r>
      <w:r>
        <w:rPr>
          <w:kern w:val="0"/>
          <w:szCs w:val="32"/>
        </w:rPr>
        <w:t>限值后通过</w:t>
      </w:r>
      <w:r>
        <w:rPr>
          <w:kern w:val="0"/>
          <w:szCs w:val="32"/>
        </w:rPr>
        <w:t>1</w:t>
      </w:r>
      <w:r>
        <w:rPr>
          <w:kern w:val="0"/>
          <w:szCs w:val="32"/>
        </w:rPr>
        <w:t>根</w:t>
      </w:r>
      <w:r>
        <w:rPr>
          <w:kern w:val="0"/>
          <w:szCs w:val="32"/>
        </w:rPr>
        <w:t>15</w:t>
      </w:r>
      <w:r>
        <w:rPr>
          <w:kern w:val="0"/>
          <w:szCs w:val="32"/>
        </w:rPr>
        <w:t>米高的</w:t>
      </w:r>
      <w:r>
        <w:rPr>
          <w:spacing w:val="4"/>
          <w:szCs w:val="32"/>
        </w:rPr>
        <w:t>排气筒（</w:t>
      </w:r>
      <w:r>
        <w:rPr>
          <w:spacing w:val="4"/>
          <w:szCs w:val="32"/>
        </w:rPr>
        <w:t>DA00</w:t>
      </w:r>
      <w:r>
        <w:rPr>
          <w:spacing w:val="4"/>
          <w:szCs w:val="32"/>
        </w:rPr>
        <w:t>6</w:t>
      </w:r>
      <w:r>
        <w:rPr>
          <w:spacing w:val="4"/>
          <w:szCs w:val="32"/>
        </w:rPr>
        <w:t>）</w:t>
      </w:r>
      <w:r>
        <w:rPr>
          <w:kern w:val="0"/>
          <w:szCs w:val="32"/>
        </w:rPr>
        <w:t>排放；</w:t>
      </w:r>
      <w:r>
        <w:rPr>
          <w:spacing w:val="4"/>
          <w:szCs w:val="32"/>
        </w:rPr>
        <w:t>加强对各废气产污环节的管理，</w:t>
      </w:r>
      <w:r>
        <w:rPr>
          <w:rFonts w:hint="eastAsia"/>
          <w:spacing w:val="4"/>
          <w:szCs w:val="32"/>
        </w:rPr>
        <w:t>全厂</w:t>
      </w:r>
      <w:r>
        <w:rPr>
          <w:kern w:val="0"/>
          <w:szCs w:val="32"/>
        </w:rPr>
        <w:t>无组织</w:t>
      </w:r>
      <w:r>
        <w:rPr>
          <w:rFonts w:hint="eastAsia"/>
          <w:kern w:val="0"/>
          <w:szCs w:val="32"/>
        </w:rPr>
        <w:t>废气应</w:t>
      </w:r>
      <w:r>
        <w:rPr>
          <w:kern w:val="0"/>
          <w:szCs w:val="32"/>
        </w:rPr>
        <w:t>满足《大气污染物综合排放标准》（</w:t>
      </w:r>
      <w:r>
        <w:rPr>
          <w:kern w:val="0"/>
          <w:szCs w:val="32"/>
        </w:rPr>
        <w:t>GB16297-1996</w:t>
      </w:r>
      <w:r>
        <w:rPr>
          <w:kern w:val="0"/>
          <w:szCs w:val="32"/>
        </w:rPr>
        <w:t>）表</w:t>
      </w:r>
      <w:r>
        <w:rPr>
          <w:kern w:val="0"/>
          <w:szCs w:val="32"/>
        </w:rPr>
        <w:t>2</w:t>
      </w:r>
      <w:r>
        <w:rPr>
          <w:kern w:val="0"/>
          <w:szCs w:val="32"/>
        </w:rPr>
        <w:t>中无组织排放监控浓度限值</w:t>
      </w:r>
      <w:r>
        <w:rPr>
          <w:rFonts w:hint="eastAsia"/>
          <w:kern w:val="0"/>
          <w:szCs w:val="32"/>
        </w:rPr>
        <w:t>，</w:t>
      </w:r>
      <w:r>
        <w:rPr>
          <w:rFonts w:eastAsia="方正仿宋简体" w:hint="eastAsia"/>
          <w:color w:val="000000"/>
          <w:spacing w:val="4"/>
          <w:szCs w:val="32"/>
        </w:rPr>
        <w:t>VOCs</w:t>
      </w:r>
      <w:r>
        <w:rPr>
          <w:rFonts w:eastAsia="方正仿宋简体" w:hint="eastAsia"/>
          <w:color w:val="000000"/>
          <w:spacing w:val="4"/>
          <w:szCs w:val="32"/>
        </w:rPr>
        <w:t>应符合</w:t>
      </w:r>
      <w:r>
        <w:rPr>
          <w:rFonts w:eastAsia="方正仿宋简体" w:hint="eastAsia"/>
          <w:color w:val="000000"/>
          <w:spacing w:val="4"/>
          <w:szCs w:val="32"/>
        </w:rPr>
        <w:t>《挥发性有机物无组织排放控制标准》（</w:t>
      </w:r>
      <w:r>
        <w:rPr>
          <w:rFonts w:eastAsia="方正仿宋简体" w:hint="eastAsia"/>
          <w:color w:val="000000"/>
          <w:spacing w:val="4"/>
          <w:szCs w:val="32"/>
        </w:rPr>
        <w:t>GB37822-2019</w:t>
      </w:r>
      <w:r>
        <w:rPr>
          <w:rFonts w:eastAsia="方正仿宋简体" w:hint="eastAsia"/>
          <w:color w:val="000000"/>
          <w:spacing w:val="4"/>
          <w:szCs w:val="32"/>
        </w:rPr>
        <w:t>）表</w:t>
      </w:r>
      <w:r>
        <w:rPr>
          <w:rFonts w:eastAsia="方正仿宋简体" w:hint="eastAsia"/>
          <w:color w:val="000000"/>
          <w:spacing w:val="4"/>
          <w:szCs w:val="32"/>
        </w:rPr>
        <w:t>A.1</w:t>
      </w:r>
      <w:r>
        <w:rPr>
          <w:rFonts w:eastAsia="方正仿宋简体" w:hint="eastAsia"/>
          <w:color w:val="000000"/>
          <w:spacing w:val="4"/>
          <w:szCs w:val="32"/>
        </w:rPr>
        <w:t>无组织排放</w:t>
      </w:r>
      <w:r>
        <w:rPr>
          <w:rFonts w:eastAsia="方正仿宋简体" w:hint="eastAsia"/>
          <w:color w:val="000000"/>
          <w:spacing w:val="4"/>
          <w:szCs w:val="32"/>
        </w:rPr>
        <w:t>限值</w:t>
      </w:r>
      <w:r>
        <w:rPr>
          <w:rFonts w:eastAsia="方正仿宋简体" w:hint="eastAsia"/>
          <w:color w:val="000000"/>
          <w:spacing w:val="4"/>
          <w:szCs w:val="32"/>
        </w:rPr>
        <w:t>要求，</w:t>
      </w:r>
      <w:r>
        <w:rPr>
          <w:kern w:val="0"/>
          <w:szCs w:val="32"/>
        </w:rPr>
        <w:t>氯化氢</w:t>
      </w:r>
      <w:r>
        <w:rPr>
          <w:rFonts w:hint="eastAsia"/>
          <w:kern w:val="0"/>
          <w:szCs w:val="32"/>
        </w:rPr>
        <w:t>满足</w:t>
      </w:r>
      <w:r>
        <w:rPr>
          <w:kern w:val="0"/>
          <w:szCs w:val="32"/>
        </w:rPr>
        <w:t>《无机化学工业污染物排放标准》（</w:t>
      </w:r>
      <w:r>
        <w:rPr>
          <w:kern w:val="0"/>
          <w:szCs w:val="32"/>
        </w:rPr>
        <w:t>GB 31573-2015</w:t>
      </w:r>
      <w:r>
        <w:rPr>
          <w:kern w:val="0"/>
          <w:szCs w:val="32"/>
        </w:rPr>
        <w:t>）表</w:t>
      </w:r>
      <w:r>
        <w:rPr>
          <w:kern w:val="0"/>
          <w:szCs w:val="32"/>
        </w:rPr>
        <w:t>5</w:t>
      </w:r>
      <w:r>
        <w:rPr>
          <w:kern w:val="0"/>
          <w:szCs w:val="32"/>
        </w:rPr>
        <w:t>中排放限值</w:t>
      </w:r>
      <w:r>
        <w:rPr>
          <w:rFonts w:hint="eastAsia"/>
          <w:kern w:val="0"/>
          <w:szCs w:val="32"/>
        </w:rPr>
        <w:t>。</w:t>
      </w:r>
    </w:p>
    <w:p w:rsidR="000E6A5B" w:rsidRDefault="00544CB1">
      <w:pPr>
        <w:widowControl/>
        <w:adjustRightInd w:val="0"/>
        <w:snapToGrid w:val="0"/>
        <w:spacing w:line="560" w:lineRule="exact"/>
        <w:ind w:firstLineChars="200" w:firstLine="656"/>
        <w:rPr>
          <w:spacing w:val="4"/>
          <w:szCs w:val="32"/>
        </w:rPr>
      </w:pPr>
      <w:r>
        <w:rPr>
          <w:rFonts w:eastAsia="楷体"/>
          <w:color w:val="000000"/>
          <w:spacing w:val="4"/>
          <w:szCs w:val="32"/>
        </w:rPr>
        <w:t>（</w:t>
      </w:r>
      <w:r>
        <w:rPr>
          <w:rFonts w:eastAsia="楷体"/>
          <w:color w:val="000000"/>
          <w:spacing w:val="4"/>
          <w:szCs w:val="32"/>
        </w:rPr>
        <w:t>四</w:t>
      </w:r>
      <w:r>
        <w:rPr>
          <w:rFonts w:eastAsia="楷体"/>
          <w:color w:val="000000"/>
          <w:spacing w:val="4"/>
          <w:szCs w:val="32"/>
        </w:rPr>
        <w:t>）落实水污染防治措施。</w:t>
      </w:r>
      <w:r>
        <w:rPr>
          <w:rFonts w:eastAsia="仿宋"/>
          <w:color w:val="000000"/>
          <w:szCs w:val="32"/>
        </w:rPr>
        <w:t>按</w:t>
      </w:r>
      <w:r>
        <w:rPr>
          <w:rFonts w:eastAsia="仿宋"/>
          <w:color w:val="000000"/>
          <w:szCs w:val="32"/>
        </w:rPr>
        <w:t>照</w:t>
      </w:r>
      <w:r>
        <w:rPr>
          <w:rFonts w:eastAsia="仿宋"/>
          <w:color w:val="000000"/>
          <w:szCs w:val="32"/>
        </w:rPr>
        <w:t>“</w:t>
      </w:r>
      <w:r>
        <w:rPr>
          <w:rFonts w:eastAsia="仿宋"/>
          <w:color w:val="000000"/>
          <w:szCs w:val="32"/>
        </w:rPr>
        <w:t>雨污分流、清污分流</w:t>
      </w:r>
      <w:r>
        <w:rPr>
          <w:rFonts w:eastAsia="仿宋"/>
          <w:color w:val="000000"/>
          <w:szCs w:val="32"/>
        </w:rPr>
        <w:t>”</w:t>
      </w:r>
      <w:r>
        <w:rPr>
          <w:rFonts w:eastAsia="仿宋"/>
          <w:color w:val="000000"/>
          <w:szCs w:val="32"/>
        </w:rPr>
        <w:t>的原则规范建设厂区排水</w:t>
      </w:r>
      <w:r>
        <w:rPr>
          <w:szCs w:val="32"/>
        </w:rPr>
        <w:t>系统</w:t>
      </w:r>
      <w:r>
        <w:rPr>
          <w:kern w:val="0"/>
          <w:szCs w:val="32"/>
        </w:rPr>
        <w:t>。</w:t>
      </w:r>
      <w:r>
        <w:rPr>
          <w:rFonts w:hint="eastAsia"/>
          <w:kern w:val="0"/>
          <w:szCs w:val="32"/>
        </w:rPr>
        <w:t>检验废水、喷淋塔废水、车间地面清洗废水、甲醇提纯分离废水、脱附废液等</w:t>
      </w:r>
      <w:r>
        <w:rPr>
          <w:kern w:val="0"/>
          <w:szCs w:val="32"/>
        </w:rPr>
        <w:t>生产废水收集后</w:t>
      </w:r>
      <w:r>
        <w:rPr>
          <w:szCs w:val="32"/>
        </w:rPr>
        <w:t>经</w:t>
      </w:r>
      <w:r>
        <w:rPr>
          <w:szCs w:val="32"/>
        </w:rPr>
        <w:lastRenderedPageBreak/>
        <w:t>厂区自建的污水处理</w:t>
      </w:r>
      <w:r>
        <w:rPr>
          <w:szCs w:val="32"/>
        </w:rPr>
        <w:t>站</w:t>
      </w:r>
      <w:r>
        <w:rPr>
          <w:szCs w:val="32"/>
        </w:rPr>
        <w:t>（</w:t>
      </w:r>
      <w:r>
        <w:rPr>
          <w:rFonts w:eastAsia="仿宋"/>
          <w:szCs w:val="32"/>
        </w:rPr>
        <w:t>处理工艺：</w:t>
      </w:r>
      <w:r>
        <w:rPr>
          <w:szCs w:val="32"/>
        </w:rPr>
        <w:t>调节池</w:t>
      </w:r>
      <w:r>
        <w:rPr>
          <w:szCs w:val="32"/>
        </w:rPr>
        <w:t>+</w:t>
      </w:r>
      <w:r>
        <w:rPr>
          <w:szCs w:val="32"/>
        </w:rPr>
        <w:t>除磷沉淀池</w:t>
      </w:r>
      <w:r>
        <w:rPr>
          <w:szCs w:val="32"/>
        </w:rPr>
        <w:t>+</w:t>
      </w:r>
      <w:r>
        <w:rPr>
          <w:szCs w:val="32"/>
        </w:rPr>
        <w:t>羟基氧化罐</w:t>
      </w:r>
      <w:r>
        <w:rPr>
          <w:szCs w:val="32"/>
        </w:rPr>
        <w:t>+</w:t>
      </w:r>
      <w:r>
        <w:rPr>
          <w:szCs w:val="32"/>
        </w:rPr>
        <w:t>混凝沉淀池</w:t>
      </w:r>
      <w:r>
        <w:rPr>
          <w:szCs w:val="32"/>
        </w:rPr>
        <w:t>+</w:t>
      </w:r>
      <w:r>
        <w:rPr>
          <w:szCs w:val="32"/>
        </w:rPr>
        <w:t>水解酸化</w:t>
      </w:r>
      <w:r>
        <w:rPr>
          <w:szCs w:val="32"/>
        </w:rPr>
        <w:t>+</w:t>
      </w:r>
      <w:r>
        <w:rPr>
          <w:szCs w:val="32"/>
        </w:rPr>
        <w:t>UASB</w:t>
      </w:r>
      <w:r>
        <w:rPr>
          <w:szCs w:val="32"/>
        </w:rPr>
        <w:t>池</w:t>
      </w:r>
      <w:r>
        <w:rPr>
          <w:szCs w:val="32"/>
        </w:rPr>
        <w:t>+</w:t>
      </w:r>
      <w:r>
        <w:rPr>
          <w:szCs w:val="32"/>
        </w:rPr>
        <w:t>一级</w:t>
      </w:r>
      <w:r>
        <w:rPr>
          <w:szCs w:val="32"/>
        </w:rPr>
        <w:t>AO</w:t>
      </w:r>
      <w:r>
        <w:rPr>
          <w:szCs w:val="32"/>
        </w:rPr>
        <w:t>+</w:t>
      </w:r>
      <w:r>
        <w:rPr>
          <w:szCs w:val="32"/>
        </w:rPr>
        <w:t>初沉池</w:t>
      </w:r>
      <w:r>
        <w:rPr>
          <w:szCs w:val="32"/>
        </w:rPr>
        <w:t>+</w:t>
      </w:r>
      <w:r>
        <w:rPr>
          <w:szCs w:val="32"/>
        </w:rPr>
        <w:t>Fenton</w:t>
      </w:r>
      <w:r>
        <w:rPr>
          <w:szCs w:val="32"/>
        </w:rPr>
        <w:t>罐</w:t>
      </w:r>
      <w:r>
        <w:rPr>
          <w:szCs w:val="32"/>
        </w:rPr>
        <w:t>+</w:t>
      </w:r>
      <w:r>
        <w:rPr>
          <w:szCs w:val="32"/>
        </w:rPr>
        <w:t>二级</w:t>
      </w:r>
      <w:r>
        <w:rPr>
          <w:szCs w:val="32"/>
        </w:rPr>
        <w:t>AO</w:t>
      </w:r>
      <w:r>
        <w:rPr>
          <w:szCs w:val="32"/>
        </w:rPr>
        <w:t>+MBR</w:t>
      </w:r>
      <w:r>
        <w:rPr>
          <w:szCs w:val="32"/>
        </w:rPr>
        <w:t>池</w:t>
      </w:r>
      <w:r>
        <w:rPr>
          <w:szCs w:val="32"/>
        </w:rPr>
        <w:t>+</w:t>
      </w:r>
      <w:r>
        <w:rPr>
          <w:szCs w:val="32"/>
        </w:rPr>
        <w:t>活性炭过滤罐</w:t>
      </w:r>
      <w:r>
        <w:rPr>
          <w:szCs w:val="32"/>
        </w:rPr>
        <w:t>）</w:t>
      </w:r>
      <w:r>
        <w:rPr>
          <w:kern w:val="0"/>
          <w:szCs w:val="32"/>
        </w:rPr>
        <w:t>处理</w:t>
      </w:r>
      <w:r>
        <w:rPr>
          <w:kern w:val="0"/>
          <w:szCs w:val="32"/>
        </w:rPr>
        <w:t>达到《无机化学工业污染物排放标准》（</w:t>
      </w:r>
      <w:r>
        <w:rPr>
          <w:kern w:val="0"/>
          <w:szCs w:val="32"/>
        </w:rPr>
        <w:t>GB 31573-2015</w:t>
      </w:r>
      <w:r>
        <w:rPr>
          <w:kern w:val="0"/>
          <w:szCs w:val="32"/>
        </w:rPr>
        <w:t>）表</w:t>
      </w:r>
      <w:r>
        <w:rPr>
          <w:kern w:val="0"/>
          <w:szCs w:val="32"/>
        </w:rPr>
        <w:t>1</w:t>
      </w:r>
      <w:r>
        <w:rPr>
          <w:rFonts w:hint="eastAsia"/>
          <w:kern w:val="0"/>
          <w:szCs w:val="32"/>
        </w:rPr>
        <w:t>中</w:t>
      </w:r>
      <w:r>
        <w:rPr>
          <w:rFonts w:eastAsia="方正仿宋简体" w:hint="eastAsia"/>
          <w:color w:val="000000"/>
          <w:spacing w:val="4"/>
          <w:szCs w:val="32"/>
        </w:rPr>
        <w:t>间接排放</w:t>
      </w:r>
      <w:r>
        <w:rPr>
          <w:rFonts w:eastAsia="方正仿宋简体" w:hint="eastAsia"/>
          <w:color w:val="000000"/>
          <w:spacing w:val="4"/>
          <w:szCs w:val="32"/>
        </w:rPr>
        <w:t>限值要求（</w:t>
      </w:r>
      <w:r>
        <w:rPr>
          <w:rFonts w:ascii="仿宋_GB2312" w:hint="eastAsia"/>
          <w:kern w:val="0"/>
          <w:szCs w:val="32"/>
        </w:rPr>
        <w:t>COD</w:t>
      </w:r>
      <w:r>
        <w:rPr>
          <w:rFonts w:ascii="仿宋_GB2312" w:hint="eastAsia"/>
          <w:kern w:val="0"/>
          <w:szCs w:val="32"/>
        </w:rPr>
        <w:t>、氨氮、总氮、总磷</w:t>
      </w:r>
      <w:r>
        <w:rPr>
          <w:rFonts w:eastAsia="方正仿宋简体" w:hint="eastAsia"/>
          <w:color w:val="000000"/>
          <w:spacing w:val="4"/>
          <w:szCs w:val="32"/>
        </w:rPr>
        <w:t>执行</w:t>
      </w:r>
      <w:r>
        <w:rPr>
          <w:kern w:val="0"/>
          <w:szCs w:val="32"/>
        </w:rPr>
        <w:t>《无机化学工业污染物排放标准》（</w:t>
      </w:r>
      <w:r>
        <w:rPr>
          <w:kern w:val="0"/>
          <w:szCs w:val="32"/>
        </w:rPr>
        <w:t>GB 31573-2015</w:t>
      </w:r>
      <w:r>
        <w:rPr>
          <w:kern w:val="0"/>
          <w:szCs w:val="32"/>
        </w:rPr>
        <w:t>）表</w:t>
      </w:r>
      <w:r>
        <w:rPr>
          <w:rFonts w:hint="eastAsia"/>
          <w:kern w:val="0"/>
          <w:szCs w:val="32"/>
        </w:rPr>
        <w:t>2</w:t>
      </w:r>
      <w:r>
        <w:rPr>
          <w:rFonts w:hint="eastAsia"/>
          <w:kern w:val="0"/>
          <w:szCs w:val="32"/>
        </w:rPr>
        <w:t>中</w:t>
      </w:r>
      <w:r>
        <w:rPr>
          <w:rFonts w:eastAsia="方正仿宋简体" w:hint="eastAsia"/>
          <w:color w:val="000000"/>
          <w:spacing w:val="4"/>
          <w:szCs w:val="32"/>
        </w:rPr>
        <w:t>间接排放</w:t>
      </w:r>
      <w:r>
        <w:rPr>
          <w:rFonts w:eastAsia="方正仿宋简体" w:hint="eastAsia"/>
          <w:color w:val="000000"/>
          <w:spacing w:val="4"/>
          <w:szCs w:val="32"/>
        </w:rPr>
        <w:t>标准）</w:t>
      </w:r>
      <w:r>
        <w:rPr>
          <w:spacing w:val="4"/>
          <w:szCs w:val="32"/>
        </w:rPr>
        <w:t>；</w:t>
      </w:r>
      <w:r>
        <w:rPr>
          <w:kern w:val="0"/>
          <w:szCs w:val="32"/>
        </w:rPr>
        <w:t>生活污水经化粪池处理达《污水综合排放标准》（</w:t>
      </w:r>
      <w:r>
        <w:rPr>
          <w:kern w:val="0"/>
          <w:szCs w:val="32"/>
        </w:rPr>
        <w:t>GB8978-1996</w:t>
      </w:r>
      <w:r>
        <w:rPr>
          <w:kern w:val="0"/>
          <w:szCs w:val="32"/>
        </w:rPr>
        <w:t>）</w:t>
      </w:r>
      <w:r>
        <w:rPr>
          <w:bCs/>
          <w:color w:val="000000"/>
          <w:spacing w:val="4"/>
          <w:szCs w:val="32"/>
        </w:rPr>
        <w:t>表</w:t>
      </w:r>
      <w:r>
        <w:rPr>
          <w:bCs/>
          <w:color w:val="000000"/>
          <w:spacing w:val="4"/>
          <w:szCs w:val="32"/>
        </w:rPr>
        <w:t>4</w:t>
      </w:r>
      <w:r>
        <w:rPr>
          <w:kern w:val="0"/>
          <w:szCs w:val="32"/>
        </w:rPr>
        <w:t>中的三级标准</w:t>
      </w:r>
      <w:r>
        <w:rPr>
          <w:rFonts w:hint="eastAsia"/>
          <w:kern w:val="0"/>
          <w:szCs w:val="32"/>
        </w:rPr>
        <w:t>；</w:t>
      </w:r>
      <w:r>
        <w:rPr>
          <w:rFonts w:eastAsia="方正仿宋简体" w:hint="eastAsia"/>
          <w:color w:val="000000"/>
          <w:spacing w:val="4"/>
          <w:szCs w:val="32"/>
        </w:rPr>
        <w:t>上述废水达标后经</w:t>
      </w:r>
      <w:r>
        <w:rPr>
          <w:spacing w:val="4"/>
          <w:szCs w:val="32"/>
        </w:rPr>
        <w:t>园区污水管网排入益阳市东部新区污水处理厂进行深度处理</w:t>
      </w:r>
      <w:r>
        <w:rPr>
          <w:spacing w:val="4"/>
          <w:szCs w:val="32"/>
        </w:rPr>
        <w:t>。</w:t>
      </w:r>
    </w:p>
    <w:p w:rsidR="000E6A5B" w:rsidRDefault="00544CB1">
      <w:pPr>
        <w:spacing w:line="560" w:lineRule="exact"/>
        <w:ind w:firstLineChars="200" w:firstLine="656"/>
        <w:rPr>
          <w:spacing w:val="4"/>
          <w:szCs w:val="32"/>
        </w:rPr>
      </w:pPr>
      <w:r>
        <w:rPr>
          <w:rFonts w:eastAsia="楷体"/>
          <w:color w:val="000000"/>
          <w:spacing w:val="4"/>
          <w:szCs w:val="32"/>
        </w:rPr>
        <w:t>（</w:t>
      </w:r>
      <w:r>
        <w:rPr>
          <w:rFonts w:eastAsia="楷体"/>
          <w:color w:val="000000"/>
          <w:spacing w:val="4"/>
          <w:szCs w:val="32"/>
        </w:rPr>
        <w:t>五</w:t>
      </w:r>
      <w:r>
        <w:rPr>
          <w:rFonts w:eastAsia="楷体"/>
          <w:color w:val="000000"/>
          <w:spacing w:val="4"/>
          <w:szCs w:val="32"/>
        </w:rPr>
        <w:t>）落实噪声污染防治措施。</w:t>
      </w:r>
      <w:r>
        <w:rPr>
          <w:spacing w:val="4"/>
          <w:szCs w:val="32"/>
        </w:rPr>
        <w:t>合理优化总平面布置和设备的选型，对高噪声设备采取减震、消声、隔声等措施，确保厂界噪声符合《工业企业厂界环境噪声排放标准》（</w:t>
      </w:r>
      <w:r>
        <w:rPr>
          <w:spacing w:val="4"/>
          <w:szCs w:val="32"/>
        </w:rPr>
        <w:t>GB12348-2008</w:t>
      </w:r>
      <w:r>
        <w:rPr>
          <w:spacing w:val="4"/>
          <w:szCs w:val="32"/>
        </w:rPr>
        <w:t>）中</w:t>
      </w:r>
      <w:r>
        <w:rPr>
          <w:spacing w:val="4"/>
          <w:szCs w:val="32"/>
        </w:rPr>
        <w:t>3</w:t>
      </w:r>
      <w:r>
        <w:rPr>
          <w:spacing w:val="4"/>
          <w:szCs w:val="32"/>
        </w:rPr>
        <w:t>类</w:t>
      </w:r>
      <w:r>
        <w:rPr>
          <w:rFonts w:hint="eastAsia"/>
          <w:spacing w:val="4"/>
          <w:szCs w:val="32"/>
        </w:rPr>
        <w:t>区</w:t>
      </w:r>
      <w:r>
        <w:rPr>
          <w:spacing w:val="4"/>
          <w:szCs w:val="32"/>
        </w:rPr>
        <w:t>标准要求。</w:t>
      </w:r>
    </w:p>
    <w:p w:rsidR="000E6A5B" w:rsidRDefault="00544CB1">
      <w:pPr>
        <w:widowControl/>
        <w:adjustRightInd w:val="0"/>
        <w:snapToGrid w:val="0"/>
        <w:spacing w:line="560" w:lineRule="exact"/>
        <w:ind w:firstLineChars="200" w:firstLine="656"/>
        <w:rPr>
          <w:kern w:val="0"/>
          <w:szCs w:val="32"/>
        </w:rPr>
      </w:pPr>
      <w:r>
        <w:rPr>
          <w:rFonts w:eastAsia="楷体"/>
          <w:color w:val="000000"/>
          <w:spacing w:val="4"/>
          <w:szCs w:val="32"/>
        </w:rPr>
        <w:t>（六）落实固体废物处置措施。</w:t>
      </w:r>
      <w:r>
        <w:rPr>
          <w:rFonts w:hint="eastAsia"/>
          <w:color w:val="000000"/>
          <w:spacing w:val="4"/>
          <w:szCs w:val="32"/>
        </w:rPr>
        <w:t>按照“减量化、资源化、无害化”的原则，</w:t>
      </w:r>
      <w:r>
        <w:rPr>
          <w:spacing w:val="4"/>
          <w:szCs w:val="32"/>
        </w:rPr>
        <w:t>做好固废的分类收集、暂存、安全处置工作</w:t>
      </w:r>
      <w:r>
        <w:rPr>
          <w:rFonts w:hint="eastAsia"/>
          <w:color w:val="000000"/>
          <w:spacing w:val="4"/>
          <w:szCs w:val="32"/>
        </w:rPr>
        <w:t>。按规范要求设置</w:t>
      </w:r>
      <w:r>
        <w:rPr>
          <w:spacing w:val="4"/>
          <w:szCs w:val="32"/>
        </w:rPr>
        <w:t>危废暂存间和一般固废暂存间</w:t>
      </w:r>
      <w:r>
        <w:rPr>
          <w:rFonts w:hint="eastAsia"/>
          <w:spacing w:val="4"/>
          <w:szCs w:val="32"/>
        </w:rPr>
        <w:t>，</w:t>
      </w:r>
      <w:r>
        <w:rPr>
          <w:rFonts w:hint="eastAsia"/>
          <w:color w:val="000000"/>
          <w:spacing w:val="4"/>
          <w:szCs w:val="32"/>
        </w:rPr>
        <w:t>其建设、运行和管理应分别满足</w:t>
      </w:r>
      <w:r>
        <w:rPr>
          <w:spacing w:val="4"/>
          <w:szCs w:val="32"/>
        </w:rPr>
        <w:t>《危险废物贮存污染控制标准》（</w:t>
      </w:r>
      <w:r>
        <w:rPr>
          <w:spacing w:val="4"/>
          <w:szCs w:val="32"/>
        </w:rPr>
        <w:t>GB18597-2023</w:t>
      </w:r>
      <w:r>
        <w:rPr>
          <w:spacing w:val="4"/>
          <w:szCs w:val="32"/>
        </w:rPr>
        <w:t>）、《一般工业固体废物贮存和填埋污染控制标准》（</w:t>
      </w:r>
      <w:r>
        <w:rPr>
          <w:spacing w:val="4"/>
          <w:szCs w:val="32"/>
        </w:rPr>
        <w:t>GB18599-2020</w:t>
      </w:r>
      <w:r>
        <w:rPr>
          <w:spacing w:val="4"/>
          <w:szCs w:val="32"/>
        </w:rPr>
        <w:t>）要求。</w:t>
      </w:r>
      <w:r>
        <w:rPr>
          <w:kern w:val="0"/>
          <w:szCs w:val="32"/>
        </w:rPr>
        <w:t>不合格产品作为原料回用于生产；废匣</w:t>
      </w:r>
      <w:r>
        <w:rPr>
          <w:kern w:val="0"/>
          <w:szCs w:val="32"/>
        </w:rPr>
        <w:t>钵、过筛含铁杂质、布袋除尘器收集的粉尘、废包装材料、制氮废分子筛</w:t>
      </w:r>
      <w:r>
        <w:rPr>
          <w:kern w:val="0"/>
          <w:szCs w:val="32"/>
        </w:rPr>
        <w:t>等</w:t>
      </w:r>
      <w:r>
        <w:rPr>
          <w:kern w:val="0"/>
          <w:szCs w:val="32"/>
        </w:rPr>
        <w:t>一般固废分类</w:t>
      </w:r>
      <w:r>
        <w:rPr>
          <w:kern w:val="0"/>
          <w:szCs w:val="32"/>
        </w:rPr>
        <w:t>收集后外售</w:t>
      </w:r>
      <w:r>
        <w:rPr>
          <w:kern w:val="0"/>
          <w:szCs w:val="32"/>
        </w:rPr>
        <w:t>综合利用</w:t>
      </w:r>
      <w:r>
        <w:rPr>
          <w:kern w:val="0"/>
          <w:szCs w:val="32"/>
        </w:rPr>
        <w:t>；</w:t>
      </w:r>
      <w:r>
        <w:rPr>
          <w:rFonts w:hint="eastAsia"/>
          <w:kern w:val="0"/>
          <w:szCs w:val="32"/>
        </w:rPr>
        <w:t>检测</w:t>
      </w:r>
      <w:r>
        <w:rPr>
          <w:kern w:val="0"/>
          <w:szCs w:val="32"/>
        </w:rPr>
        <w:t>废试剂瓶、</w:t>
      </w:r>
      <w:r>
        <w:rPr>
          <w:kern w:val="0"/>
          <w:szCs w:val="32"/>
        </w:rPr>
        <w:t>废导热油、废过滤棉、废活性炭、废矿物油、</w:t>
      </w:r>
      <w:r>
        <w:rPr>
          <w:kern w:val="0"/>
          <w:szCs w:val="32"/>
        </w:rPr>
        <w:t>含油抹布和手</w:t>
      </w:r>
      <w:r>
        <w:rPr>
          <w:kern w:val="0"/>
          <w:szCs w:val="32"/>
        </w:rPr>
        <w:lastRenderedPageBreak/>
        <w:t>套、</w:t>
      </w:r>
      <w:r>
        <w:rPr>
          <w:kern w:val="0"/>
          <w:szCs w:val="32"/>
        </w:rPr>
        <w:t>精馏残渣等</w:t>
      </w:r>
      <w:r>
        <w:rPr>
          <w:kern w:val="0"/>
          <w:szCs w:val="32"/>
        </w:rPr>
        <w:t>危险</w:t>
      </w:r>
      <w:r>
        <w:rPr>
          <w:kern w:val="0"/>
          <w:szCs w:val="32"/>
        </w:rPr>
        <w:t>废物定期</w:t>
      </w:r>
      <w:r>
        <w:rPr>
          <w:rFonts w:hint="eastAsia"/>
          <w:color w:val="000000"/>
          <w:spacing w:val="4"/>
          <w:szCs w:val="32"/>
        </w:rPr>
        <w:t>外委</w:t>
      </w:r>
      <w:r>
        <w:rPr>
          <w:kern w:val="0"/>
          <w:szCs w:val="32"/>
        </w:rPr>
        <w:t>有</w:t>
      </w:r>
      <w:r>
        <w:rPr>
          <w:rFonts w:hint="eastAsia"/>
          <w:color w:val="000000"/>
          <w:spacing w:val="4"/>
          <w:szCs w:val="32"/>
        </w:rPr>
        <w:t>危废处置</w:t>
      </w:r>
      <w:r>
        <w:rPr>
          <w:kern w:val="0"/>
          <w:szCs w:val="32"/>
        </w:rPr>
        <w:t>资质单位</w:t>
      </w:r>
      <w:r>
        <w:rPr>
          <w:rFonts w:hint="eastAsia"/>
          <w:kern w:val="0"/>
          <w:szCs w:val="32"/>
        </w:rPr>
        <w:t>安全</w:t>
      </w:r>
      <w:r>
        <w:rPr>
          <w:kern w:val="0"/>
          <w:szCs w:val="32"/>
        </w:rPr>
        <w:t>处</w:t>
      </w:r>
      <w:r>
        <w:rPr>
          <w:kern w:val="0"/>
          <w:szCs w:val="32"/>
        </w:rPr>
        <w:t>置</w:t>
      </w:r>
      <w:r>
        <w:rPr>
          <w:color w:val="000000" w:themeColor="text1"/>
          <w:kern w:val="0"/>
          <w:szCs w:val="32"/>
        </w:rPr>
        <w:t>；</w:t>
      </w:r>
      <w:r>
        <w:rPr>
          <w:color w:val="000000" w:themeColor="text1"/>
          <w:kern w:val="0"/>
          <w:szCs w:val="32"/>
        </w:rPr>
        <w:t>污水处理站污泥</w:t>
      </w:r>
      <w:r>
        <w:rPr>
          <w:rFonts w:hint="eastAsia"/>
          <w:color w:val="000000" w:themeColor="text1"/>
          <w:kern w:val="0"/>
          <w:szCs w:val="32"/>
        </w:rPr>
        <w:t>和</w:t>
      </w:r>
      <w:r>
        <w:rPr>
          <w:color w:val="000000" w:themeColor="text1"/>
          <w:kern w:val="0"/>
          <w:szCs w:val="32"/>
        </w:rPr>
        <w:t>废布袋</w:t>
      </w:r>
      <w:r>
        <w:rPr>
          <w:rFonts w:hint="eastAsia"/>
          <w:color w:val="000000" w:themeColor="text1"/>
          <w:kern w:val="0"/>
          <w:szCs w:val="32"/>
        </w:rPr>
        <w:t>、</w:t>
      </w:r>
      <w:r>
        <w:rPr>
          <w:szCs w:val="32"/>
        </w:rPr>
        <w:t>生活垃圾分类收集后</w:t>
      </w:r>
      <w:r>
        <w:rPr>
          <w:rFonts w:hint="eastAsia"/>
          <w:szCs w:val="32"/>
        </w:rPr>
        <w:t>交</w:t>
      </w:r>
      <w:r>
        <w:rPr>
          <w:szCs w:val="32"/>
        </w:rPr>
        <w:t>当地环卫部门</w:t>
      </w:r>
      <w:r>
        <w:rPr>
          <w:szCs w:val="32"/>
        </w:rPr>
        <w:t>定期清运</w:t>
      </w:r>
      <w:r>
        <w:rPr>
          <w:kern w:val="0"/>
          <w:szCs w:val="32"/>
        </w:rPr>
        <w:t>。</w:t>
      </w:r>
    </w:p>
    <w:p w:rsidR="000E6A5B" w:rsidRDefault="00544CB1">
      <w:pPr>
        <w:pStyle w:val="1"/>
        <w:keepNext w:val="0"/>
        <w:autoSpaceDE w:val="0"/>
        <w:autoSpaceDN w:val="0"/>
        <w:adjustRightInd w:val="0"/>
        <w:snapToGrid/>
        <w:spacing w:before="0" w:after="0" w:line="560" w:lineRule="exact"/>
        <w:ind w:left="0" w:firstLineChars="200" w:firstLine="656"/>
        <w:textAlignment w:val="baseline"/>
        <w:rPr>
          <w:rFonts w:eastAsia="仿宋_GB2312"/>
          <w:b w:val="0"/>
          <w:bCs w:val="0"/>
          <w:color w:val="auto"/>
          <w:kern w:val="2"/>
          <w:sz w:val="32"/>
          <w:szCs w:val="32"/>
        </w:rPr>
      </w:pPr>
      <w:r>
        <w:rPr>
          <w:rFonts w:eastAsia="楷体"/>
          <w:b w:val="0"/>
          <w:bCs w:val="0"/>
          <w:spacing w:val="4"/>
          <w:kern w:val="2"/>
          <w:sz w:val="32"/>
          <w:szCs w:val="32"/>
        </w:rPr>
        <w:t>（七）落实地下水及土壤污染防治措施。</w:t>
      </w:r>
      <w:r>
        <w:rPr>
          <w:rFonts w:eastAsia="仿宋_GB2312"/>
          <w:b w:val="0"/>
          <w:bCs w:val="0"/>
          <w:color w:val="auto"/>
          <w:kern w:val="2"/>
          <w:sz w:val="32"/>
          <w:szCs w:val="32"/>
        </w:rPr>
        <w:t>按照</w:t>
      </w:r>
      <w:r>
        <w:rPr>
          <w:rFonts w:eastAsia="仿宋_GB2312" w:hint="eastAsia"/>
          <w:b w:val="0"/>
          <w:bCs w:val="0"/>
          <w:color w:val="auto"/>
          <w:kern w:val="2"/>
          <w:sz w:val="32"/>
          <w:szCs w:val="32"/>
        </w:rPr>
        <w:t>“</w:t>
      </w:r>
      <w:r>
        <w:rPr>
          <w:rFonts w:eastAsia="仿宋_GB2312"/>
          <w:b w:val="0"/>
          <w:bCs w:val="0"/>
          <w:color w:val="auto"/>
          <w:kern w:val="2"/>
          <w:sz w:val="32"/>
          <w:szCs w:val="32"/>
        </w:rPr>
        <w:t>源头控制、</w:t>
      </w:r>
      <w:r>
        <w:rPr>
          <w:rFonts w:eastAsia="仿宋_GB2312" w:hint="eastAsia"/>
          <w:b w:val="0"/>
          <w:bCs w:val="0"/>
          <w:color w:val="auto"/>
          <w:kern w:val="2"/>
          <w:sz w:val="32"/>
          <w:szCs w:val="32"/>
        </w:rPr>
        <w:t>分区防控</w:t>
      </w:r>
      <w:r>
        <w:rPr>
          <w:rFonts w:eastAsia="仿宋_GB2312"/>
          <w:b w:val="0"/>
          <w:bCs w:val="0"/>
          <w:color w:val="auto"/>
          <w:kern w:val="2"/>
          <w:sz w:val="32"/>
          <w:szCs w:val="32"/>
        </w:rPr>
        <w:t>、</w:t>
      </w:r>
      <w:r>
        <w:rPr>
          <w:rFonts w:eastAsia="仿宋_GB2312" w:hint="eastAsia"/>
          <w:b w:val="0"/>
          <w:bCs w:val="0"/>
          <w:color w:val="auto"/>
          <w:kern w:val="2"/>
          <w:sz w:val="32"/>
          <w:szCs w:val="32"/>
        </w:rPr>
        <w:t>跟踪监测</w:t>
      </w:r>
      <w:r>
        <w:rPr>
          <w:rFonts w:eastAsia="仿宋_GB2312"/>
          <w:b w:val="0"/>
          <w:bCs w:val="0"/>
          <w:color w:val="auto"/>
          <w:kern w:val="2"/>
          <w:sz w:val="32"/>
          <w:szCs w:val="32"/>
        </w:rPr>
        <w:t>、应急响应</w:t>
      </w:r>
      <w:r>
        <w:rPr>
          <w:rFonts w:eastAsia="仿宋_GB2312" w:hint="eastAsia"/>
          <w:b w:val="0"/>
          <w:bCs w:val="0"/>
          <w:color w:val="auto"/>
          <w:kern w:val="2"/>
          <w:sz w:val="32"/>
          <w:szCs w:val="32"/>
        </w:rPr>
        <w:t>”</w:t>
      </w:r>
      <w:r>
        <w:rPr>
          <w:rFonts w:eastAsia="仿宋_GB2312"/>
          <w:b w:val="0"/>
          <w:bCs w:val="0"/>
          <w:color w:val="auto"/>
          <w:kern w:val="2"/>
          <w:sz w:val="32"/>
          <w:szCs w:val="32"/>
        </w:rPr>
        <w:t>的原则，加强各环节生产管理，减少</w:t>
      </w:r>
      <w:r>
        <w:rPr>
          <w:rFonts w:eastAsia="仿宋_GB2312" w:hint="eastAsia"/>
          <w:b w:val="0"/>
          <w:bCs w:val="0"/>
          <w:color w:val="auto"/>
          <w:kern w:val="2"/>
          <w:sz w:val="32"/>
          <w:szCs w:val="32"/>
        </w:rPr>
        <w:t>“</w:t>
      </w:r>
      <w:r>
        <w:rPr>
          <w:rFonts w:eastAsia="仿宋_GB2312"/>
          <w:b w:val="0"/>
          <w:bCs w:val="0"/>
          <w:color w:val="auto"/>
          <w:kern w:val="2"/>
          <w:sz w:val="32"/>
          <w:szCs w:val="32"/>
        </w:rPr>
        <w:t>跑、冒、滴、漏</w:t>
      </w:r>
      <w:r>
        <w:rPr>
          <w:rFonts w:eastAsia="仿宋_GB2312" w:hint="eastAsia"/>
          <w:b w:val="0"/>
          <w:bCs w:val="0"/>
          <w:color w:val="auto"/>
          <w:kern w:val="2"/>
          <w:sz w:val="32"/>
          <w:szCs w:val="32"/>
        </w:rPr>
        <w:t>”</w:t>
      </w:r>
      <w:r>
        <w:rPr>
          <w:rFonts w:eastAsia="仿宋_GB2312"/>
          <w:b w:val="0"/>
          <w:bCs w:val="0"/>
          <w:color w:val="auto"/>
          <w:kern w:val="2"/>
          <w:sz w:val="32"/>
          <w:szCs w:val="32"/>
        </w:rPr>
        <w:t>，做好分区防腐、防渗工作，防止地下水和土壤环境污染。</w:t>
      </w:r>
    </w:p>
    <w:p w:rsidR="000E6A5B" w:rsidRDefault="00544CB1">
      <w:pPr>
        <w:spacing w:line="560" w:lineRule="exact"/>
        <w:ind w:firstLineChars="200" w:firstLine="656"/>
        <w:rPr>
          <w:color w:val="000000"/>
          <w:spacing w:val="4"/>
          <w:szCs w:val="32"/>
        </w:rPr>
      </w:pPr>
      <w:r>
        <w:rPr>
          <w:rFonts w:eastAsia="楷体"/>
          <w:color w:val="000000"/>
          <w:spacing w:val="4"/>
          <w:szCs w:val="32"/>
        </w:rPr>
        <w:t>（八）</w:t>
      </w:r>
      <w:r>
        <w:rPr>
          <w:color w:val="000000"/>
          <w:spacing w:val="4"/>
          <w:szCs w:val="32"/>
        </w:rPr>
        <w:t>本项目污染物</w:t>
      </w:r>
      <w:r>
        <w:rPr>
          <w:spacing w:val="4"/>
          <w:szCs w:val="32"/>
        </w:rPr>
        <w:t>总量控制指标</w:t>
      </w:r>
      <w:r>
        <w:rPr>
          <w:color w:val="000000"/>
          <w:spacing w:val="4"/>
          <w:szCs w:val="32"/>
        </w:rPr>
        <w:t>为</w:t>
      </w:r>
      <w:r>
        <w:rPr>
          <w:color w:val="000000"/>
          <w:spacing w:val="4"/>
          <w:szCs w:val="32"/>
        </w:rPr>
        <w:t>：</w:t>
      </w:r>
      <w:r>
        <w:rPr>
          <w:color w:val="000000"/>
          <w:spacing w:val="4"/>
          <w:szCs w:val="32"/>
        </w:rPr>
        <w:t>化学需氧量（</w:t>
      </w:r>
      <w:r>
        <w:rPr>
          <w:color w:val="000000"/>
          <w:spacing w:val="4"/>
          <w:szCs w:val="32"/>
        </w:rPr>
        <w:t>COD</w:t>
      </w:r>
      <w:r>
        <w:rPr>
          <w:color w:val="000000"/>
          <w:spacing w:val="4"/>
          <w:szCs w:val="32"/>
        </w:rPr>
        <w:t>）</w:t>
      </w:r>
      <w:r>
        <w:rPr>
          <w:rFonts w:ascii="仿宋_GB2312" w:hAnsi="仿宋_GB2312" w:cs="仿宋_GB2312" w:hint="eastAsia"/>
          <w:color w:val="000000"/>
          <w:szCs w:val="32"/>
          <w:lang/>
        </w:rPr>
        <w:t>≤</w:t>
      </w:r>
      <w:r>
        <w:rPr>
          <w:color w:val="000000"/>
          <w:spacing w:val="4"/>
          <w:szCs w:val="32"/>
        </w:rPr>
        <w:t>0.</w:t>
      </w:r>
      <w:r>
        <w:rPr>
          <w:color w:val="000000"/>
          <w:spacing w:val="4"/>
          <w:szCs w:val="32"/>
        </w:rPr>
        <w:t>71</w:t>
      </w:r>
      <w:r>
        <w:rPr>
          <w:color w:val="000000"/>
          <w:spacing w:val="4"/>
          <w:szCs w:val="32"/>
        </w:rPr>
        <w:t>t/a</w:t>
      </w:r>
      <w:r>
        <w:rPr>
          <w:kern w:val="0"/>
          <w:szCs w:val="32"/>
        </w:rPr>
        <w:t>、</w:t>
      </w:r>
      <w:r>
        <w:rPr>
          <w:color w:val="000000"/>
          <w:spacing w:val="4"/>
          <w:szCs w:val="32"/>
        </w:rPr>
        <w:t>氨氮（</w:t>
      </w:r>
      <w:r>
        <w:rPr>
          <w:color w:val="000000"/>
          <w:spacing w:val="4"/>
          <w:szCs w:val="32"/>
        </w:rPr>
        <w:t>NH</w:t>
      </w:r>
      <w:r>
        <w:rPr>
          <w:color w:val="000000"/>
          <w:spacing w:val="4"/>
          <w:szCs w:val="32"/>
          <w:vertAlign w:val="subscript"/>
        </w:rPr>
        <w:t>3</w:t>
      </w:r>
      <w:r>
        <w:rPr>
          <w:color w:val="000000"/>
          <w:spacing w:val="4"/>
          <w:szCs w:val="32"/>
        </w:rPr>
        <w:t>-N</w:t>
      </w:r>
      <w:r>
        <w:rPr>
          <w:color w:val="000000"/>
          <w:spacing w:val="4"/>
          <w:szCs w:val="32"/>
        </w:rPr>
        <w:t>）</w:t>
      </w:r>
      <w:r>
        <w:rPr>
          <w:rFonts w:ascii="仿宋_GB2312" w:hAnsi="仿宋_GB2312" w:cs="仿宋_GB2312" w:hint="eastAsia"/>
          <w:color w:val="000000"/>
          <w:szCs w:val="32"/>
          <w:lang/>
        </w:rPr>
        <w:t>≤</w:t>
      </w:r>
      <w:r>
        <w:rPr>
          <w:color w:val="000000"/>
          <w:spacing w:val="4"/>
          <w:szCs w:val="32"/>
        </w:rPr>
        <w:t>0.07t/a</w:t>
      </w:r>
      <w:r>
        <w:rPr>
          <w:spacing w:val="4"/>
          <w:szCs w:val="32"/>
        </w:rPr>
        <w:t>，</w:t>
      </w:r>
      <w:r>
        <w:rPr>
          <w:color w:val="000000"/>
          <w:spacing w:val="4"/>
          <w:szCs w:val="32"/>
        </w:rPr>
        <w:t>氮氧化物（</w:t>
      </w:r>
      <w:r>
        <w:rPr>
          <w:color w:val="000000"/>
          <w:spacing w:val="4"/>
          <w:szCs w:val="32"/>
        </w:rPr>
        <w:t>NO</w:t>
      </w:r>
      <w:r>
        <w:rPr>
          <w:color w:val="000000"/>
          <w:spacing w:val="4"/>
          <w:szCs w:val="32"/>
          <w:vertAlign w:val="subscript"/>
        </w:rPr>
        <w:t>X</w:t>
      </w:r>
      <w:r>
        <w:rPr>
          <w:color w:val="000000"/>
          <w:spacing w:val="4"/>
          <w:szCs w:val="32"/>
        </w:rPr>
        <w:t>）</w:t>
      </w:r>
      <w:r>
        <w:rPr>
          <w:rFonts w:ascii="仿宋_GB2312" w:hAnsi="仿宋_GB2312" w:cs="仿宋_GB2312" w:hint="eastAsia"/>
          <w:color w:val="000000"/>
          <w:szCs w:val="32"/>
          <w:lang/>
        </w:rPr>
        <w:t>≤</w:t>
      </w:r>
      <w:r>
        <w:rPr>
          <w:color w:val="000000"/>
          <w:spacing w:val="4"/>
          <w:szCs w:val="32"/>
        </w:rPr>
        <w:t>6.92t/a</w:t>
      </w:r>
      <w:r>
        <w:rPr>
          <w:kern w:val="0"/>
          <w:szCs w:val="32"/>
        </w:rPr>
        <w:t>、</w:t>
      </w:r>
      <w:r>
        <w:rPr>
          <w:color w:val="000000"/>
          <w:spacing w:val="4"/>
          <w:szCs w:val="32"/>
        </w:rPr>
        <w:t>二氧化硫（</w:t>
      </w:r>
      <w:r>
        <w:rPr>
          <w:color w:val="000000"/>
          <w:spacing w:val="4"/>
          <w:szCs w:val="32"/>
        </w:rPr>
        <w:t>SO</w:t>
      </w:r>
      <w:r>
        <w:rPr>
          <w:color w:val="000000"/>
          <w:spacing w:val="4"/>
          <w:szCs w:val="32"/>
          <w:vertAlign w:val="subscript"/>
        </w:rPr>
        <w:t>2</w:t>
      </w:r>
      <w:r>
        <w:rPr>
          <w:color w:val="000000"/>
          <w:spacing w:val="4"/>
          <w:szCs w:val="32"/>
        </w:rPr>
        <w:t>）</w:t>
      </w:r>
      <w:r>
        <w:rPr>
          <w:rFonts w:ascii="仿宋_GB2312" w:hAnsi="仿宋_GB2312" w:cs="仿宋_GB2312" w:hint="eastAsia"/>
          <w:color w:val="000000"/>
          <w:szCs w:val="32"/>
          <w:lang/>
        </w:rPr>
        <w:t>≤</w:t>
      </w:r>
      <w:r>
        <w:rPr>
          <w:color w:val="000000"/>
          <w:spacing w:val="4"/>
          <w:szCs w:val="32"/>
        </w:rPr>
        <w:t>3.66t/a</w:t>
      </w:r>
      <w:r>
        <w:rPr>
          <w:kern w:val="0"/>
          <w:szCs w:val="32"/>
        </w:rPr>
        <w:t>、</w:t>
      </w:r>
      <w:r>
        <w:rPr>
          <w:color w:val="000000"/>
          <w:spacing w:val="4"/>
          <w:szCs w:val="32"/>
        </w:rPr>
        <w:t>挥发性有机物（</w:t>
      </w:r>
      <w:r>
        <w:rPr>
          <w:color w:val="000000"/>
          <w:spacing w:val="4"/>
          <w:szCs w:val="32"/>
        </w:rPr>
        <w:t>VOCs</w:t>
      </w:r>
      <w:r>
        <w:rPr>
          <w:color w:val="000000"/>
          <w:spacing w:val="4"/>
          <w:szCs w:val="32"/>
        </w:rPr>
        <w:t>）</w:t>
      </w:r>
      <w:r>
        <w:rPr>
          <w:rFonts w:ascii="仿宋_GB2312" w:hAnsi="仿宋_GB2312" w:cs="仿宋_GB2312" w:hint="eastAsia"/>
          <w:color w:val="000000"/>
          <w:szCs w:val="32"/>
          <w:lang/>
        </w:rPr>
        <w:t>≤</w:t>
      </w:r>
      <w:r>
        <w:rPr>
          <w:color w:val="000000"/>
          <w:spacing w:val="4"/>
          <w:szCs w:val="32"/>
        </w:rPr>
        <w:t>3.76t/a</w:t>
      </w:r>
      <w:r>
        <w:rPr>
          <w:spacing w:val="4"/>
          <w:szCs w:val="32"/>
        </w:rPr>
        <w:t>，</w:t>
      </w:r>
      <w:r>
        <w:rPr>
          <w:rFonts w:eastAsia="仿宋"/>
          <w:color w:val="000000"/>
          <w:szCs w:val="32"/>
        </w:rPr>
        <w:t>总量指标纳入高新区总量控制</w:t>
      </w:r>
      <w:r>
        <w:rPr>
          <w:color w:val="000000"/>
          <w:spacing w:val="4"/>
          <w:szCs w:val="32"/>
        </w:rPr>
        <w:t>。</w:t>
      </w:r>
    </w:p>
    <w:p w:rsidR="000E6A5B" w:rsidRDefault="00544CB1">
      <w:pPr>
        <w:spacing w:line="560" w:lineRule="exact"/>
        <w:ind w:firstLineChars="200" w:firstLine="656"/>
        <w:rPr>
          <w:spacing w:val="4"/>
          <w:szCs w:val="32"/>
        </w:rPr>
      </w:pPr>
      <w:r>
        <w:rPr>
          <w:spacing w:val="4"/>
          <w:szCs w:val="32"/>
        </w:rPr>
        <w:t>三、</w:t>
      </w:r>
      <w:r>
        <w:rPr>
          <w:spacing w:val="4"/>
          <w:szCs w:val="32"/>
        </w:rPr>
        <w:t>本项目经审批后，建设的</w:t>
      </w:r>
      <w:r>
        <w:rPr>
          <w:spacing w:val="4"/>
          <w:szCs w:val="32"/>
        </w:rPr>
        <w:t>性质、规模、地点</w:t>
      </w:r>
      <w:r>
        <w:rPr>
          <w:spacing w:val="4"/>
          <w:szCs w:val="32"/>
        </w:rPr>
        <w:t>、</w:t>
      </w:r>
      <w:r>
        <w:rPr>
          <w:spacing w:val="4"/>
          <w:szCs w:val="32"/>
        </w:rPr>
        <w:t>采用的生产工艺或者防治污染</w:t>
      </w:r>
      <w:r>
        <w:rPr>
          <w:spacing w:val="4"/>
          <w:szCs w:val="32"/>
        </w:rPr>
        <w:t>、防止生态破坏</w:t>
      </w:r>
      <w:r>
        <w:rPr>
          <w:spacing w:val="4"/>
          <w:szCs w:val="32"/>
        </w:rPr>
        <w:t>的措施发生重大变动的，</w:t>
      </w:r>
      <w:r>
        <w:rPr>
          <w:spacing w:val="4"/>
          <w:szCs w:val="32"/>
        </w:rPr>
        <w:t>你公司</w:t>
      </w:r>
      <w:r>
        <w:rPr>
          <w:spacing w:val="4"/>
          <w:szCs w:val="32"/>
        </w:rPr>
        <w:t>应重新报批</w:t>
      </w:r>
      <w:r>
        <w:rPr>
          <w:spacing w:val="4"/>
          <w:szCs w:val="32"/>
        </w:rPr>
        <w:t>建设项目的</w:t>
      </w:r>
      <w:r>
        <w:rPr>
          <w:spacing w:val="4"/>
          <w:szCs w:val="32"/>
        </w:rPr>
        <w:t>环评文件</w:t>
      </w:r>
      <w:r>
        <w:rPr>
          <w:spacing w:val="4"/>
          <w:szCs w:val="32"/>
        </w:rPr>
        <w:t>。项目建成投产前，须按照《排污许可管理条例》（国务院令第</w:t>
      </w:r>
      <w:r>
        <w:rPr>
          <w:spacing w:val="4"/>
          <w:szCs w:val="32"/>
        </w:rPr>
        <w:t>736</w:t>
      </w:r>
      <w:r>
        <w:rPr>
          <w:spacing w:val="4"/>
          <w:szCs w:val="32"/>
        </w:rPr>
        <w:t>条</w:t>
      </w:r>
      <w:r>
        <w:rPr>
          <w:spacing w:val="4"/>
          <w:szCs w:val="32"/>
        </w:rPr>
        <w:t>）和《固定污染源排污许可分类管理名录》的要求办理排污许可相关手续。项目建设投运后，须按《建设项目环境保护管理条例》的有关规定，及时进行项目</w:t>
      </w:r>
      <w:r>
        <w:rPr>
          <w:spacing w:val="4"/>
          <w:szCs w:val="32"/>
        </w:rPr>
        <w:t>竣工环保</w:t>
      </w:r>
      <w:r>
        <w:rPr>
          <w:spacing w:val="4"/>
          <w:szCs w:val="32"/>
        </w:rPr>
        <w:t>自主</w:t>
      </w:r>
      <w:r>
        <w:rPr>
          <w:spacing w:val="4"/>
          <w:szCs w:val="32"/>
        </w:rPr>
        <w:t>验收。益阳市生态环境保护综合行政执法支队高新</w:t>
      </w:r>
      <w:r>
        <w:rPr>
          <w:spacing w:val="4"/>
          <w:szCs w:val="32"/>
        </w:rPr>
        <w:t>区</w:t>
      </w:r>
      <w:r>
        <w:rPr>
          <w:spacing w:val="4"/>
          <w:szCs w:val="32"/>
        </w:rPr>
        <w:t>大队负责本</w:t>
      </w:r>
      <w:r>
        <w:rPr>
          <w:spacing w:val="4"/>
          <w:szCs w:val="32"/>
        </w:rPr>
        <w:t>项目</w:t>
      </w:r>
      <w:r>
        <w:rPr>
          <w:spacing w:val="4"/>
          <w:szCs w:val="32"/>
        </w:rPr>
        <w:t>“</w:t>
      </w:r>
      <w:r>
        <w:rPr>
          <w:spacing w:val="4"/>
          <w:szCs w:val="32"/>
        </w:rPr>
        <w:t>三同时</w:t>
      </w:r>
      <w:r>
        <w:rPr>
          <w:spacing w:val="4"/>
          <w:szCs w:val="32"/>
        </w:rPr>
        <w:t>”</w:t>
      </w:r>
      <w:r>
        <w:rPr>
          <w:spacing w:val="4"/>
          <w:szCs w:val="32"/>
        </w:rPr>
        <w:t>监督检查和管理工作</w:t>
      </w:r>
      <w:r>
        <w:rPr>
          <w:spacing w:val="4"/>
          <w:szCs w:val="32"/>
        </w:rPr>
        <w:t>。</w:t>
      </w:r>
    </w:p>
    <w:p w:rsidR="000E6A5B" w:rsidRDefault="00544CB1">
      <w:pPr>
        <w:spacing w:line="560" w:lineRule="exact"/>
        <w:ind w:firstLineChars="200" w:firstLine="656"/>
        <w:rPr>
          <w:spacing w:val="4"/>
          <w:szCs w:val="32"/>
        </w:rPr>
      </w:pPr>
      <w:r>
        <w:rPr>
          <w:spacing w:val="4"/>
          <w:szCs w:val="32"/>
        </w:rPr>
        <w:t>四、</w:t>
      </w:r>
      <w:r>
        <w:rPr>
          <w:spacing w:val="4"/>
          <w:szCs w:val="32"/>
        </w:rPr>
        <w:t>你公司</w:t>
      </w:r>
      <w:r>
        <w:rPr>
          <w:spacing w:val="4"/>
          <w:szCs w:val="32"/>
        </w:rPr>
        <w:t>在收到</w:t>
      </w:r>
      <w:r>
        <w:rPr>
          <w:spacing w:val="4"/>
          <w:szCs w:val="32"/>
        </w:rPr>
        <w:t>本</w:t>
      </w:r>
      <w:r>
        <w:rPr>
          <w:spacing w:val="4"/>
          <w:szCs w:val="32"/>
        </w:rPr>
        <w:t>批复后</w:t>
      </w:r>
      <w:r>
        <w:rPr>
          <w:spacing w:val="4"/>
          <w:szCs w:val="32"/>
        </w:rPr>
        <w:t>15</w:t>
      </w:r>
      <w:r>
        <w:rPr>
          <w:spacing w:val="4"/>
          <w:szCs w:val="32"/>
        </w:rPr>
        <w:t>个工作日内，将</w:t>
      </w:r>
      <w:r>
        <w:rPr>
          <w:spacing w:val="4"/>
          <w:szCs w:val="32"/>
        </w:rPr>
        <w:t>本</w:t>
      </w:r>
      <w:r>
        <w:rPr>
          <w:spacing w:val="4"/>
          <w:szCs w:val="32"/>
        </w:rPr>
        <w:t>批复及项目环评</w:t>
      </w:r>
      <w:r>
        <w:rPr>
          <w:spacing w:val="4"/>
          <w:szCs w:val="32"/>
        </w:rPr>
        <w:t>报告书</w:t>
      </w:r>
      <w:r>
        <w:rPr>
          <w:spacing w:val="4"/>
          <w:szCs w:val="32"/>
        </w:rPr>
        <w:t>送至益阳市生态环境局高新区分局。</w:t>
      </w:r>
    </w:p>
    <w:p w:rsidR="000E6A5B" w:rsidRDefault="00544CB1">
      <w:pPr>
        <w:spacing w:line="560" w:lineRule="exact"/>
        <w:rPr>
          <w:szCs w:val="32"/>
        </w:rPr>
      </w:pPr>
      <w:r>
        <w:rPr>
          <w:rFonts w:hint="eastAsia"/>
          <w:szCs w:val="32"/>
        </w:rPr>
        <w:lastRenderedPageBreak/>
        <w:t>（此页无正文）</w:t>
      </w:r>
      <w:r>
        <w:rPr>
          <w:szCs w:val="32"/>
        </w:rPr>
        <w:t xml:space="preserve">                        </w:t>
      </w:r>
    </w:p>
    <w:p w:rsidR="000E6A5B" w:rsidRDefault="000E6A5B">
      <w:pPr>
        <w:pStyle w:val="1"/>
      </w:pPr>
    </w:p>
    <w:p w:rsidR="000E6A5B" w:rsidRDefault="000E6A5B"/>
    <w:p w:rsidR="000E6A5B" w:rsidRDefault="00544CB1">
      <w:pPr>
        <w:spacing w:line="560" w:lineRule="exact"/>
        <w:ind w:firstLineChars="200" w:firstLine="640"/>
        <w:jc w:val="center"/>
        <w:rPr>
          <w:rFonts w:ascii="仿宋_GB2312"/>
          <w:szCs w:val="32"/>
        </w:rPr>
      </w:pPr>
      <w:r>
        <w:rPr>
          <w:rFonts w:ascii="仿宋_GB2312" w:hint="eastAsia"/>
          <w:szCs w:val="32"/>
        </w:rPr>
        <w:t xml:space="preserve">                  </w:t>
      </w:r>
      <w:r>
        <w:rPr>
          <w:rFonts w:ascii="仿宋_GB2312" w:hint="eastAsia"/>
          <w:szCs w:val="32"/>
        </w:rPr>
        <w:t>益阳市生态环境局</w:t>
      </w:r>
    </w:p>
    <w:p w:rsidR="000E6A5B" w:rsidRDefault="00544CB1">
      <w:pPr>
        <w:rPr>
          <w:color w:val="000000"/>
          <w:spacing w:val="4"/>
          <w:szCs w:val="32"/>
        </w:rPr>
      </w:pPr>
      <w:r>
        <w:rPr>
          <w:rFonts w:ascii="仿宋_GB2312" w:hint="eastAsia"/>
          <w:szCs w:val="32"/>
        </w:rPr>
        <w:t xml:space="preserve">                             </w:t>
      </w:r>
      <w:r>
        <w:rPr>
          <w:rFonts w:ascii="仿宋_GB2312" w:hint="eastAsia"/>
          <w:szCs w:val="32"/>
        </w:rPr>
        <w:t xml:space="preserve"> </w:t>
      </w:r>
      <w:bookmarkStart w:id="0" w:name="_GoBack"/>
      <w:bookmarkEnd w:id="0"/>
      <w:r>
        <w:rPr>
          <w:rFonts w:hint="eastAsia"/>
          <w:color w:val="000000"/>
          <w:spacing w:val="4"/>
          <w:szCs w:val="32"/>
        </w:rPr>
        <w:t>2023</w:t>
      </w:r>
      <w:r>
        <w:rPr>
          <w:rFonts w:hint="eastAsia"/>
          <w:color w:val="000000"/>
          <w:spacing w:val="4"/>
          <w:szCs w:val="32"/>
        </w:rPr>
        <w:t>年</w:t>
      </w:r>
      <w:r>
        <w:rPr>
          <w:rFonts w:hint="eastAsia"/>
          <w:color w:val="000000"/>
          <w:spacing w:val="4"/>
          <w:szCs w:val="32"/>
        </w:rPr>
        <w:t>12</w:t>
      </w:r>
      <w:r>
        <w:rPr>
          <w:rFonts w:hint="eastAsia"/>
          <w:color w:val="000000"/>
          <w:spacing w:val="4"/>
          <w:szCs w:val="32"/>
        </w:rPr>
        <w:t>月</w:t>
      </w:r>
      <w:r>
        <w:rPr>
          <w:rFonts w:hint="eastAsia"/>
          <w:color w:val="000000"/>
          <w:spacing w:val="4"/>
          <w:szCs w:val="32"/>
        </w:rPr>
        <w:t>29</w:t>
      </w:r>
      <w:r>
        <w:rPr>
          <w:rFonts w:hint="eastAsia"/>
          <w:color w:val="000000"/>
          <w:spacing w:val="4"/>
          <w:szCs w:val="32"/>
        </w:rPr>
        <w:t>日</w:t>
      </w:r>
    </w:p>
    <w:sectPr w:rsidR="000E6A5B" w:rsidSect="000E6A5B">
      <w:footerReference w:type="default" r:id="rId8"/>
      <w:pgSz w:w="11906" w:h="16838"/>
      <w:pgMar w:top="2098" w:right="1474" w:bottom="1984" w:left="1587"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CB1" w:rsidRDefault="00544CB1" w:rsidP="000E6A5B">
      <w:r>
        <w:separator/>
      </w:r>
    </w:p>
  </w:endnote>
  <w:endnote w:type="continuationSeparator" w:id="0">
    <w:p w:rsidR="00544CB1" w:rsidRDefault="00544CB1" w:rsidP="000E6A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5B" w:rsidRDefault="00544CB1">
    <w:pPr>
      <w:pStyle w:val="a4"/>
      <w:tabs>
        <w:tab w:val="clear" w:pos="4153"/>
        <w:tab w:val="clear" w:pos="8306"/>
        <w:tab w:val="center" w:pos="4422"/>
      </w:tabs>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5B" w:rsidRDefault="000E6A5B">
    <w:pPr>
      <w:pStyle w:val="a4"/>
      <w:tabs>
        <w:tab w:val="clear" w:pos="4153"/>
        <w:tab w:val="clear" w:pos="8306"/>
        <w:tab w:val="center" w:pos="4422"/>
      </w:tabs>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0E6A5B" w:rsidRDefault="000E6A5B">
                <w:pPr>
                  <w:pStyle w:val="a4"/>
                </w:pPr>
                <w:r>
                  <w:fldChar w:fldCharType="begin"/>
                </w:r>
                <w:r w:rsidR="00544CB1">
                  <w:instrText xml:space="preserve"> PAGE  \* MERGEFORMAT </w:instrText>
                </w:r>
                <w:r>
                  <w:fldChar w:fldCharType="separate"/>
                </w:r>
                <w:r w:rsidR="0033644F">
                  <w:rPr>
                    <w:noProof/>
                  </w:rPr>
                  <w:t>3</w:t>
                </w:r>
                <w:r>
                  <w:fldChar w:fldCharType="end"/>
                </w:r>
              </w:p>
            </w:txbxContent>
          </v:textbox>
          <w10:wrap anchorx="margin"/>
        </v:shape>
      </w:pict>
    </w:r>
    <w:r w:rsidR="00544CB1">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CB1" w:rsidRDefault="00544CB1" w:rsidP="000E6A5B">
      <w:r>
        <w:separator/>
      </w:r>
    </w:p>
  </w:footnote>
  <w:footnote w:type="continuationSeparator" w:id="0">
    <w:p w:rsidR="00544CB1" w:rsidRDefault="00544CB1" w:rsidP="000E6A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kxN2M1MmY1NDU2YzE2OWEwNjZkM2VhNWM2YTJjYTEifQ=="/>
  </w:docVars>
  <w:rsids>
    <w:rsidRoot w:val="7DB33405"/>
    <w:rsid w:val="000E6A5B"/>
    <w:rsid w:val="0033644F"/>
    <w:rsid w:val="00382DEE"/>
    <w:rsid w:val="00544CB1"/>
    <w:rsid w:val="01D86637"/>
    <w:rsid w:val="02477318"/>
    <w:rsid w:val="06F37A6F"/>
    <w:rsid w:val="09FE0C04"/>
    <w:rsid w:val="0C8F3D96"/>
    <w:rsid w:val="0E667697"/>
    <w:rsid w:val="102660B1"/>
    <w:rsid w:val="1068327B"/>
    <w:rsid w:val="10973B61"/>
    <w:rsid w:val="1206262D"/>
    <w:rsid w:val="1209283C"/>
    <w:rsid w:val="12744159"/>
    <w:rsid w:val="12C14EC5"/>
    <w:rsid w:val="15495B9A"/>
    <w:rsid w:val="16747E6A"/>
    <w:rsid w:val="171F098A"/>
    <w:rsid w:val="18A961DF"/>
    <w:rsid w:val="18BF1EA7"/>
    <w:rsid w:val="193F08F1"/>
    <w:rsid w:val="1B182296"/>
    <w:rsid w:val="1DA358F3"/>
    <w:rsid w:val="1DBE272D"/>
    <w:rsid w:val="1E0345E3"/>
    <w:rsid w:val="1E4F7095"/>
    <w:rsid w:val="1ECE4BF1"/>
    <w:rsid w:val="1F297E9B"/>
    <w:rsid w:val="1FDC1300"/>
    <w:rsid w:val="206D21E8"/>
    <w:rsid w:val="20EB18B3"/>
    <w:rsid w:val="22806203"/>
    <w:rsid w:val="22FD3CF7"/>
    <w:rsid w:val="235558E1"/>
    <w:rsid w:val="23E32F6D"/>
    <w:rsid w:val="257A3206"/>
    <w:rsid w:val="25FE652C"/>
    <w:rsid w:val="26CB1A16"/>
    <w:rsid w:val="27FA0128"/>
    <w:rsid w:val="285048C9"/>
    <w:rsid w:val="29B93B49"/>
    <w:rsid w:val="29E0546B"/>
    <w:rsid w:val="29E259F5"/>
    <w:rsid w:val="2B595843"/>
    <w:rsid w:val="2C972AC7"/>
    <w:rsid w:val="2D614E83"/>
    <w:rsid w:val="2E304F81"/>
    <w:rsid w:val="2E3C4096"/>
    <w:rsid w:val="2EDE1BFA"/>
    <w:rsid w:val="2F4F27ED"/>
    <w:rsid w:val="2FD111ED"/>
    <w:rsid w:val="2FE75B13"/>
    <w:rsid w:val="3082583C"/>
    <w:rsid w:val="30B67293"/>
    <w:rsid w:val="318C3417"/>
    <w:rsid w:val="31F40A9E"/>
    <w:rsid w:val="32B24CA3"/>
    <w:rsid w:val="32D970F4"/>
    <w:rsid w:val="33FD5BB8"/>
    <w:rsid w:val="341B5A61"/>
    <w:rsid w:val="34E00D83"/>
    <w:rsid w:val="35C16E06"/>
    <w:rsid w:val="35E6686D"/>
    <w:rsid w:val="36C46BAE"/>
    <w:rsid w:val="37B3277F"/>
    <w:rsid w:val="3D141F11"/>
    <w:rsid w:val="3D45031D"/>
    <w:rsid w:val="3DF52EB3"/>
    <w:rsid w:val="3EE80688"/>
    <w:rsid w:val="3EF73899"/>
    <w:rsid w:val="402B1A4C"/>
    <w:rsid w:val="40544927"/>
    <w:rsid w:val="424470DF"/>
    <w:rsid w:val="42BD2703"/>
    <w:rsid w:val="436311E1"/>
    <w:rsid w:val="44E16B7D"/>
    <w:rsid w:val="45294080"/>
    <w:rsid w:val="46154B59"/>
    <w:rsid w:val="463F1DAD"/>
    <w:rsid w:val="467C4DAF"/>
    <w:rsid w:val="46B56B5F"/>
    <w:rsid w:val="470A1C4C"/>
    <w:rsid w:val="476A2E5A"/>
    <w:rsid w:val="47C307BC"/>
    <w:rsid w:val="48846505"/>
    <w:rsid w:val="4AA93C99"/>
    <w:rsid w:val="4E2D2E33"/>
    <w:rsid w:val="4F4E3061"/>
    <w:rsid w:val="526861E8"/>
    <w:rsid w:val="53317391"/>
    <w:rsid w:val="53D1600F"/>
    <w:rsid w:val="53DA4EC3"/>
    <w:rsid w:val="54794C90"/>
    <w:rsid w:val="54813591"/>
    <w:rsid w:val="554611D2"/>
    <w:rsid w:val="56503B63"/>
    <w:rsid w:val="56E92510"/>
    <w:rsid w:val="56FC7846"/>
    <w:rsid w:val="575E4A79"/>
    <w:rsid w:val="59B07562"/>
    <w:rsid w:val="5C5617A7"/>
    <w:rsid w:val="5CAE513F"/>
    <w:rsid w:val="5D804D2D"/>
    <w:rsid w:val="5E23390B"/>
    <w:rsid w:val="5EEC1B4A"/>
    <w:rsid w:val="5FAC4437"/>
    <w:rsid w:val="5FE41D14"/>
    <w:rsid w:val="60216AC4"/>
    <w:rsid w:val="613A550F"/>
    <w:rsid w:val="62EF64DC"/>
    <w:rsid w:val="63454EB9"/>
    <w:rsid w:val="6367429A"/>
    <w:rsid w:val="64156940"/>
    <w:rsid w:val="6469740C"/>
    <w:rsid w:val="64CF0348"/>
    <w:rsid w:val="659E0BB7"/>
    <w:rsid w:val="668F7D8F"/>
    <w:rsid w:val="66FC5B95"/>
    <w:rsid w:val="6735607D"/>
    <w:rsid w:val="67A1673C"/>
    <w:rsid w:val="69394E7E"/>
    <w:rsid w:val="6A040A94"/>
    <w:rsid w:val="6A794FDE"/>
    <w:rsid w:val="6A8219B9"/>
    <w:rsid w:val="6BCE3061"/>
    <w:rsid w:val="6CF03552"/>
    <w:rsid w:val="6E060413"/>
    <w:rsid w:val="70480FAF"/>
    <w:rsid w:val="70D016D0"/>
    <w:rsid w:val="71E76CD1"/>
    <w:rsid w:val="721E46BD"/>
    <w:rsid w:val="72516841"/>
    <w:rsid w:val="729257A8"/>
    <w:rsid w:val="738E13CF"/>
    <w:rsid w:val="73A3131E"/>
    <w:rsid w:val="73BC418E"/>
    <w:rsid w:val="73DC213A"/>
    <w:rsid w:val="747D391D"/>
    <w:rsid w:val="758A6A62"/>
    <w:rsid w:val="764346F2"/>
    <w:rsid w:val="77D221D2"/>
    <w:rsid w:val="790973F0"/>
    <w:rsid w:val="7BF32717"/>
    <w:rsid w:val="7D0E5A5A"/>
    <w:rsid w:val="7D2F67E0"/>
    <w:rsid w:val="7DB33405"/>
    <w:rsid w:val="7E775881"/>
    <w:rsid w:val="7F2C0419"/>
    <w:rsid w:val="7F6C5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0E6A5B"/>
    <w:pPr>
      <w:widowControl w:val="0"/>
      <w:jc w:val="both"/>
    </w:pPr>
    <w:rPr>
      <w:rFonts w:ascii="Times New Roman" w:eastAsia="仿宋_GB2312" w:hAnsi="Times New Roman" w:cs="Times New Roman"/>
      <w:kern w:val="2"/>
      <w:sz w:val="32"/>
      <w:szCs w:val="24"/>
    </w:rPr>
  </w:style>
  <w:style w:type="paragraph" w:styleId="1">
    <w:name w:val="heading 1"/>
    <w:basedOn w:val="a"/>
    <w:next w:val="a"/>
    <w:uiPriority w:val="99"/>
    <w:qFormat/>
    <w:rsid w:val="000E6A5B"/>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qFormat/>
    <w:rsid w:val="000E6A5B"/>
    <w:pPr>
      <w:tabs>
        <w:tab w:val="left" w:pos="5985"/>
      </w:tabs>
      <w:ind w:firstLineChars="200" w:firstLine="560"/>
    </w:pPr>
    <w:rPr>
      <w:rFonts w:eastAsia="宋体"/>
      <w:sz w:val="28"/>
    </w:rPr>
  </w:style>
  <w:style w:type="paragraph" w:styleId="2">
    <w:name w:val="Body Text Indent 2"/>
    <w:basedOn w:val="a"/>
    <w:qFormat/>
    <w:rsid w:val="000E6A5B"/>
    <w:pPr>
      <w:spacing w:line="480" w:lineRule="auto"/>
      <w:ind w:leftChars="200" w:left="420"/>
    </w:pPr>
  </w:style>
  <w:style w:type="paragraph" w:styleId="a4">
    <w:name w:val="footer"/>
    <w:basedOn w:val="a"/>
    <w:qFormat/>
    <w:rsid w:val="000E6A5B"/>
    <w:pPr>
      <w:tabs>
        <w:tab w:val="center" w:pos="4153"/>
        <w:tab w:val="right" w:pos="8306"/>
      </w:tabs>
      <w:snapToGrid w:val="0"/>
      <w:jc w:val="left"/>
    </w:pPr>
    <w:rPr>
      <w:sz w:val="18"/>
    </w:rPr>
  </w:style>
  <w:style w:type="paragraph" w:styleId="a5">
    <w:name w:val="header"/>
    <w:basedOn w:val="a"/>
    <w:qFormat/>
    <w:rsid w:val="000E6A5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First Indent 2"/>
    <w:basedOn w:val="a3"/>
    <w:next w:val="a"/>
    <w:qFormat/>
    <w:rsid w:val="000E6A5B"/>
    <w:pPr>
      <w:ind w:firstLine="420"/>
    </w:pPr>
  </w:style>
  <w:style w:type="paragraph" w:customStyle="1" w:styleId="Default">
    <w:name w:val="Default"/>
    <w:basedOn w:val="a6"/>
    <w:next w:val="a"/>
    <w:uiPriority w:val="99"/>
    <w:qFormat/>
    <w:rsid w:val="000E6A5B"/>
    <w:pPr>
      <w:adjustRightInd w:val="0"/>
    </w:pPr>
    <w:rPr>
      <w:rFonts w:ascii="仿宋" w:eastAsia="仿宋" w:cs="仿宋"/>
      <w:color w:val="000000"/>
      <w:sz w:val="24"/>
      <w:lang w:val="en-US"/>
    </w:rPr>
  </w:style>
  <w:style w:type="paragraph" w:customStyle="1" w:styleId="a6">
    <w:name w:val="文本"/>
    <w:basedOn w:val="a"/>
    <w:next w:val="a"/>
    <w:qFormat/>
    <w:rsid w:val="000E6A5B"/>
    <w:pPr>
      <w:autoSpaceDE w:val="0"/>
      <w:autoSpaceDN w:val="0"/>
      <w:ind w:firstLine="480"/>
    </w:pPr>
    <w:rPr>
      <w:lang w:val="zh-CN"/>
    </w:rPr>
  </w:style>
  <w:style w:type="paragraph" w:styleId="a7">
    <w:name w:val="Document Map"/>
    <w:basedOn w:val="a"/>
    <w:link w:val="Char"/>
    <w:rsid w:val="0033644F"/>
    <w:rPr>
      <w:rFonts w:ascii="宋体" w:eastAsia="宋体"/>
      <w:sz w:val="18"/>
      <w:szCs w:val="18"/>
    </w:rPr>
  </w:style>
  <w:style w:type="character" w:customStyle="1" w:styleId="Char">
    <w:name w:val="文档结构图 Char"/>
    <w:basedOn w:val="a0"/>
    <w:link w:val="a7"/>
    <w:rsid w:val="0033644F"/>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dc:creator>
  <cp:lastModifiedBy>微软用户</cp:lastModifiedBy>
  <cp:revision>2</cp:revision>
  <cp:lastPrinted>2023-12-29T06:56:00Z</cp:lastPrinted>
  <dcterms:created xsi:type="dcterms:W3CDTF">2023-02-24T03:37:00Z</dcterms:created>
  <dcterms:modified xsi:type="dcterms:W3CDTF">2024-01-03T03:30:00Z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7DBDEFE5C8614BBEA15880A80D2F80AB_13</vt:lpwstr>
  </property>
</Properties>
</file>