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tabs>
          <w:tab w:val="left" w:pos="6240"/>
        </w:tabs>
        <w:spacing w:line="720" w:lineRule="auto"/>
        <w:jc w:val="right"/>
        <w:rPr>
          <w:rFonts w:ascii="仿宋_GB2312"/>
          <w:szCs w:val="32"/>
        </w:rPr>
      </w:pPr>
      <w:r>
        <w:rPr>
          <w:rFonts w:hint="eastAsia" w:ascii="仿宋_GB2312" w:eastAsia="仿宋_GB2312"/>
          <w:color w:val="000000" w:themeColor="text1"/>
          <w:sz w:val="24"/>
        </w:rPr>
        <w:t xml:space="preserve">                                          </w:t>
      </w:r>
      <w:r>
        <w:rPr>
          <w:rFonts w:hint="eastAsia" w:ascii="仿宋_GB2312"/>
          <w:sz w:val="32"/>
          <w:szCs w:val="32"/>
        </w:rPr>
        <w:t>益赫环</w:t>
      </w:r>
      <w:r>
        <w:rPr>
          <w:rFonts w:hint="eastAsia" w:ascii="仿宋_GB2312"/>
          <w:sz w:val="32"/>
          <w:szCs w:val="32"/>
          <w:lang w:eastAsia="zh-CN"/>
        </w:rPr>
        <w:t>评表</w:t>
      </w:r>
      <w:r>
        <w:rPr>
          <w:rFonts w:hint="eastAsia" w:ascii="仿宋_GB2312"/>
          <w:color w:val="FF0000"/>
          <w:sz w:val="32"/>
          <w:szCs w:val="32"/>
        </w:rPr>
        <w:t>[2022]</w:t>
      </w:r>
      <w:r>
        <w:rPr>
          <w:rFonts w:hint="eastAsia" w:ascii="仿宋_GB2312"/>
          <w:color w:val="FF0000"/>
          <w:sz w:val="32"/>
          <w:szCs w:val="32"/>
          <w:lang w:val="en-US" w:eastAsia="zh-CN"/>
        </w:rPr>
        <w:t>56</w:t>
      </w:r>
      <w:r>
        <w:rPr>
          <w:rFonts w:hint="eastAsia" w:ascii="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益阳市生态环境局</w:t>
      </w:r>
    </w:p>
    <w:p>
      <w:pPr>
        <w:spacing w:line="360" w:lineRule="auto"/>
        <w:jc w:val="center"/>
        <w:rPr>
          <w:rFonts w:eastAsia="黑体"/>
          <w:sz w:val="36"/>
          <w:szCs w:val="36"/>
        </w:rPr>
      </w:pPr>
      <w:r>
        <w:rPr>
          <w:rFonts w:hint="eastAsia" w:eastAsia="黑体"/>
          <w:sz w:val="36"/>
          <w:szCs w:val="36"/>
        </w:rPr>
        <w:t>关于</w:t>
      </w:r>
      <w:r>
        <w:rPr>
          <w:rFonts w:hint="eastAsia" w:ascii="方正小标宋简体" w:hAnsi="方正小标宋简体" w:eastAsia="方正小标宋简体" w:cs="方正小标宋简体"/>
          <w:sz w:val="44"/>
          <w:szCs w:val="44"/>
        </w:rPr>
        <w:t>《</w:t>
      </w:r>
      <w:r>
        <w:rPr>
          <w:rFonts w:hint="eastAsia" w:eastAsia="黑体"/>
          <w:bCs/>
          <w:sz w:val="36"/>
          <w:szCs w:val="36"/>
          <w:lang w:eastAsia="zh-CN"/>
        </w:rPr>
        <w:t>湖南正茂纸塑制品有限公司年产60吨塑料杯建设项目</w:t>
      </w:r>
      <w:r>
        <w:rPr>
          <w:rFonts w:hint="eastAsia" w:eastAsia="黑体"/>
          <w:sz w:val="36"/>
          <w:szCs w:val="36"/>
        </w:rPr>
        <w:t>环境影响报告表</w:t>
      </w:r>
      <w:r>
        <w:rPr>
          <w:rFonts w:hint="eastAsia" w:ascii="方正小标宋简体" w:hAnsi="方正小标宋简体" w:eastAsia="方正小标宋简体" w:cs="方正小标宋简体"/>
          <w:sz w:val="44"/>
          <w:szCs w:val="44"/>
        </w:rPr>
        <w:t>》</w:t>
      </w:r>
      <w:r>
        <w:rPr>
          <w:rFonts w:hint="eastAsia" w:eastAsia="黑体"/>
          <w:sz w:val="36"/>
          <w:szCs w:val="36"/>
        </w:rPr>
        <w:t>的批复</w:t>
      </w:r>
    </w:p>
    <w:p>
      <w:pPr>
        <w:spacing w:line="560" w:lineRule="exact"/>
        <w:rPr>
          <w:rFonts w:ascii="仿宋_GB2312" w:hAnsi="黑体" w:eastAsia="仿宋_GB2312"/>
          <w:color w:val="000000"/>
          <w:sz w:val="36"/>
          <w:szCs w:val="36"/>
        </w:rPr>
      </w:pPr>
    </w:p>
    <w:p>
      <w:pPr>
        <w:spacing w:line="360" w:lineRule="auto"/>
        <w:rPr>
          <w:rFonts w:hint="eastAsia" w:ascii="仿宋" w:hAnsi="仿宋" w:eastAsia="仿宋" w:cs="仿宋"/>
          <w:sz w:val="32"/>
          <w:szCs w:val="32"/>
        </w:rPr>
      </w:pPr>
      <w:r>
        <w:rPr>
          <w:rFonts w:hint="eastAsia" w:ascii="仿宋" w:hAnsi="仿宋" w:eastAsia="仿宋" w:cs="仿宋"/>
          <w:sz w:val="32"/>
          <w:szCs w:val="32"/>
          <w:lang w:eastAsia="zh-CN"/>
        </w:rPr>
        <w:t>湖南正茂纸塑制品有限公司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你公司呈报的《</w:t>
      </w:r>
      <w:r>
        <w:rPr>
          <w:rFonts w:hint="eastAsia" w:ascii="仿宋" w:hAnsi="仿宋" w:eastAsia="仿宋" w:cs="仿宋"/>
          <w:color w:val="000000"/>
          <w:spacing w:val="4"/>
          <w:sz w:val="32"/>
          <w:szCs w:val="32"/>
          <w:lang w:eastAsia="zh-CN"/>
        </w:rPr>
        <w:t>湖南正茂纸塑制品有限公司年产60吨塑料杯建设项目</w:t>
      </w:r>
      <w:r>
        <w:rPr>
          <w:rFonts w:hint="eastAsia" w:ascii="仿宋" w:hAnsi="仿宋" w:eastAsia="仿宋" w:cs="仿宋"/>
          <w:color w:val="000000"/>
          <w:spacing w:val="4"/>
          <w:sz w:val="32"/>
          <w:szCs w:val="32"/>
        </w:rPr>
        <w:t>环境影响报告表》（以下简称《报告表》）及相关附件收悉。经研究</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lang w:val="en-US" w:eastAsia="zh-CN"/>
        </w:rPr>
        <w:t>审查，</w:t>
      </w:r>
      <w:r>
        <w:rPr>
          <w:rFonts w:hint="eastAsia" w:ascii="仿宋" w:hAnsi="仿宋" w:eastAsia="仿宋" w:cs="仿宋"/>
          <w:color w:val="000000"/>
          <w:spacing w:val="4"/>
          <w:sz w:val="32"/>
          <w:szCs w:val="32"/>
        </w:rPr>
        <w:t>批复如下：</w:t>
      </w:r>
    </w:p>
    <w:p>
      <w:pPr>
        <w:numPr>
          <w:ilvl w:val="0"/>
          <w:numId w:val="1"/>
        </w:numPr>
        <w:spacing w:line="360" w:lineRule="auto"/>
        <w:ind w:firstLine="640" w:firstLineChars="200"/>
        <w:rPr>
          <w:rFonts w:hint="eastAsia" w:ascii="仿宋" w:hAnsi="仿宋" w:eastAsia="仿宋" w:cs="仿宋"/>
          <w:color w:val="auto"/>
          <w:spacing w:val="4"/>
          <w:sz w:val="32"/>
          <w:szCs w:val="32"/>
        </w:rPr>
      </w:pPr>
      <w:r>
        <w:rPr>
          <w:rFonts w:hint="eastAsia" w:ascii="仿宋" w:hAnsi="仿宋" w:eastAsia="仿宋" w:cs="仿宋"/>
          <w:color w:val="auto"/>
          <w:sz w:val="32"/>
          <w:szCs w:val="32"/>
          <w:lang w:val="en-US" w:eastAsia="zh-CN"/>
        </w:rPr>
        <w:t>湖南正茂纸塑制品有限公司拟</w:t>
      </w:r>
      <w:r>
        <w:rPr>
          <w:rFonts w:hint="eastAsia" w:ascii="仿宋" w:hAnsi="仿宋" w:eastAsia="仿宋" w:cs="仿宋"/>
          <w:color w:val="auto"/>
          <w:sz w:val="32"/>
          <w:szCs w:val="32"/>
        </w:rPr>
        <w:t>总投资</w:t>
      </w:r>
      <w:r>
        <w:rPr>
          <w:rFonts w:hint="eastAsia" w:ascii="仿宋" w:hAnsi="仿宋" w:eastAsia="仿宋" w:cs="仿宋"/>
          <w:color w:val="auto"/>
          <w:sz w:val="32"/>
          <w:szCs w:val="32"/>
          <w:lang w:val="en-US" w:eastAsia="zh-CN"/>
        </w:rPr>
        <w:t>200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购买</w:t>
      </w:r>
      <w:r>
        <w:rPr>
          <w:rFonts w:hint="default" w:ascii="Times New Roman" w:hAnsi="Times New Roman" w:eastAsia="宋体" w:cs="Times New Roman"/>
          <w:color w:val="auto"/>
          <w:sz w:val="32"/>
          <w:szCs w:val="32"/>
          <w:u w:val="none"/>
          <w:lang w:eastAsia="zh-CN"/>
        </w:rPr>
        <w:t>益阳市赫山区</w:t>
      </w:r>
      <w:r>
        <w:rPr>
          <w:rFonts w:hint="default" w:ascii="Times New Roman" w:hAnsi="Times New Roman" w:cs="Times New Roman"/>
          <w:color w:val="auto"/>
          <w:sz w:val="32"/>
          <w:szCs w:val="32"/>
          <w:u w:val="none"/>
          <w:lang w:eastAsia="zh-CN"/>
        </w:rPr>
        <w:t>龙岭产业开发区衡龙新区万洋众创城</w:t>
      </w:r>
      <w:r>
        <w:rPr>
          <w:rFonts w:hint="eastAsia" w:cs="Times New Roman"/>
          <w:color w:val="auto"/>
          <w:sz w:val="32"/>
          <w:szCs w:val="32"/>
          <w:u w:val="none"/>
          <w:lang w:eastAsia="zh-CN"/>
        </w:rPr>
        <w:t>B10#-2室</w:t>
      </w:r>
      <w:r>
        <w:rPr>
          <w:rFonts w:hint="eastAsia" w:ascii="仿宋" w:hAnsi="仿宋" w:eastAsia="仿宋" w:cs="仿宋"/>
          <w:color w:val="auto"/>
          <w:sz w:val="32"/>
          <w:szCs w:val="32"/>
          <w:u w:val="none"/>
          <w:lang w:eastAsia="zh-CN"/>
        </w:rPr>
        <w:t>现有厂房</w:t>
      </w:r>
      <w:r>
        <w:rPr>
          <w:rFonts w:hint="eastAsia" w:ascii="仿宋" w:hAnsi="仿宋" w:eastAsia="仿宋" w:cs="仿宋"/>
          <w:color w:val="auto"/>
          <w:sz w:val="32"/>
          <w:szCs w:val="32"/>
          <w:u w:val="none"/>
          <w:lang w:val="en-US" w:eastAsia="zh-CN"/>
        </w:rPr>
        <w:t>作为生产场地</w:t>
      </w:r>
      <w:r>
        <w:rPr>
          <w:rFonts w:hint="eastAsia" w:ascii="仿宋" w:hAnsi="仿宋" w:eastAsia="仿宋" w:cs="仿宋"/>
          <w:color w:val="auto"/>
          <w:sz w:val="32"/>
          <w:szCs w:val="32"/>
        </w:rPr>
        <w:t>，占地面积为</w:t>
      </w:r>
      <w:r>
        <w:rPr>
          <w:rFonts w:hint="eastAsia" w:ascii="仿宋" w:hAnsi="仿宋" w:eastAsia="仿宋" w:cs="仿宋"/>
          <w:color w:val="auto"/>
          <w:sz w:val="32"/>
          <w:szCs w:val="32"/>
          <w:lang w:val="en-US" w:eastAsia="zh-CN"/>
        </w:rPr>
        <w:t>1650</w:t>
      </w:r>
      <w:r>
        <w:rPr>
          <w:rFonts w:hint="eastAsia" w:ascii="仿宋" w:hAnsi="仿宋" w:eastAsia="仿宋" w:cs="仿宋"/>
          <w:color w:val="auto"/>
          <w:spacing w:val="-6"/>
          <w:sz w:val="32"/>
          <w:szCs w:val="32"/>
        </w:rPr>
        <w:t>m</w:t>
      </w:r>
      <w:r>
        <w:rPr>
          <w:rFonts w:hint="eastAsia" w:ascii="仿宋" w:hAnsi="仿宋" w:eastAsia="仿宋" w:cs="仿宋"/>
          <w:color w:val="auto"/>
          <w:spacing w:val="-6"/>
          <w:sz w:val="32"/>
          <w:szCs w:val="32"/>
          <w:vertAlign w:val="superscript"/>
        </w:rPr>
        <w:t>2</w:t>
      </w:r>
      <w:r>
        <w:rPr>
          <w:rFonts w:hint="eastAsia" w:ascii="仿宋" w:hAnsi="仿宋" w:eastAsia="仿宋" w:cs="仿宋"/>
          <w:color w:val="auto"/>
          <w:sz w:val="32"/>
          <w:szCs w:val="32"/>
        </w:rPr>
        <w:t>，</w:t>
      </w:r>
      <w:r>
        <w:rPr>
          <w:rFonts w:hint="eastAsia" w:ascii="仿宋" w:hAnsi="仿宋" w:eastAsia="仿宋" w:cs="仿宋"/>
          <w:color w:val="auto"/>
          <w:spacing w:val="4"/>
          <w:sz w:val="32"/>
          <w:szCs w:val="32"/>
        </w:rPr>
        <w:t>主要建设内容包括</w:t>
      </w:r>
      <w:r>
        <w:rPr>
          <w:rFonts w:hint="eastAsia" w:cs="Times New Roman"/>
          <w:color w:val="auto"/>
          <w:sz w:val="32"/>
          <w:szCs w:val="32"/>
          <w:lang w:val="en-US" w:eastAsia="zh-CN"/>
        </w:rPr>
        <w:t>破碎间</w:t>
      </w:r>
      <w:r>
        <w:rPr>
          <w:rFonts w:hint="default" w:ascii="Times New Roman" w:hAnsi="Times New Roman" w:eastAsia="宋体" w:cs="Times New Roman"/>
          <w:color w:val="auto"/>
          <w:sz w:val="32"/>
          <w:szCs w:val="32"/>
          <w:lang w:val="en-US" w:eastAsia="zh-CN"/>
        </w:rPr>
        <w:t>、</w:t>
      </w:r>
      <w:r>
        <w:rPr>
          <w:rFonts w:hint="eastAsia" w:cs="Times New Roman"/>
          <w:color w:val="auto"/>
          <w:sz w:val="32"/>
          <w:szCs w:val="32"/>
          <w:lang w:val="en-US" w:eastAsia="zh-CN"/>
        </w:rPr>
        <w:t>拌料间</w:t>
      </w:r>
      <w:r>
        <w:rPr>
          <w:rFonts w:hint="eastAsia" w:cs="Times New Roman"/>
          <w:color w:val="auto"/>
          <w:sz w:val="32"/>
          <w:szCs w:val="32"/>
          <w:lang w:val="en-US" w:eastAsia="zh-CN"/>
        </w:rPr>
        <w:t>、</w:t>
      </w:r>
      <w:r>
        <w:rPr>
          <w:rFonts w:hint="eastAsia" w:cs="Times New Roman"/>
          <w:color w:val="auto"/>
          <w:sz w:val="32"/>
          <w:szCs w:val="32"/>
          <w:lang w:val="en-US" w:eastAsia="zh-CN"/>
        </w:rPr>
        <w:t>拉片区、成型</w:t>
      </w:r>
      <w:r>
        <w:rPr>
          <w:rFonts w:hint="default" w:ascii="Times New Roman" w:hAnsi="Times New Roman" w:eastAsia="宋体" w:cs="Times New Roman"/>
          <w:color w:val="auto"/>
          <w:sz w:val="32"/>
          <w:szCs w:val="32"/>
          <w:lang w:val="en-US" w:eastAsia="zh-CN"/>
        </w:rPr>
        <w:t>区</w:t>
      </w:r>
      <w:r>
        <w:rPr>
          <w:rFonts w:hint="eastAsia" w:ascii="仿宋" w:hAnsi="仿宋" w:eastAsia="仿宋" w:cs="仿宋"/>
          <w:color w:val="auto"/>
          <w:sz w:val="32"/>
          <w:szCs w:val="32"/>
          <w:u w:val="none"/>
        </w:rPr>
        <w:t>及环保工程等</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建成后可</w:t>
      </w:r>
      <w:r>
        <w:rPr>
          <w:rFonts w:hint="eastAsia" w:ascii="仿宋" w:hAnsi="仿宋" w:eastAsia="仿宋" w:cs="仿宋"/>
          <w:color w:val="000000"/>
          <w:spacing w:val="4"/>
          <w:sz w:val="32"/>
          <w:szCs w:val="32"/>
          <w:lang w:eastAsia="zh-CN"/>
        </w:rPr>
        <w:t>年产60吨塑料杯</w:t>
      </w:r>
      <w:r>
        <w:rPr>
          <w:rFonts w:hint="eastAsia" w:ascii="仿宋" w:hAnsi="仿宋" w:eastAsia="仿宋" w:cs="仿宋"/>
          <w:color w:val="auto"/>
          <w:sz w:val="32"/>
          <w:szCs w:val="32"/>
          <w:lang w:eastAsia="zh-CN"/>
        </w:rPr>
        <w:t>。</w:t>
      </w:r>
    </w:p>
    <w:p>
      <w:pPr>
        <w:numPr>
          <w:ilvl w:val="0"/>
          <w:numId w:val="0"/>
        </w:numPr>
        <w:spacing w:line="360" w:lineRule="auto"/>
        <w:ind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项目符合国家产业政策，符合益阳市“三线一单”生态环境总体管控基本要求和益阳龙岭产业开发区</w:t>
      </w:r>
      <w:r>
        <w:rPr>
          <w:rFonts w:hint="eastAsia" w:ascii="仿宋" w:hAnsi="仿宋" w:eastAsia="仿宋" w:cs="仿宋"/>
          <w:color w:val="000000"/>
          <w:spacing w:val="4"/>
          <w:sz w:val="32"/>
          <w:szCs w:val="32"/>
          <w:lang w:eastAsia="zh-CN"/>
        </w:rPr>
        <w:t>衡龙新区</w:t>
      </w:r>
      <w:r>
        <w:rPr>
          <w:rFonts w:hint="eastAsia" w:ascii="仿宋" w:hAnsi="仿宋" w:eastAsia="仿宋" w:cs="仿宋"/>
          <w:color w:val="000000"/>
          <w:spacing w:val="4"/>
          <w:sz w:val="32"/>
          <w:szCs w:val="32"/>
        </w:rPr>
        <w:t>生态环境准入清单要求，符合益阳龙岭产业开发区规划环评及其审查意见的要求。根据</w:t>
      </w:r>
      <w:r>
        <w:rPr>
          <w:rFonts w:hint="eastAsia" w:ascii="仿宋" w:hAnsi="仿宋" w:eastAsia="仿宋" w:cs="仿宋"/>
          <w:color w:val="000000"/>
          <w:spacing w:val="4"/>
          <w:sz w:val="32"/>
          <w:szCs w:val="32"/>
          <w:lang w:eastAsia="zh-CN"/>
        </w:rPr>
        <w:t>湖南精美环境服务有限公司</w:t>
      </w:r>
      <w:r>
        <w:rPr>
          <w:rFonts w:hint="eastAsia" w:ascii="仿宋" w:hAnsi="仿宋" w:eastAsia="仿宋" w:cs="仿宋"/>
          <w:color w:val="000000"/>
          <w:spacing w:val="4"/>
          <w:sz w:val="32"/>
          <w:szCs w:val="32"/>
        </w:rPr>
        <w:t>编制的《报告表》的分析结论</w:t>
      </w:r>
      <w:r>
        <w:rPr>
          <w:rFonts w:hint="eastAsia" w:ascii="仿宋" w:hAnsi="仿宋" w:eastAsia="仿宋" w:cs="仿宋"/>
          <w:color w:val="000000"/>
          <w:kern w:val="0"/>
          <w:sz w:val="32"/>
          <w:szCs w:val="32"/>
        </w:rPr>
        <w:t>和专家组评审意见</w:t>
      </w:r>
      <w:r>
        <w:rPr>
          <w:rFonts w:hint="eastAsia" w:ascii="仿宋" w:hAnsi="仿宋" w:eastAsia="仿宋" w:cs="仿宋"/>
          <w:color w:val="000000"/>
          <w:spacing w:val="4"/>
          <w:sz w:val="32"/>
          <w:szCs w:val="32"/>
        </w:rPr>
        <w:t>，在建设单位认真落实《报告表》提出的各项污染防治措施，确保外排污染物稳定达标的前提下，我局同意</w:t>
      </w:r>
      <w:r>
        <w:rPr>
          <w:rFonts w:hint="eastAsia" w:ascii="仿宋" w:hAnsi="仿宋" w:eastAsia="仿宋" w:cs="仿宋"/>
          <w:color w:val="000000"/>
          <w:spacing w:val="4"/>
          <w:sz w:val="32"/>
          <w:szCs w:val="32"/>
          <w:lang w:eastAsia="zh-CN"/>
        </w:rPr>
        <w:t>湖南正茂纸塑制品有限公司年产60吨塑料杯建设项目</w:t>
      </w:r>
      <w:r>
        <w:rPr>
          <w:rFonts w:hint="eastAsia" w:ascii="仿宋" w:hAnsi="仿宋" w:eastAsia="仿宋" w:cs="仿宋"/>
          <w:color w:val="000000"/>
          <w:spacing w:val="4"/>
          <w:sz w:val="32"/>
          <w:szCs w:val="32"/>
        </w:rPr>
        <w:t>的选址并建设。</w:t>
      </w:r>
    </w:p>
    <w:p>
      <w:pPr>
        <w:numPr>
          <w:ilvl w:val="0"/>
          <w:numId w:val="1"/>
        </w:numPr>
        <w:spacing w:line="360" w:lineRule="auto"/>
        <w:ind w:left="0" w:leftChars="0"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你公司在工程设计、建设和运营过程中，必须全面落实《报告表》提出的各项污染防治和风险防范措施，并着重做好如下工作：</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（一）严格履行建设单位的生态环境保护主体责任，加强环境管理。建立环保</w:t>
      </w:r>
      <w:bookmarkStart w:id="0" w:name="_GoBack"/>
      <w:bookmarkEnd w:id="0"/>
      <w:r>
        <w:rPr>
          <w:rFonts w:hint="eastAsia" w:ascii="仿宋" w:hAnsi="仿宋" w:eastAsia="仿宋" w:cs="仿宋"/>
          <w:color w:val="000000"/>
          <w:spacing w:val="4"/>
          <w:sz w:val="32"/>
          <w:szCs w:val="32"/>
        </w:rPr>
        <w:t>规章制度和岗位责任制，配备环保管理人员，定期对污染治理设施进行检查和维修，确保环保设施稳定正常运行和污染物稳定达标排放。制定环境风险事故应急预案，落实事故应急防范措施，切实防范各类事故环境风险。</w:t>
      </w:r>
    </w:p>
    <w:p>
      <w:pPr>
        <w:pStyle w:val="26"/>
        <w:bidi w:val="0"/>
        <w:spacing w:line="360" w:lineRule="auto"/>
        <w:ind w:firstLine="656" w:firstLineChars="200"/>
        <w:jc w:val="left"/>
        <w:rPr>
          <w:rFonts w:hint="eastAsia" w:ascii="仿宋" w:hAnsi="仿宋" w:eastAsia="仿宋" w:cs="仿宋"/>
          <w:b w:val="0"/>
          <w:bCs w:val="0"/>
          <w:sz w:val="32"/>
          <w:szCs w:val="32"/>
          <w:u w:val="none"/>
          <w:lang w:eastAsia="zh-CN"/>
        </w:rPr>
      </w:pPr>
      <w:r>
        <w:rPr>
          <w:rFonts w:hint="eastAsia" w:ascii="仿宋" w:hAnsi="仿宋" w:eastAsia="仿宋" w:cs="仿宋"/>
          <w:color w:val="000000"/>
          <w:spacing w:val="4"/>
          <w:sz w:val="32"/>
          <w:szCs w:val="32"/>
        </w:rPr>
        <w:t>（二）</w:t>
      </w:r>
      <w:r>
        <w:rPr>
          <w:rFonts w:hint="eastAsia" w:ascii="仿宋" w:hAnsi="仿宋" w:eastAsia="仿宋" w:cs="仿宋"/>
          <w:color w:val="000000"/>
          <w:sz w:val="32"/>
          <w:szCs w:val="32"/>
        </w:rPr>
        <w:t>落实大气污染防治措施</w:t>
      </w:r>
      <w:r>
        <w:rPr>
          <w:rFonts w:hint="eastAsia" w:ascii="仿宋" w:hAnsi="仿宋" w:eastAsia="仿宋" w:cs="仿宋"/>
          <w:color w:val="000000"/>
          <w:spacing w:val="4"/>
          <w:sz w:val="32"/>
          <w:szCs w:val="32"/>
        </w:rPr>
        <w:t>。</w:t>
      </w:r>
      <w:r>
        <w:rPr>
          <w:rFonts w:hint="default" w:ascii="Times New Roman" w:hAnsi="Times New Roman" w:cs="Times New Roman"/>
          <w:color w:val="auto"/>
          <w:sz w:val="32"/>
          <w:szCs w:val="32"/>
          <w:u w:val="none"/>
          <w:lang w:val="en-US" w:eastAsia="zh-CN"/>
        </w:rPr>
        <w:t>本项目</w:t>
      </w:r>
      <w:r>
        <w:rPr>
          <w:rFonts w:hint="eastAsia" w:ascii="Times New Roman" w:hAnsi="Times New Roman" w:cs="Times New Roman"/>
          <w:color w:val="auto"/>
          <w:kern w:val="0"/>
          <w:sz w:val="32"/>
          <w:szCs w:val="32"/>
          <w:lang w:val="en-US" w:eastAsia="zh-CN" w:bidi="ar"/>
        </w:rPr>
        <w:t>破碎</w:t>
      </w:r>
      <w:r>
        <w:rPr>
          <w:rFonts w:hint="default" w:ascii="Times New Roman" w:hAnsi="Times New Roman" w:eastAsia="宋体" w:cs="Times New Roman"/>
          <w:color w:val="auto"/>
          <w:kern w:val="0"/>
          <w:sz w:val="32"/>
          <w:szCs w:val="32"/>
          <w:lang w:val="en-US" w:eastAsia="zh-CN" w:bidi="ar"/>
        </w:rPr>
        <w:t>工序粉尘</w:t>
      </w:r>
      <w:r>
        <w:rPr>
          <w:rFonts w:hint="eastAsia" w:ascii="Times New Roman" w:hAnsi="Times New Roman" w:eastAsia="宋体" w:cs="Times New Roman"/>
          <w:color w:val="auto"/>
          <w:kern w:val="0"/>
          <w:sz w:val="32"/>
          <w:szCs w:val="32"/>
          <w:lang w:val="en-US" w:eastAsia="zh-CN" w:bidi="ar"/>
        </w:rPr>
        <w:t>在厂房密闭</w:t>
      </w:r>
      <w:r>
        <w:rPr>
          <w:rFonts w:hint="eastAsia" w:ascii="Times New Roman" w:hAnsi="Times New Roman" w:cs="Times New Roman"/>
          <w:color w:val="auto"/>
          <w:kern w:val="0"/>
          <w:sz w:val="32"/>
          <w:szCs w:val="32"/>
          <w:lang w:val="en-US" w:eastAsia="zh-CN" w:bidi="ar"/>
        </w:rPr>
        <w:t>自然沉降后</w:t>
      </w:r>
      <w:r>
        <w:rPr>
          <w:rFonts w:hint="default" w:ascii="Times New Roman" w:hAnsi="Times New Roman" w:cs="Times New Roman"/>
          <w:color w:val="auto"/>
          <w:kern w:val="0"/>
          <w:sz w:val="32"/>
          <w:szCs w:val="32"/>
          <w:lang w:val="en-US" w:eastAsia="zh-CN" w:bidi="ar"/>
        </w:rPr>
        <w:t>厂房内无组织排放；</w:t>
      </w:r>
      <w:r>
        <w:rPr>
          <w:rFonts w:hint="eastAsia" w:ascii="Times New Roman" w:hAnsi="Times New Roman" w:cs="Times New Roman"/>
          <w:color w:val="auto"/>
          <w:kern w:val="0"/>
          <w:sz w:val="32"/>
          <w:szCs w:val="32"/>
          <w:lang w:val="en-US" w:eastAsia="zh-CN" w:bidi="ar"/>
        </w:rPr>
        <w:t>注塑成型工序有机</w:t>
      </w:r>
      <w:r>
        <w:rPr>
          <w:rFonts w:hint="default" w:ascii="Times New Roman" w:hAnsi="Times New Roman" w:eastAsia="宋体" w:cs="Times New Roman"/>
          <w:color w:val="auto"/>
          <w:kern w:val="0"/>
          <w:sz w:val="32"/>
          <w:szCs w:val="32"/>
          <w:lang w:val="en-US" w:eastAsia="zh-CN" w:bidi="ar"/>
        </w:rPr>
        <w:t>废气</w:t>
      </w:r>
      <w:r>
        <w:rPr>
          <w:rFonts w:hint="default" w:ascii="Times New Roman" w:hAnsi="Times New Roman" w:cs="Times New Roman"/>
          <w:color w:val="auto"/>
          <w:kern w:val="0"/>
          <w:sz w:val="32"/>
          <w:szCs w:val="32"/>
          <w:lang w:val="en-US" w:eastAsia="zh-CN" w:bidi="ar"/>
        </w:rPr>
        <w:t>通过集气罩收集后</w:t>
      </w:r>
      <w:r>
        <w:rPr>
          <w:rFonts w:hint="default" w:ascii="Times New Roman" w:hAnsi="Times New Roman" w:eastAsia="宋体" w:cs="Times New Roman"/>
          <w:color w:val="auto"/>
          <w:kern w:val="0"/>
          <w:sz w:val="32"/>
          <w:szCs w:val="32"/>
          <w:lang w:val="en-US" w:eastAsia="zh-CN" w:bidi="ar"/>
        </w:rPr>
        <w:t>+</w:t>
      </w:r>
      <w:r>
        <w:rPr>
          <w:rFonts w:hint="eastAsia" w:cs="Times New Roman"/>
          <w:color w:val="auto"/>
          <w:kern w:val="0"/>
          <w:sz w:val="32"/>
          <w:szCs w:val="32"/>
          <w:lang w:val="en-US" w:eastAsia="zh-CN" w:bidi="ar"/>
        </w:rPr>
        <w:t>二级</w:t>
      </w:r>
      <w:r>
        <w:rPr>
          <w:rFonts w:hint="eastAsia" w:ascii="Times New Roman" w:hAnsi="Times New Roman" w:cs="Times New Roman"/>
          <w:color w:val="auto"/>
          <w:kern w:val="0"/>
          <w:sz w:val="32"/>
          <w:szCs w:val="32"/>
          <w:lang w:val="en-US" w:eastAsia="zh-CN" w:bidi="ar"/>
        </w:rPr>
        <w:t>活性炭吸附</w:t>
      </w:r>
      <w:r>
        <w:rPr>
          <w:rFonts w:hint="default" w:ascii="Times New Roman" w:hAnsi="Times New Roman" w:eastAsia="宋体" w:cs="Times New Roman"/>
          <w:color w:val="auto"/>
          <w:kern w:val="0"/>
          <w:sz w:val="32"/>
          <w:szCs w:val="32"/>
          <w:lang w:val="en-US" w:eastAsia="zh-CN" w:bidi="ar"/>
        </w:rPr>
        <w:t>装置处理后由</w:t>
      </w:r>
      <w:r>
        <w:rPr>
          <w:rFonts w:hint="eastAsia" w:ascii="Times New Roman" w:hAnsi="Times New Roman" w:cs="Times New Roman"/>
          <w:color w:val="auto"/>
          <w:kern w:val="0"/>
          <w:sz w:val="32"/>
          <w:szCs w:val="32"/>
          <w:lang w:val="en-US" w:eastAsia="zh-CN" w:bidi="ar"/>
        </w:rPr>
        <w:t>15</w:t>
      </w:r>
      <w:r>
        <w:rPr>
          <w:rFonts w:hint="default" w:ascii="Times New Roman" w:hAnsi="Times New Roman" w:eastAsia="宋体" w:cs="Times New Roman"/>
          <w:color w:val="auto"/>
          <w:kern w:val="0"/>
          <w:sz w:val="32"/>
          <w:szCs w:val="32"/>
          <w:lang w:val="en-US" w:eastAsia="zh-CN" w:bidi="ar"/>
        </w:rPr>
        <w:t>m排气筒DA001排放</w:t>
      </w:r>
      <w:r>
        <w:rPr>
          <w:rFonts w:hint="eastAsia" w:ascii="Times New Roman" w:hAnsi="Times New Roman" w:eastAsia="宋体" w:cs="Times New Roman"/>
          <w:color w:val="auto"/>
          <w:kern w:val="0"/>
          <w:sz w:val="32"/>
          <w:szCs w:val="32"/>
          <w:u w:val="none"/>
          <w:lang w:val="en-US" w:eastAsia="zh-CN" w:bidi="ar"/>
        </w:rPr>
        <w:t>。</w:t>
      </w:r>
      <w:r>
        <w:rPr>
          <w:rFonts w:hint="eastAsia" w:cs="Times New Roman"/>
          <w:color w:val="auto"/>
          <w:kern w:val="0"/>
          <w:sz w:val="32"/>
          <w:szCs w:val="32"/>
          <w:u w:val="none"/>
          <w:lang w:val="en-US" w:eastAsia="zh-CN" w:bidi="ar"/>
        </w:rPr>
        <w:t>废气满足</w:t>
      </w:r>
      <w:r>
        <w:rPr>
          <w:rFonts w:hint="eastAsia" w:ascii="宋体" w:hAnsi="宋体" w:eastAsia="宋体" w:cs="宋体"/>
          <w:b w:val="0"/>
          <w:bCs/>
          <w:color w:val="auto"/>
          <w:sz w:val="32"/>
          <w:szCs w:val="32"/>
          <w:u w:val="none" w:color="auto"/>
          <w:lang w:eastAsia="zh-CN"/>
        </w:rPr>
        <w:t>《合成树脂工业污染物排放标准》（GB31572-2015）</w:t>
      </w:r>
      <w:r>
        <w:rPr>
          <w:rFonts w:hint="eastAsia" w:cs="Times New Roman"/>
          <w:color w:val="auto"/>
          <w:sz w:val="32"/>
          <w:szCs w:val="32"/>
          <w:lang w:val="en-US" w:eastAsia="zh-CN"/>
        </w:rPr>
        <w:t>限值</w:t>
      </w:r>
      <w:r>
        <w:rPr>
          <w:rFonts w:hint="eastAsia" w:cs="Times New Roman"/>
          <w:color w:val="auto"/>
          <w:sz w:val="32"/>
          <w:szCs w:val="32"/>
          <w:u w:val="none"/>
          <w:lang w:eastAsia="zh-CN"/>
        </w:rPr>
        <w:t>。</w:t>
      </w:r>
      <w:r>
        <w:rPr>
          <w:rFonts w:hint="default" w:ascii="Times New Roman" w:hAnsi="Times New Roman" w:cs="Times New Roman"/>
          <w:color w:val="auto"/>
          <w:sz w:val="32"/>
          <w:szCs w:val="32"/>
          <w:u w:val="none"/>
        </w:rPr>
        <w:t>恶臭</w:t>
      </w:r>
      <w:r>
        <w:rPr>
          <w:rFonts w:hint="eastAsia" w:cs="Times New Roman"/>
          <w:color w:val="auto"/>
          <w:sz w:val="32"/>
          <w:szCs w:val="32"/>
          <w:u w:val="none"/>
          <w:lang w:eastAsia="zh-CN"/>
        </w:rPr>
        <w:t>满足</w:t>
      </w:r>
      <w:r>
        <w:rPr>
          <w:rFonts w:hint="default" w:ascii="Times New Roman" w:hAnsi="Times New Roman" w:cs="Times New Roman"/>
          <w:color w:val="auto"/>
          <w:sz w:val="32"/>
          <w:szCs w:val="32"/>
          <w:u w:val="none"/>
        </w:rPr>
        <w:t>《恶臭污染物排放标准》（GB14554-93）表</w:t>
      </w:r>
      <w:r>
        <w:rPr>
          <w:rFonts w:hint="eastAsia" w:cs="Times New Roman"/>
          <w:color w:val="auto"/>
          <w:sz w:val="32"/>
          <w:szCs w:val="32"/>
          <w:u w:val="none"/>
          <w:lang w:val="en-US" w:eastAsia="zh-CN"/>
        </w:rPr>
        <w:t>1</w:t>
      </w:r>
      <w:r>
        <w:rPr>
          <w:rFonts w:hint="default" w:ascii="Times New Roman" w:hAnsi="Times New Roman" w:cs="Times New Roman"/>
          <w:color w:val="auto"/>
          <w:sz w:val="32"/>
          <w:szCs w:val="32"/>
          <w:u w:val="none"/>
        </w:rPr>
        <w:t>限值</w:t>
      </w:r>
      <w:r>
        <w:rPr>
          <w:rFonts w:hint="eastAsia" w:cs="Times New Roman"/>
          <w:color w:val="auto"/>
          <w:sz w:val="32"/>
          <w:szCs w:val="32"/>
          <w:u w:val="none"/>
          <w:lang w:eastAsia="zh-CN"/>
        </w:rPr>
        <w:t>。</w:t>
      </w:r>
    </w:p>
    <w:p>
      <w:pPr>
        <w:spacing w:after="0" w:line="360" w:lineRule="auto"/>
        <w:ind w:left="160" w:leftChars="50" w:firstLine="656" w:firstLineChars="200"/>
        <w:jc w:val="both"/>
        <w:rPr>
          <w:rFonts w:hint="eastAsia" w:ascii="仿宋" w:hAnsi="仿宋" w:eastAsia="仿宋" w:cs="仿宋"/>
          <w:b w:val="0"/>
          <w:bCs w:val="0"/>
          <w:sz w:val="32"/>
          <w:szCs w:val="32"/>
          <w:lang w:val="en-US" w:eastAsia="zh-CN"/>
        </w:rPr>
      </w:pPr>
      <w:r>
        <w:rPr>
          <w:rFonts w:hint="eastAsia" w:ascii="仿宋" w:hAnsi="仿宋" w:eastAsia="仿宋" w:cs="仿宋"/>
          <w:color w:val="000000"/>
          <w:spacing w:val="4"/>
          <w:sz w:val="32"/>
          <w:szCs w:val="32"/>
        </w:rPr>
        <w:t>（三）</w:t>
      </w:r>
      <w:r>
        <w:rPr>
          <w:rFonts w:hint="eastAsia" w:ascii="仿宋" w:hAnsi="仿宋" w:eastAsia="仿宋" w:cs="仿宋"/>
          <w:color w:val="000000"/>
          <w:sz w:val="32"/>
          <w:szCs w:val="32"/>
        </w:rPr>
        <w:t>落实水污染防治措施。</w:t>
      </w:r>
      <w:r>
        <w:rPr>
          <w:rFonts w:hint="eastAsia" w:ascii="仿宋" w:hAnsi="仿宋" w:eastAsia="仿宋" w:cs="仿宋"/>
          <w:b w:val="0"/>
          <w:bCs w:val="0"/>
          <w:sz w:val="32"/>
          <w:szCs w:val="32"/>
        </w:rPr>
        <w:t>按</w:t>
      </w:r>
      <w:r>
        <w:rPr>
          <w:rFonts w:hint="eastAsia" w:ascii="仿宋" w:hAnsi="仿宋" w:eastAsia="仿宋" w:cs="仿宋"/>
          <w:b w:val="0"/>
          <w:bCs w:val="0"/>
          <w:spacing w:val="-6"/>
          <w:sz w:val="32"/>
          <w:szCs w:val="32"/>
        </w:rPr>
        <w:t>雨污分流原则</w:t>
      </w:r>
      <w:r>
        <w:rPr>
          <w:rFonts w:hint="eastAsia" w:ascii="仿宋" w:hAnsi="仿宋" w:eastAsia="仿宋" w:cs="仿宋"/>
          <w:b w:val="0"/>
          <w:bCs w:val="0"/>
          <w:sz w:val="32"/>
          <w:szCs w:val="32"/>
        </w:rPr>
        <w:t>规范建设总排口和废水处理设施。</w:t>
      </w:r>
      <w:r>
        <w:rPr>
          <w:rFonts w:hint="eastAsia" w:ascii="仿宋" w:hAnsi="仿宋" w:eastAsia="仿宋" w:cs="仿宋"/>
          <w:b w:val="0"/>
          <w:bCs w:val="0"/>
          <w:color w:val="auto"/>
          <w:spacing w:val="0"/>
          <w:w w:val="100"/>
          <w:position w:val="0"/>
          <w:sz w:val="32"/>
          <w:szCs w:val="32"/>
          <w:u w:val="none"/>
          <w:vertAlign w:val="baseline"/>
          <w:lang w:val="en-US" w:eastAsia="zh-CN"/>
        </w:rPr>
        <w:t>生产过程冷却水循环回用，</w:t>
      </w:r>
      <w:r>
        <w:rPr>
          <w:rFonts w:hint="eastAsia" w:ascii="仿宋" w:hAnsi="仿宋" w:eastAsia="仿宋" w:cs="仿宋"/>
          <w:b w:val="0"/>
          <w:bCs w:val="0"/>
          <w:color w:val="auto"/>
          <w:spacing w:val="0"/>
          <w:w w:val="100"/>
          <w:position w:val="0"/>
          <w:sz w:val="32"/>
          <w:szCs w:val="32"/>
          <w:u w:val="none"/>
          <w:vertAlign w:val="baseline"/>
        </w:rPr>
        <w:t>无生产废水外排</w:t>
      </w:r>
      <w:r>
        <w:rPr>
          <w:rFonts w:hint="eastAsia" w:ascii="仿宋" w:hAnsi="仿宋" w:eastAsia="仿宋" w:cs="仿宋"/>
          <w:b w:val="0"/>
          <w:bCs w:val="0"/>
          <w:color w:val="auto"/>
          <w:spacing w:val="0"/>
          <w:w w:val="100"/>
          <w:position w:val="0"/>
          <w:sz w:val="32"/>
          <w:szCs w:val="32"/>
          <w:u w:val="none"/>
          <w:vertAlign w:val="baseline"/>
          <w:lang w:eastAsia="zh-CN"/>
        </w:rPr>
        <w:t>；</w:t>
      </w:r>
      <w:r>
        <w:rPr>
          <w:rFonts w:hint="eastAsia" w:ascii="仿宋" w:hAnsi="仿宋" w:eastAsia="仿宋" w:cs="仿宋"/>
          <w:b w:val="0"/>
          <w:bCs w:val="0"/>
          <w:color w:val="auto"/>
          <w:spacing w:val="0"/>
          <w:w w:val="100"/>
          <w:position w:val="0"/>
          <w:sz w:val="32"/>
          <w:szCs w:val="32"/>
          <w:u w:val="none"/>
          <w:vertAlign w:val="baseline"/>
        </w:rPr>
        <w:t>生活污水依托万洋众创城化粪池预处理后排入衡龙新区污水处理厂</w:t>
      </w:r>
      <w:r>
        <w:rPr>
          <w:rFonts w:hint="eastAsia" w:ascii="仿宋" w:hAnsi="仿宋" w:eastAsia="仿宋" w:cs="仿宋"/>
          <w:b w:val="0"/>
          <w:bCs w:val="0"/>
          <w:color w:val="auto"/>
          <w:spacing w:val="0"/>
          <w:w w:val="100"/>
          <w:position w:val="0"/>
          <w:sz w:val="32"/>
          <w:szCs w:val="32"/>
          <w:u w:val="none"/>
          <w:vertAlign w:val="baseline"/>
          <w:lang w:eastAsia="zh-CN"/>
        </w:rPr>
        <w:t>进一步</w:t>
      </w:r>
      <w:r>
        <w:rPr>
          <w:rFonts w:hint="eastAsia" w:ascii="仿宋" w:hAnsi="仿宋" w:eastAsia="仿宋" w:cs="仿宋"/>
          <w:b w:val="0"/>
          <w:bCs w:val="0"/>
          <w:color w:val="auto"/>
          <w:spacing w:val="0"/>
          <w:w w:val="100"/>
          <w:position w:val="0"/>
          <w:sz w:val="32"/>
          <w:szCs w:val="32"/>
          <w:u w:val="none"/>
          <w:vertAlign w:val="baseline"/>
        </w:rPr>
        <w:t>处理达到《城镇污水处理厂污染物排放标准》（GB18918-2002）一级A标后排入泉交河</w:t>
      </w:r>
      <w:r>
        <w:rPr>
          <w:rFonts w:hint="eastAsia" w:ascii="仿宋" w:hAnsi="仿宋" w:eastAsia="仿宋" w:cs="仿宋"/>
          <w:b w:val="0"/>
          <w:bCs w:val="0"/>
          <w:color w:val="auto"/>
          <w:spacing w:val="0"/>
          <w:w w:val="100"/>
          <w:position w:val="0"/>
          <w:sz w:val="32"/>
          <w:szCs w:val="32"/>
          <w:u w:val="none"/>
          <w:vertAlign w:val="baseline"/>
          <w:lang w:eastAsia="zh-CN"/>
        </w:rPr>
        <w:t>。</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（四）</w:t>
      </w:r>
      <w:r>
        <w:rPr>
          <w:rFonts w:hint="eastAsia" w:ascii="仿宋" w:hAnsi="仿宋" w:eastAsia="仿宋" w:cs="仿宋"/>
          <w:color w:val="000000"/>
          <w:sz w:val="32"/>
          <w:szCs w:val="32"/>
        </w:rPr>
        <w:t>落实噪声污染防治措施。</w:t>
      </w:r>
      <w:r>
        <w:rPr>
          <w:rFonts w:hint="eastAsia" w:ascii="仿宋" w:hAnsi="仿宋" w:eastAsia="仿宋" w:cs="仿宋"/>
          <w:color w:val="000000"/>
          <w:spacing w:val="4"/>
          <w:sz w:val="32"/>
          <w:szCs w:val="32"/>
        </w:rPr>
        <w:t>优化平面布局，选用低噪声设备，对高噪声设备采取隔声、消音、减振等降噪措施，确保厂界噪声满足《工业企业厂界环境噪声排放标准》（GB12348-2008）中3类标准要求。</w:t>
      </w:r>
    </w:p>
    <w:p>
      <w:pPr>
        <w:keepNext w:val="0"/>
        <w:keepLines w:val="0"/>
        <w:pageBreakBefore w:val="0"/>
        <w:kinsoku/>
        <w:wordWrap/>
        <w:overflowPunct/>
        <w:topLinePunct w:val="0"/>
        <w:autoSpaceDE/>
        <w:autoSpaceDN/>
        <w:bidi w:val="0"/>
        <w:adjustRightInd w:val="0"/>
        <w:snapToGrid w:val="0"/>
        <w:spacing w:line="360" w:lineRule="auto"/>
        <w:ind w:firstLine="656" w:firstLineChars="200"/>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rPr>
        <w:t>（五）</w:t>
      </w:r>
      <w:r>
        <w:rPr>
          <w:rFonts w:hint="eastAsia" w:ascii="仿宋" w:hAnsi="仿宋" w:eastAsia="仿宋" w:cs="仿宋"/>
          <w:color w:val="000000"/>
          <w:sz w:val="32"/>
          <w:szCs w:val="32"/>
        </w:rPr>
        <w:t>落实固体废物处置措施。</w:t>
      </w:r>
      <w:r>
        <w:rPr>
          <w:rFonts w:hint="eastAsia" w:ascii="仿宋" w:hAnsi="仿宋" w:eastAsia="仿宋" w:cs="仿宋"/>
          <w:color w:val="000000"/>
          <w:spacing w:val="4"/>
          <w:sz w:val="32"/>
          <w:szCs w:val="32"/>
        </w:rPr>
        <w:t>严格按照“无害化、减量化、资源化”的原则做好固体废物的综合利用和安全处置工作；严格按规范要求分别设置危废暂存间和一般固废暂存间，其建设、运行和管理应分别满足《危险废物贮存污染控制标准》（GB18597-2001）及其修改单要求、《一般工业固体废物贮存和填埋污染控制标准》（GB18599-2020）要求，防止二次污染；生活垃圾收集后委托环卫部门清运处理;</w:t>
      </w:r>
      <w:r>
        <w:rPr>
          <w:rFonts w:hint="eastAsia" w:ascii="仿宋" w:hAnsi="仿宋" w:eastAsia="仿宋" w:cs="仿宋"/>
          <w:color w:val="auto"/>
          <w:sz w:val="32"/>
          <w:szCs w:val="32"/>
          <w:u w:val="none"/>
          <w:lang w:val="en-US" w:eastAsia="zh-CN"/>
        </w:rPr>
        <w:t>一般固废：</w:t>
      </w:r>
      <w:r>
        <w:rPr>
          <w:rFonts w:hint="default" w:ascii="Times New Roman" w:hAnsi="Times New Roman" w:cs="Times New Roman"/>
          <w:color w:val="auto"/>
          <w:sz w:val="32"/>
          <w:szCs w:val="32"/>
        </w:rPr>
        <w:t>不合格产品</w:t>
      </w:r>
      <w:r>
        <w:rPr>
          <w:rFonts w:hint="eastAsia" w:cs="Times New Roman"/>
          <w:color w:val="auto"/>
          <w:sz w:val="32"/>
          <w:szCs w:val="32"/>
          <w:lang w:eastAsia="zh-CN"/>
        </w:rPr>
        <w:t>、</w:t>
      </w:r>
      <w:r>
        <w:rPr>
          <w:rFonts w:hint="default" w:ascii="Times New Roman" w:hAnsi="Times New Roman" w:cs="Times New Roman"/>
          <w:color w:val="auto"/>
          <w:sz w:val="32"/>
          <w:szCs w:val="32"/>
        </w:rPr>
        <w:t>废包装袋</w:t>
      </w:r>
      <w:r>
        <w:rPr>
          <w:rFonts w:hint="eastAsia" w:cs="Times New Roman"/>
          <w:color w:val="auto"/>
          <w:sz w:val="32"/>
          <w:szCs w:val="32"/>
          <w:lang w:val="en-US" w:eastAsia="zh-CN"/>
        </w:rPr>
        <w:t>等</w:t>
      </w:r>
      <w:r>
        <w:rPr>
          <w:rFonts w:hint="default" w:ascii="Times New Roman" w:hAnsi="Times New Roman" w:cs="Times New Roman"/>
          <w:color w:val="auto"/>
          <w:sz w:val="32"/>
          <w:szCs w:val="32"/>
        </w:rPr>
        <w:t>集中收集后，外售综合利用</w:t>
      </w:r>
      <w:r>
        <w:rPr>
          <w:rFonts w:hint="eastAsia" w:ascii="Times New Roman" w:hAnsi="Times New Roman" w:cs="Times New Roman"/>
          <w:color w:val="auto"/>
          <w:sz w:val="32"/>
          <w:szCs w:val="32"/>
          <w:lang w:eastAsia="zh-CN"/>
        </w:rPr>
        <w:t>，</w:t>
      </w:r>
      <w:r>
        <w:rPr>
          <w:rFonts w:hint="eastAsia" w:ascii="宋体" w:hAnsi="宋体" w:cs="宋体"/>
          <w:color w:val="auto"/>
          <w:sz w:val="32"/>
          <w:szCs w:val="32"/>
          <w:u w:val="none" w:color="auto"/>
          <w:lang w:val="en-US" w:eastAsia="zh-CN"/>
        </w:rPr>
        <w:t>废反渗透膜</w:t>
      </w:r>
      <w:r>
        <w:rPr>
          <w:rFonts w:ascii="宋体" w:hAnsi="宋体" w:cs="宋体"/>
          <w:color w:val="auto"/>
          <w:sz w:val="32"/>
          <w:szCs w:val="32"/>
        </w:rPr>
        <w:t>由供应商回收</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危险废物：</w:t>
      </w:r>
      <w:r>
        <w:rPr>
          <w:rFonts w:hint="default" w:ascii="Times New Roman" w:hAnsi="Times New Roman" w:cs="Times New Roman"/>
          <w:color w:val="auto"/>
          <w:sz w:val="32"/>
          <w:szCs w:val="32"/>
        </w:rPr>
        <w:t>废活性炭</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废</w:t>
      </w:r>
      <w:r>
        <w:rPr>
          <w:rFonts w:hint="default" w:ascii="Times New Roman" w:hAnsi="Times New Roman" w:cs="Times New Roman"/>
          <w:color w:val="auto"/>
          <w:sz w:val="32"/>
          <w:szCs w:val="32"/>
          <w:lang w:val="en-US" w:eastAsia="zh-CN"/>
        </w:rPr>
        <w:t>润滑油</w:t>
      </w:r>
      <w:r>
        <w:rPr>
          <w:rFonts w:hint="default" w:ascii="Times New Roman" w:hAnsi="Times New Roman" w:cs="Times New Roman"/>
          <w:color w:val="auto"/>
          <w:sz w:val="32"/>
          <w:szCs w:val="32"/>
        </w:rPr>
        <w:t>、废含油抹布手套</w:t>
      </w:r>
      <w:r>
        <w:rPr>
          <w:rFonts w:hint="eastAsia" w:ascii="Times New Roman" w:hAnsi="Times New Roman" w:cs="Times New Roman"/>
          <w:color w:val="auto"/>
          <w:sz w:val="32"/>
          <w:szCs w:val="32"/>
          <w:lang w:val="en-US" w:eastAsia="zh-CN"/>
        </w:rPr>
        <w:t>等</w:t>
      </w:r>
      <w:r>
        <w:rPr>
          <w:rFonts w:hint="default" w:ascii="Times New Roman" w:hAnsi="Times New Roman" w:cs="Times New Roman"/>
          <w:color w:val="auto"/>
          <w:sz w:val="32"/>
          <w:szCs w:val="32"/>
        </w:rPr>
        <w:t>：经专业容器收集后，暂存于危险废物暂存间，交由有资质单位处置。</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spacing w:val="4"/>
          <w:sz w:val="32"/>
          <w:szCs w:val="32"/>
        </w:rPr>
        <w:t>三、</w:t>
      </w:r>
      <w:r>
        <w:rPr>
          <w:rFonts w:hint="eastAsia" w:ascii="仿宋" w:hAnsi="仿宋" w:eastAsia="仿宋" w:cs="仿宋"/>
          <w:color w:val="000000"/>
          <w:sz w:val="32"/>
          <w:szCs w:val="32"/>
        </w:rPr>
        <w:t>本项目污染物总量控制指标为：</w:t>
      </w:r>
      <w:r>
        <w:rPr>
          <w:rFonts w:hint="eastAsia" w:ascii="仿宋" w:hAnsi="仿宋" w:eastAsia="仿宋" w:cs="仿宋"/>
          <w:spacing w:val="4"/>
          <w:sz w:val="32"/>
          <w:szCs w:val="32"/>
        </w:rPr>
        <w:t>VOCs≤</w:t>
      </w:r>
      <w:r>
        <w:rPr>
          <w:rFonts w:hint="eastAsia" w:ascii="仿宋" w:hAnsi="仿宋" w:eastAsia="仿宋" w:cs="仿宋"/>
          <w:b w:val="0"/>
          <w:bCs w:val="0"/>
          <w:color w:val="auto"/>
          <w:sz w:val="32"/>
          <w:szCs w:val="32"/>
          <w:highlight w:val="none"/>
          <w:u w:val="single" w:color="auto"/>
          <w:lang w:val="en-US" w:eastAsia="zh-CN"/>
        </w:rPr>
        <w:t>0.0584t/a</w:t>
      </w:r>
      <w:r>
        <w:rPr>
          <w:rFonts w:hint="eastAsia" w:ascii="仿宋" w:hAnsi="仿宋" w:eastAsia="仿宋" w:cs="仿宋"/>
          <w:spacing w:val="4"/>
          <w:sz w:val="32"/>
          <w:szCs w:val="32"/>
        </w:rPr>
        <w:t>,</w:t>
      </w:r>
      <w:r>
        <w:rPr>
          <w:rFonts w:hint="eastAsia" w:ascii="仿宋" w:hAnsi="仿宋" w:eastAsia="仿宋" w:cs="仿宋"/>
          <w:spacing w:val="4"/>
          <w:sz w:val="32"/>
          <w:szCs w:val="32"/>
        </w:rPr>
        <w:t>总量</w:t>
      </w:r>
      <w:r>
        <w:rPr>
          <w:rFonts w:hint="eastAsia" w:ascii="仿宋" w:hAnsi="仿宋" w:eastAsia="仿宋" w:cs="仿宋"/>
          <w:color w:val="000000"/>
          <w:spacing w:val="4"/>
          <w:sz w:val="32"/>
          <w:szCs w:val="32"/>
        </w:rPr>
        <w:t>指标纳入益阳市生态环境局赫山分局的总量控制管理。</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四、本项目经批准同意建设后，建设的性质、规模、地点、采用的生产工艺或者防治污染、防止生态破坏的措施发生重大变动的，你公司应当重新报批建设项目的环境影响评价文件。</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五、项目建成投入生产前，须按照《排污许可管理条例》（国务院令第736号）和《固定污染源排污许可分类管理名录》的要求及时办理排污许可相关手续。同时，按《建设项目环境保护</w:t>
      </w:r>
      <w:r>
        <w:rPr>
          <w:rFonts w:hint="eastAsia" w:ascii="仿宋" w:hAnsi="仿宋" w:eastAsia="仿宋" w:cs="仿宋"/>
          <w:color w:val="000000"/>
          <w:spacing w:val="4"/>
          <w:sz w:val="32"/>
          <w:szCs w:val="32"/>
          <w:lang w:val="en-US" w:eastAsia="zh-CN"/>
        </w:rPr>
        <w:t>验收暂行管理办法</w:t>
      </w:r>
      <w:r>
        <w:rPr>
          <w:rFonts w:hint="eastAsia" w:ascii="仿宋" w:hAnsi="仿宋" w:eastAsia="仿宋" w:cs="仿宋"/>
          <w:color w:val="000000"/>
          <w:spacing w:val="4"/>
          <w:sz w:val="32"/>
          <w:szCs w:val="32"/>
        </w:rPr>
        <w:t>》的有关规定，及时办理项目竣工环保验收手续。</w:t>
      </w:r>
    </w:p>
    <w:p>
      <w:pPr>
        <w:pStyle w:val="8"/>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z w:val="32"/>
          <w:szCs w:val="32"/>
        </w:rPr>
      </w:pPr>
      <w:r>
        <w:rPr>
          <w:rFonts w:hint="eastAsia" w:ascii="仿宋" w:hAnsi="仿宋" w:eastAsia="仿宋" w:cs="仿宋"/>
          <w:color w:val="000000"/>
          <w:spacing w:val="4"/>
          <w:sz w:val="32"/>
          <w:szCs w:val="32"/>
        </w:rPr>
        <w:t>六、你公司应严格执行环境保护制度规定，项目日常环境管理工作由益阳市生态环境局赫山分局负责，环保“三同时”执行情况的监督检查由益阳市生态环境保护综合行政执法支队赫山大队具体负责。</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0" w:firstLine="4960" w:firstLineChars="1550"/>
        <w:jc w:val="center"/>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                           </w:t>
      </w: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益阳市生态环境局</w:t>
      </w:r>
    </w:p>
    <w:p>
      <w:pPr>
        <w:spacing w:line="360" w:lineRule="auto"/>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2023</w:t>
      </w:r>
      <w:r>
        <w:rPr>
          <w:rFonts w:hint="eastAsia" w:ascii="仿宋" w:hAnsi="仿宋" w:eastAsia="仿宋" w:cs="仿宋"/>
          <w:color w:val="FF0000"/>
          <w:sz w:val="32"/>
          <w:szCs w:val="32"/>
        </w:rPr>
        <w:t>年</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FF0000"/>
          <w:sz w:val="32"/>
          <w:szCs w:val="32"/>
        </w:rPr>
        <w:t>月</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FF0000"/>
          <w:sz w:val="32"/>
          <w:szCs w:val="32"/>
        </w:rPr>
        <w:t>日</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78EAEC"/>
    <w:multiLevelType w:val="singleLevel"/>
    <w:tmpl w:val="7478EA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mMGMwZjNjNzgzMTdjMjZlYjc1ZjgwNGNhMWQwYmUifQ=="/>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22226D"/>
    <w:rsid w:val="002371E9"/>
    <w:rsid w:val="002549FF"/>
    <w:rsid w:val="00261EB2"/>
    <w:rsid w:val="00263B19"/>
    <w:rsid w:val="00290FDA"/>
    <w:rsid w:val="002C17C9"/>
    <w:rsid w:val="002C7DBB"/>
    <w:rsid w:val="002E1D0E"/>
    <w:rsid w:val="002F3855"/>
    <w:rsid w:val="0030248F"/>
    <w:rsid w:val="00306B0D"/>
    <w:rsid w:val="00310CA4"/>
    <w:rsid w:val="003113CF"/>
    <w:rsid w:val="003326FA"/>
    <w:rsid w:val="00350787"/>
    <w:rsid w:val="00355987"/>
    <w:rsid w:val="00360EF0"/>
    <w:rsid w:val="0036540D"/>
    <w:rsid w:val="0037180A"/>
    <w:rsid w:val="00372D78"/>
    <w:rsid w:val="00386FA5"/>
    <w:rsid w:val="003873AE"/>
    <w:rsid w:val="003962E8"/>
    <w:rsid w:val="003A3A37"/>
    <w:rsid w:val="003A417E"/>
    <w:rsid w:val="003B01AD"/>
    <w:rsid w:val="003B478D"/>
    <w:rsid w:val="003C033E"/>
    <w:rsid w:val="003C6794"/>
    <w:rsid w:val="003C723E"/>
    <w:rsid w:val="003D7CF6"/>
    <w:rsid w:val="004126F5"/>
    <w:rsid w:val="00425753"/>
    <w:rsid w:val="004263B3"/>
    <w:rsid w:val="004263F7"/>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812"/>
    <w:rsid w:val="004E58E8"/>
    <w:rsid w:val="004E6E66"/>
    <w:rsid w:val="004F3A16"/>
    <w:rsid w:val="00507694"/>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82E08"/>
    <w:rsid w:val="0068731F"/>
    <w:rsid w:val="00693AB7"/>
    <w:rsid w:val="006971BB"/>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78A"/>
    <w:rsid w:val="0096441F"/>
    <w:rsid w:val="009A6627"/>
    <w:rsid w:val="009A7161"/>
    <w:rsid w:val="009C2585"/>
    <w:rsid w:val="009D5A3E"/>
    <w:rsid w:val="009E0D18"/>
    <w:rsid w:val="009F3762"/>
    <w:rsid w:val="00A040C7"/>
    <w:rsid w:val="00A40D17"/>
    <w:rsid w:val="00A50CF1"/>
    <w:rsid w:val="00A61D09"/>
    <w:rsid w:val="00A71067"/>
    <w:rsid w:val="00A75DD9"/>
    <w:rsid w:val="00A77751"/>
    <w:rsid w:val="00A8604D"/>
    <w:rsid w:val="00AC03A6"/>
    <w:rsid w:val="00AE6C55"/>
    <w:rsid w:val="00AF46EC"/>
    <w:rsid w:val="00B10801"/>
    <w:rsid w:val="00B3197F"/>
    <w:rsid w:val="00B33FA4"/>
    <w:rsid w:val="00B56F40"/>
    <w:rsid w:val="00B57591"/>
    <w:rsid w:val="00B64801"/>
    <w:rsid w:val="00B72013"/>
    <w:rsid w:val="00B777F7"/>
    <w:rsid w:val="00B80DB3"/>
    <w:rsid w:val="00B829CC"/>
    <w:rsid w:val="00B83300"/>
    <w:rsid w:val="00BB23D5"/>
    <w:rsid w:val="00BB7D3F"/>
    <w:rsid w:val="00BC4262"/>
    <w:rsid w:val="00BC78D4"/>
    <w:rsid w:val="00BD0548"/>
    <w:rsid w:val="00BD2723"/>
    <w:rsid w:val="00BF042C"/>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14609"/>
    <w:rsid w:val="00D15CFC"/>
    <w:rsid w:val="00D36B6F"/>
    <w:rsid w:val="00D41047"/>
    <w:rsid w:val="00D462B5"/>
    <w:rsid w:val="00D547FD"/>
    <w:rsid w:val="00D62666"/>
    <w:rsid w:val="00D66D69"/>
    <w:rsid w:val="00D74C97"/>
    <w:rsid w:val="00D831DF"/>
    <w:rsid w:val="00DB19A8"/>
    <w:rsid w:val="00DB48B0"/>
    <w:rsid w:val="00DD19D4"/>
    <w:rsid w:val="00DE1668"/>
    <w:rsid w:val="00DE16B9"/>
    <w:rsid w:val="00DE2408"/>
    <w:rsid w:val="00DF6B84"/>
    <w:rsid w:val="00E0598B"/>
    <w:rsid w:val="00E10E44"/>
    <w:rsid w:val="00E26450"/>
    <w:rsid w:val="00E31040"/>
    <w:rsid w:val="00E44DF8"/>
    <w:rsid w:val="00E6023E"/>
    <w:rsid w:val="00E7377D"/>
    <w:rsid w:val="00E73A50"/>
    <w:rsid w:val="00E90832"/>
    <w:rsid w:val="00EB1F0E"/>
    <w:rsid w:val="00EB259B"/>
    <w:rsid w:val="00EC157C"/>
    <w:rsid w:val="00EC436B"/>
    <w:rsid w:val="00EC4CB3"/>
    <w:rsid w:val="00EC7A75"/>
    <w:rsid w:val="00ED1286"/>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68B2A42"/>
    <w:rsid w:val="06A7115C"/>
    <w:rsid w:val="092A09E4"/>
    <w:rsid w:val="09FC7026"/>
    <w:rsid w:val="0CB36146"/>
    <w:rsid w:val="0CD301CA"/>
    <w:rsid w:val="0FF64AA4"/>
    <w:rsid w:val="12A0086C"/>
    <w:rsid w:val="12B5649D"/>
    <w:rsid w:val="140200AB"/>
    <w:rsid w:val="14FE1944"/>
    <w:rsid w:val="18790575"/>
    <w:rsid w:val="199D4718"/>
    <w:rsid w:val="1BEF38CC"/>
    <w:rsid w:val="1EA5219C"/>
    <w:rsid w:val="1EE04CC5"/>
    <w:rsid w:val="2CFD7922"/>
    <w:rsid w:val="32393F80"/>
    <w:rsid w:val="36755B83"/>
    <w:rsid w:val="38F21D81"/>
    <w:rsid w:val="411C1E8C"/>
    <w:rsid w:val="4194014A"/>
    <w:rsid w:val="48707892"/>
    <w:rsid w:val="53035EF3"/>
    <w:rsid w:val="531E343F"/>
    <w:rsid w:val="5FEE45DC"/>
    <w:rsid w:val="60FE05BB"/>
    <w:rsid w:val="62290153"/>
    <w:rsid w:val="6B9F5D9D"/>
    <w:rsid w:val="71167EE7"/>
    <w:rsid w:val="734B7E6E"/>
    <w:rsid w:val="74D60C71"/>
    <w:rsid w:val="77A94B6D"/>
    <w:rsid w:val="77B43742"/>
    <w:rsid w:val="7F6949C3"/>
    <w:rsid w:val="7FEF3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firstLineChars="200"/>
    </w:pPr>
    <w:rPr>
      <w:sz w:val="21"/>
    </w:rPr>
  </w:style>
  <w:style w:type="paragraph" w:styleId="3">
    <w:name w:val="Body Text Indent"/>
    <w:basedOn w:val="1"/>
    <w:next w:val="2"/>
    <w:qFormat/>
    <w:uiPriority w:val="0"/>
    <w:pPr>
      <w:spacing w:after="120"/>
      <w:ind w:left="420" w:leftChars="200"/>
    </w:pPr>
    <w:rPr>
      <w:kern w:val="0"/>
      <w:sz w:val="24"/>
      <w:szCs w:val="20"/>
    </w:rPr>
  </w:style>
  <w:style w:type="paragraph" w:styleId="4">
    <w:name w:val="Body Text First Indent"/>
    <w:basedOn w:val="1"/>
    <w:next w:val="1"/>
    <w:unhideWhenUsed/>
    <w:qFormat/>
    <w:uiPriority w:val="99"/>
    <w:pPr>
      <w:adjustRightInd w:val="0"/>
      <w:snapToGrid w:val="0"/>
      <w:spacing w:line="360" w:lineRule="auto"/>
      <w:ind w:firstLine="200" w:firstLineChars="200"/>
    </w:pPr>
    <w:rPr>
      <w:sz w:val="24"/>
    </w:rPr>
  </w:style>
  <w:style w:type="paragraph" w:styleId="5">
    <w:name w:val="Normal Indent"/>
    <w:basedOn w:val="1"/>
    <w:next w:val="1"/>
    <w:qFormat/>
    <w:uiPriority w:val="0"/>
    <w:pPr>
      <w:ind w:firstLine="420" w:firstLineChars="200"/>
    </w:pPr>
  </w:style>
  <w:style w:type="paragraph" w:styleId="6">
    <w:name w:val="Document Map"/>
    <w:basedOn w:val="1"/>
    <w:link w:val="20"/>
    <w:semiHidden/>
    <w:unhideWhenUsed/>
    <w:qFormat/>
    <w:uiPriority w:val="99"/>
    <w:rPr>
      <w:rFonts w:ascii="宋体" w:eastAsia="宋体"/>
      <w:sz w:val="18"/>
      <w:szCs w:val="18"/>
    </w:rPr>
  </w:style>
  <w:style w:type="paragraph" w:styleId="7">
    <w:name w:val="annotation text"/>
    <w:basedOn w:val="1"/>
    <w:link w:val="22"/>
    <w:unhideWhenUsed/>
    <w:qFormat/>
    <w:uiPriority w:val="0"/>
    <w:pPr>
      <w:jc w:val="left"/>
    </w:pPr>
  </w:style>
  <w:style w:type="paragraph" w:styleId="8">
    <w:name w:val="Body Text"/>
    <w:basedOn w:val="1"/>
    <w:next w:val="9"/>
    <w:unhideWhenUsed/>
    <w:qFormat/>
    <w:uiPriority w:val="0"/>
  </w:style>
  <w:style w:type="paragraph" w:customStyle="1" w:styleId="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1"/>
      <w:szCs w:val="21"/>
    </w:rPr>
  </w:style>
  <w:style w:type="paragraph" w:styleId="10">
    <w:name w:val="Balloon Text"/>
    <w:basedOn w:val="1"/>
    <w:link w:val="21"/>
    <w:semiHidden/>
    <w:unhideWhenUsed/>
    <w:qFormat/>
    <w:uiPriority w:val="99"/>
    <w:rPr>
      <w:sz w:val="18"/>
      <w:szCs w:val="18"/>
    </w:rPr>
  </w:style>
  <w:style w:type="paragraph" w:styleId="11">
    <w:name w:val="footer"/>
    <w:basedOn w:val="1"/>
    <w:link w:val="19"/>
    <w:semiHidden/>
    <w:unhideWhenUsed/>
    <w:qFormat/>
    <w:uiPriority w:val="99"/>
    <w:pPr>
      <w:tabs>
        <w:tab w:val="center" w:pos="4153"/>
        <w:tab w:val="right" w:pos="8306"/>
      </w:tabs>
      <w:snapToGrid w:val="0"/>
      <w:jc w:val="left"/>
    </w:pPr>
    <w:rPr>
      <w:sz w:val="18"/>
      <w:szCs w:val="18"/>
    </w:rPr>
  </w:style>
  <w:style w:type="paragraph" w:styleId="12">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3"/>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semiHidden/>
    <w:qFormat/>
    <w:uiPriority w:val="99"/>
    <w:rPr>
      <w:rFonts w:ascii="Times New Roman" w:hAnsi="Times New Roman" w:eastAsia="华文仿宋" w:cs="Times New Roman"/>
      <w:sz w:val="18"/>
      <w:szCs w:val="18"/>
    </w:rPr>
  </w:style>
  <w:style w:type="character" w:customStyle="1" w:styleId="19">
    <w:name w:val="页脚 Char"/>
    <w:basedOn w:val="16"/>
    <w:link w:val="11"/>
    <w:semiHidden/>
    <w:qFormat/>
    <w:uiPriority w:val="99"/>
    <w:rPr>
      <w:rFonts w:ascii="Times New Roman" w:hAnsi="Times New Roman" w:eastAsia="华文仿宋" w:cs="Times New Roman"/>
      <w:sz w:val="18"/>
      <w:szCs w:val="18"/>
    </w:rPr>
  </w:style>
  <w:style w:type="character" w:customStyle="1" w:styleId="20">
    <w:name w:val="文档结构图 Char"/>
    <w:basedOn w:val="16"/>
    <w:link w:val="6"/>
    <w:semiHidden/>
    <w:qFormat/>
    <w:uiPriority w:val="99"/>
    <w:rPr>
      <w:rFonts w:ascii="宋体" w:hAnsi="Times New Roman" w:eastAsia="宋体" w:cs="Times New Roman"/>
      <w:sz w:val="18"/>
      <w:szCs w:val="18"/>
    </w:rPr>
  </w:style>
  <w:style w:type="character" w:customStyle="1" w:styleId="21">
    <w:name w:val="批注框文本 Char"/>
    <w:basedOn w:val="16"/>
    <w:link w:val="10"/>
    <w:semiHidden/>
    <w:qFormat/>
    <w:uiPriority w:val="99"/>
    <w:rPr>
      <w:rFonts w:ascii="Times New Roman" w:hAnsi="Times New Roman" w:eastAsia="华文仿宋" w:cs="Times New Roman"/>
      <w:sz w:val="18"/>
      <w:szCs w:val="18"/>
    </w:rPr>
  </w:style>
  <w:style w:type="character" w:customStyle="1" w:styleId="22">
    <w:name w:val="批注文字 Char"/>
    <w:basedOn w:val="16"/>
    <w:link w:val="7"/>
    <w:qFormat/>
    <w:uiPriority w:val="0"/>
    <w:rPr>
      <w:rFonts w:ascii="Times New Roman" w:hAnsi="Times New Roman" w:eastAsia="华文仿宋" w:cs="Times New Roman"/>
      <w:sz w:val="32"/>
      <w:szCs w:val="24"/>
    </w:rPr>
  </w:style>
  <w:style w:type="character" w:customStyle="1" w:styleId="23">
    <w:name w:val="批注主题 Char"/>
    <w:basedOn w:val="22"/>
    <w:link w:val="13"/>
    <w:semiHidden/>
    <w:qFormat/>
    <w:uiPriority w:val="99"/>
    <w:rPr>
      <w:rFonts w:ascii="Times New Roman" w:hAnsi="Times New Roman" w:eastAsia="华文仿宋" w:cs="Times New Roman"/>
      <w:b/>
      <w:bCs/>
      <w:sz w:val="32"/>
      <w:szCs w:val="24"/>
    </w:rPr>
  </w:style>
  <w:style w:type="paragraph" w:styleId="24">
    <w:name w:val="List Paragraph"/>
    <w:basedOn w:val="1"/>
    <w:qFormat/>
    <w:uiPriority w:val="34"/>
    <w:pPr>
      <w:ind w:firstLine="420" w:firstLineChars="200"/>
    </w:pPr>
  </w:style>
  <w:style w:type="paragraph" w:customStyle="1" w:styleId="25">
    <w:name w:val="表文字"/>
    <w:basedOn w:val="1"/>
    <w:qFormat/>
    <w:uiPriority w:val="0"/>
    <w:pPr>
      <w:overflowPunct w:val="0"/>
      <w:autoSpaceDE w:val="0"/>
      <w:autoSpaceDN w:val="0"/>
      <w:spacing w:line="240" w:lineRule="atLeast"/>
      <w:jc w:val="center"/>
      <w:textAlignment w:val="baseline"/>
    </w:pPr>
    <w:rPr>
      <w:kern w:val="0"/>
    </w:rPr>
  </w:style>
  <w:style w:type="paragraph" w:customStyle="1" w:styleId="26">
    <w:name w:val="表格内文字"/>
    <w:qFormat/>
    <w:uiPriority w:val="0"/>
    <w:pPr>
      <w:jc w:val="center"/>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1675</Words>
  <Characters>1795</Characters>
  <Lines>9</Lines>
  <Paragraphs>2</Paragraphs>
  <TotalTime>0</TotalTime>
  <ScaleCrop>false</ScaleCrop>
  <LinksUpToDate>false</LinksUpToDate>
  <CharactersWithSpaces>1964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拥抱自然</cp:lastModifiedBy>
  <cp:lastPrinted>2020-01-07T06:20:00Z</cp:lastPrinted>
  <dcterms:modified xsi:type="dcterms:W3CDTF">2023-11-06T15:46:06Z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7CDE7A4D707A4577A63F92FED81D1DE3_12</vt:lpwstr>
  </property>
</Properties>
</file>