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益阳市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申报202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年度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第二批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中央大气污染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防治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资金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项目清单</w:t>
      </w:r>
    </w:p>
    <w:tbl>
      <w:tblPr>
        <w:tblStyle w:val="3"/>
        <w:tblpPr w:leftFromText="180" w:rightFromText="180" w:vertAnchor="text" w:horzAnchor="page" w:tblpX="1080" w:tblpY="336"/>
        <w:tblOverlap w:val="never"/>
        <w:tblW w:w="145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910"/>
        <w:gridCol w:w="1584"/>
        <w:gridCol w:w="4812"/>
        <w:gridCol w:w="1083"/>
        <w:gridCol w:w="1146"/>
        <w:gridCol w:w="1125"/>
        <w:gridCol w:w="1500"/>
        <w:gridCol w:w="1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  <w:tblHeader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区县（市）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申报单位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建设内容与规模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总投资（万元）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申请中央资金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  <w:t>开工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—完工时间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  <w:t>严重环境违法行为情况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  <w:t>严重环保失信情况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赫山区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湖南晟明机械设备股份有限公司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firstLine="0" w:firstLineChars="0"/>
              <w:jc w:val="left"/>
              <w:textAlignment w:val="top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本项目对原有喷漆房工艺废气处理系统进行改造升级，淘汰“活性炭+UV光解处理”处理工艺，新建一套49000m 3/h活性炭吸附/脱附+催化燃烧处理装置，使厂区VOCS产生量大幅度削减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253.76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133.76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月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exac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top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赫山区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top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益阳龙岭产业开发区管理委员会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荷兰七箭啤酒（湖南）有限公司2台4吨/时燃气蒸汽锅炉低氮改造；湖南口味王实业有限公司1台15吨/时燃气、燃油二用常规锅炉实施FGR超低氮改造；湖南汉森制药股份有限公司1台6吨/时常规燃气锅炉实施FGR超低氮改造，拆除3台4吨/时常规燃气锅炉，更换新建3台4吨/时超低氮燃气锅炉；湖南信汇生物能源有限公司1台4吨/时无锡中正蒸汽锅炉、1台6吨/时常州有机热载体炉低氮改造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587.3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293.65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293.65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2023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9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-2024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6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月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top"/>
              <w:rPr>
                <w:rFonts w:hint="eastAsia" w:ascii="Times New Roman" w:hAnsi="Times New Roman" w:eastAsiaTheme="minorEastAsia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</w:rPr>
              <w:t>无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高新区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u w:val="none"/>
                <w:lang w:eastAsia="zh-CN"/>
              </w:rPr>
              <w:t>湖南丰捷定制家居有限公司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6"/>
                <w:sz w:val="21"/>
                <w:szCs w:val="21"/>
                <w:u w:val="none"/>
              </w:rPr>
              <w:t>本项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  <w:u w:val="none"/>
              </w:rPr>
              <w:t>目对原有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  <w:u w:val="none"/>
                <w:lang w:eastAsia="zh-CN"/>
              </w:rPr>
              <w:t>喷漆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  <w:u w:val="none"/>
                <w:lang w:val="en-US" w:eastAsia="zh-CN"/>
              </w:rPr>
              <w:t>房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  <w:u w:val="none"/>
                <w:lang w:eastAsia="zh-CN"/>
              </w:rPr>
              <w:t>工艺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  <w:u w:val="none"/>
              </w:rPr>
              <w:t>废气处理系统进行改造升级，淘汰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  <w:u w:val="none"/>
                <w:lang w:eastAsia="zh-CN"/>
              </w:rPr>
              <w:t>“活性炭吸附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  <w:u w:val="none"/>
                <w:lang w:val="en-US" w:eastAsia="zh-CN"/>
              </w:rPr>
              <w:t>+UV光解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  <w:u w:val="none"/>
                <w:lang w:eastAsia="zh-CN"/>
              </w:rPr>
              <w:t>”处理工艺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u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u w:val="none"/>
                <w:lang w:val="en-US" w:eastAsia="zh-CN"/>
              </w:rPr>
              <w:t>新建两套48000m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u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u w:val="none"/>
                <w:lang w:val="en-US" w:eastAsia="zh-CN"/>
              </w:rPr>
              <w:t>/h活性炭吸附/脱附+催化燃烧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  <w:u w:val="none"/>
              </w:rPr>
              <w:t>处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  <w:u w:val="none"/>
                <w:lang w:eastAsia="zh-CN"/>
              </w:rPr>
              <w:t>理装置，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  <w:u w:val="none"/>
                <w:lang w:val="en-US" w:eastAsia="zh-CN"/>
              </w:rPr>
              <w:t>使厂区VOC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  <w:u w:val="none"/>
                <w:vertAlign w:val="subscript"/>
                <w:lang w:val="en-US" w:eastAsia="zh-CN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  <w:u w:val="none"/>
                <w:lang w:val="en-US" w:eastAsia="zh-CN"/>
              </w:rPr>
              <w:t>产生量大幅度削减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504.32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264.32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月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桃江县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湖南桃江南方水泥有限公司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新建1套处理规模为390000Nm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/h的SCR脱硝装置；使处理的氮氧化物排放浓度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mg/m³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氨逃逸率浓度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mg/m³。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NOx减排量：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550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t/a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2997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1280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1717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月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桃江县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湖南省杨林木业有限公司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建设内容为新增2套活性炭吸附脱附+蓄热式催化燃烧（RCO）系统及相关配套设备和公用工程；设计尾气处理能力共40000m³/h，深度治理后预计VOCs削减量不小于8t/a（满负荷）。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2023年8月至2024年2月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8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合　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4641.38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2082.65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2558.73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00" w:lineRule="exact"/>
        <w:textAlignment w:val="auto"/>
        <w:rPr>
          <w:sz w:val="1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OTQxZTNmZjgyNWY1NjQ5ODQ4Yjc1NWQyNGE5NjkifQ=="/>
  </w:docVars>
  <w:rsids>
    <w:rsidRoot w:val="2C1167EE"/>
    <w:rsid w:val="2C1167EE"/>
    <w:rsid w:val="73E8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无间隔1"/>
    <w:basedOn w:val="1"/>
    <w:qFormat/>
    <w:uiPriority w:val="99"/>
    <w:pPr>
      <w:widowControl/>
      <w:spacing w:line="400" w:lineRule="exact"/>
      <w:jc w:val="left"/>
    </w:pPr>
    <w:rPr>
      <w:rFonts w:ascii="Times New Roman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883</Characters>
  <Lines>0</Lines>
  <Paragraphs>0</Paragraphs>
  <TotalTime>2</TotalTime>
  <ScaleCrop>false</ScaleCrop>
  <LinksUpToDate>false</LinksUpToDate>
  <CharactersWithSpaces>885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2023-08-18T02:19:00Z</dcterms:created>
  <dc:creator>尘世中</dc:creator>
  <cp:lastModifiedBy>尘世中</cp:lastModifiedBy>
  <dcterms:modified xsi:type="dcterms:W3CDTF">2023-08-18T07:03:25Z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1EA37E4135864AD9AD6D6460AC900172_11</vt:lpwstr>
  </property>
</Properties>
</file>