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sz w:val="24"/>
        </w:rPr>
      </w:pPr>
    </w:p>
    <w:p>
      <w:pPr>
        <w:snapToGrid w:val="0"/>
        <w:jc w:val="center"/>
        <w:rPr>
          <w:b/>
          <w:sz w:val="24"/>
        </w:rPr>
      </w:pPr>
    </w:p>
    <w:p>
      <w:pPr>
        <w:snapToGrid w:val="0"/>
        <w:jc w:val="center"/>
        <w:rPr>
          <w:b/>
          <w:sz w:val="24"/>
        </w:rPr>
      </w:pPr>
    </w:p>
    <w:p>
      <w:pPr>
        <w:tabs>
          <w:tab w:val="left" w:pos="6240"/>
        </w:tabs>
        <w:spacing w:line="560" w:lineRule="exact"/>
        <w:jc w:val="both"/>
        <w:rPr>
          <w:rFonts w:ascii="仿宋_GB2312" w:eastAsia="仿宋_GB2312"/>
          <w:color w:val="FF0000"/>
          <w:szCs w:val="32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                                                 </w:t>
      </w:r>
    </w:p>
    <w:p>
      <w:pPr>
        <w:spacing w:line="540" w:lineRule="exact"/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关于长沙中星海成加油站管理有限公司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益阳市龙潭加油站建设项目</w:t>
      </w:r>
      <w:r>
        <w:rPr>
          <w:rFonts w:hint="eastAsia" w:eastAsia="黑体"/>
          <w:sz w:val="36"/>
          <w:szCs w:val="36"/>
        </w:rPr>
        <w:t>环境影响报告表的批复</w:t>
      </w:r>
    </w:p>
    <w:p>
      <w:pPr>
        <w:spacing w:line="560" w:lineRule="exact"/>
        <w:rPr>
          <w:rFonts w:ascii="仿宋_GB2312" w:hAnsi="黑体" w:eastAsia="仿宋_GB2312"/>
          <w:color w:val="000000"/>
          <w:sz w:val="36"/>
          <w:szCs w:val="36"/>
        </w:rPr>
      </w:pPr>
    </w:p>
    <w:p>
      <w:pPr>
        <w:spacing w:line="56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长沙中星海成加油站管理有限公司：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你单位呈报的由湖南方瑞节能环保咨询有限公司编制的《益阳市龙潭加油站</w:t>
      </w:r>
      <w:r>
        <w:rPr>
          <w:rFonts w:hint="eastAsia" w:ascii="仿宋_GB2312" w:eastAsia="仿宋_GB2312"/>
          <w:bCs/>
          <w:color w:val="000000"/>
          <w:spacing w:val="4"/>
          <w:szCs w:val="32"/>
        </w:rPr>
        <w:t>建设项目</w:t>
      </w:r>
      <w:r>
        <w:rPr>
          <w:rFonts w:hint="eastAsia" w:ascii="仿宋_GB2312" w:eastAsia="仿宋_GB2312"/>
          <w:color w:val="000000"/>
          <w:spacing w:val="4"/>
          <w:szCs w:val="32"/>
        </w:rPr>
        <w:t>环境影响报告表》收悉。经审查，批复如下：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szCs w:val="32"/>
        </w:rPr>
        <w:t>长沙中星海成加油站管理有限公司</w:t>
      </w:r>
      <w:r>
        <w:rPr>
          <w:rFonts w:hint="eastAsia" w:ascii="仿宋_GB2312" w:eastAsia="仿宋_GB2312"/>
          <w:szCs w:val="32"/>
          <w:lang w:eastAsia="zh-CN"/>
        </w:rPr>
        <w:t>拟</w:t>
      </w:r>
      <w:r>
        <w:rPr>
          <w:rFonts w:hint="eastAsia" w:ascii="仿宋_GB2312" w:eastAsia="仿宋_GB2312"/>
          <w:bCs/>
          <w:szCs w:val="32"/>
          <w:lang w:eastAsia="zh-CN"/>
        </w:rPr>
        <w:t>在</w:t>
      </w:r>
      <w:r>
        <w:rPr>
          <w:rFonts w:hint="eastAsia" w:ascii="仿宋_GB2312" w:eastAsia="仿宋_GB2312"/>
          <w:bCs/>
          <w:szCs w:val="32"/>
        </w:rPr>
        <w:t>湖南省益阳市赫山区沧水铺镇碧云峰村</w:t>
      </w:r>
      <w:r>
        <w:rPr>
          <w:rFonts w:hint="eastAsia" w:ascii="仿宋_GB2312" w:eastAsia="仿宋_GB2312"/>
          <w:bCs/>
          <w:szCs w:val="32"/>
          <w:vertAlign w:val="baseline"/>
          <w:lang w:eastAsia="zh-CN"/>
        </w:rPr>
        <w:t>建设益阳市龙潭加油站建设项目</w:t>
      </w:r>
      <w:r>
        <w:rPr>
          <w:rFonts w:hint="eastAsia" w:ascii="仿宋_GB2312" w:eastAsia="仿宋_GB2312"/>
          <w:bCs/>
          <w:szCs w:val="32"/>
        </w:rPr>
        <w:t>，本项目总投资1200万元，用地面积3000m</w:t>
      </w:r>
      <w:r>
        <w:rPr>
          <w:rFonts w:hint="eastAsia" w:ascii="仿宋_GB2312" w:eastAsia="仿宋_GB2312"/>
          <w:bCs/>
          <w:szCs w:val="32"/>
          <w:vertAlign w:val="superscript"/>
        </w:rPr>
        <w:t>2</w:t>
      </w:r>
      <w:r>
        <w:rPr>
          <w:rFonts w:hint="eastAsia" w:ascii="仿宋_GB2312" w:eastAsia="仿宋_GB2312"/>
          <w:bCs/>
          <w:szCs w:val="32"/>
        </w:rPr>
        <w:t>，加油站主要经营销售92#、95#汽油、98#汽油及0#柴油。</w:t>
      </w:r>
      <w:r>
        <w:rPr>
          <w:rFonts w:hint="eastAsia" w:ascii="仿宋_GB2312" w:eastAsia="仿宋_GB2312"/>
          <w:color w:val="000000"/>
          <w:spacing w:val="4"/>
          <w:szCs w:val="32"/>
        </w:rPr>
        <w:t>项目符合国家产业政策，选址合理。根据报告表的分析结论及专家意见，在建设单位认真落实报告表提出的各项污染防治和风险防范措施，确保外排污染物稳定达标</w:t>
      </w:r>
      <w:r>
        <w:rPr>
          <w:rFonts w:hint="eastAsia" w:ascii="仿宋_GB2312" w:hAnsi="仿宋_GB2312" w:eastAsia="仿宋_GB2312" w:cs="仿宋_GB2312"/>
          <w:szCs w:val="32"/>
        </w:rPr>
        <w:t>、环境风险可控的前提下</w:t>
      </w:r>
      <w:r>
        <w:rPr>
          <w:rFonts w:hint="eastAsia" w:ascii="仿宋_GB2312" w:eastAsia="仿宋_GB2312"/>
          <w:color w:val="000000"/>
          <w:spacing w:val="4"/>
          <w:szCs w:val="32"/>
        </w:rPr>
        <w:t>，从环境保护角度分析，我局同意该</w:t>
      </w:r>
      <w:r>
        <w:rPr>
          <w:rFonts w:hint="eastAsia" w:ascii="仿宋_GB2312" w:eastAsia="仿宋_GB2312"/>
          <w:bCs/>
          <w:color w:val="000000"/>
          <w:spacing w:val="4"/>
          <w:szCs w:val="32"/>
        </w:rPr>
        <w:t>项目</w:t>
      </w:r>
      <w:r>
        <w:rPr>
          <w:rFonts w:hint="eastAsia" w:ascii="仿宋_GB2312" w:eastAsia="仿宋_GB2312"/>
          <w:color w:val="000000"/>
          <w:spacing w:val="4"/>
          <w:szCs w:val="32"/>
        </w:rPr>
        <w:t>的选址并建设。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二、建设单位在工程设计、建设和运营过程中，必须严格按照报告表要求落实各项污染防治措施，并着重做好如下工作：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1</w:t>
      </w:r>
      <w:r>
        <w:rPr>
          <w:rFonts w:ascii="仿宋_GB2312" w:eastAsia="仿宋_GB2312"/>
          <w:color w:val="000000"/>
          <w:spacing w:val="4"/>
          <w:szCs w:val="32"/>
        </w:rPr>
        <w:t>、</w:t>
      </w:r>
      <w:r>
        <w:rPr>
          <w:rFonts w:hint="eastAsia" w:ascii="仿宋_GB2312" w:eastAsia="仿宋_GB2312"/>
          <w:color w:val="000000"/>
          <w:spacing w:val="4"/>
          <w:szCs w:val="32"/>
        </w:rPr>
        <w:t>做好项目大气污染防治工作。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本项目拟建立加油站油气回收系统，确保站区边界 VOCs（以非甲烷总烃计）无组织监控浓度达《大气污染物综合排放标准》（GB16297-1996）表2中无组织排放监控浓度限值；油气处理装置排口中油气浓度达《加油站大气污染物排放标准》（GB20952-2007）（≤25g/m</w:t>
      </w:r>
      <w:r>
        <w:rPr>
          <w:rFonts w:hint="eastAsia" w:ascii="仿宋_GB2312" w:eastAsia="仿宋_GB2312"/>
          <w:color w:val="000000"/>
          <w:spacing w:val="4"/>
          <w:szCs w:val="32"/>
          <w:vertAlign w:val="superscript"/>
          <w:lang w:val="en-US" w:eastAsia="zh-CN"/>
        </w:rPr>
        <w:t>3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）；食堂油烟经抽油烟机处理达《饮食业油烟排放标准》（GB18483-2001）中“小型食堂”排放允许浓度 2.0mg/m</w:t>
      </w:r>
      <w:r>
        <w:rPr>
          <w:rFonts w:hint="eastAsia" w:ascii="仿宋_GB2312" w:eastAsia="仿宋_GB2312"/>
          <w:color w:val="000000"/>
          <w:spacing w:val="4"/>
          <w:szCs w:val="32"/>
          <w:vertAlign w:val="superscript"/>
          <w:lang w:val="en-US" w:eastAsia="zh-CN"/>
        </w:rPr>
        <w:t>3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的要求。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2、做好项目水污染防治工作。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项目</w:t>
      </w:r>
      <w:r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  <w:t>设备及地面冲洗废水经隔油沉淀池处理、生活污水经化粪池处理、洗车废水经自带废水处理设施处理循环使用废水每月清理一次，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经隔油池处理后达《污水处理排放标准》（GB8978-1996）表4中的三级标准排入市政污水管网，进入益阳市东部新区污水处理厂集中处理</w:t>
      </w:r>
      <w:r>
        <w:rPr>
          <w:rFonts w:hint="eastAsia" w:ascii="仿宋_GB2312" w:eastAsia="仿宋_GB2312"/>
          <w:color w:val="000000"/>
          <w:spacing w:val="4"/>
          <w:szCs w:val="32"/>
        </w:rPr>
        <w:t>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/>
          <w:color w:val="000000"/>
          <w:spacing w:val="4"/>
          <w:szCs w:val="32"/>
        </w:rPr>
        <w:t>3</w:t>
      </w:r>
      <w:r>
        <w:rPr>
          <w:rFonts w:hint="eastAsia" w:ascii="仿宋_GB2312" w:eastAsia="仿宋_GB2312"/>
          <w:color w:val="000000"/>
          <w:spacing w:val="4"/>
          <w:szCs w:val="32"/>
        </w:rPr>
        <w:t>、做好项目噪声污染防治工作。通过优化平面布局，选用低噪声设备，同时加强设备维护，并采取减振、隔声等措施，确保</w:t>
      </w:r>
      <w:r>
        <w:rPr>
          <w:rFonts w:hint="eastAsia" w:ascii="仿宋_GB2312"/>
          <w:szCs w:val="32"/>
        </w:rPr>
        <w:t>项目营运期间</w:t>
      </w:r>
      <w:r>
        <w:rPr>
          <w:rFonts w:hint="eastAsia" w:ascii="仿宋_GB2312" w:eastAsia="仿宋_GB2312"/>
          <w:color w:val="000000"/>
          <w:spacing w:val="4"/>
          <w:szCs w:val="32"/>
        </w:rPr>
        <w:t>厂界噪声达到《工业企业厂界环境噪声排放标准》（GB12348-2008）中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pacing w:val="4"/>
          <w:szCs w:val="32"/>
        </w:rPr>
        <w:t>类区标准要求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，南侧临益宁城际干道（原银城大道）一侧达到4类区标准要求</w:t>
      </w:r>
      <w:r>
        <w:rPr>
          <w:rFonts w:hint="eastAsia" w:ascii="仿宋_GB2312" w:eastAsia="仿宋_GB2312"/>
          <w:color w:val="000000"/>
          <w:spacing w:val="4"/>
          <w:szCs w:val="32"/>
        </w:rPr>
        <w:t>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/>
          <w:color w:val="000000"/>
          <w:spacing w:val="4"/>
          <w:szCs w:val="32"/>
        </w:rPr>
        <w:t>4</w:t>
      </w:r>
      <w:r>
        <w:rPr>
          <w:rFonts w:hint="eastAsia" w:ascii="仿宋_GB2312" w:eastAsia="仿宋_GB2312"/>
          <w:color w:val="000000"/>
          <w:spacing w:val="4"/>
          <w:szCs w:val="32"/>
        </w:rPr>
        <w:t>、加强对固体废物的分类管理控制。按照“无害化、资源化、减量化”的原则，做好固废的分类收集、暂存、安全处置和综合利用工作。</w:t>
      </w:r>
      <w:r>
        <w:rPr>
          <w:rFonts w:hint="eastAsia" w:ascii="仿宋_GB2312" w:hAnsi="仿宋_GB2312" w:eastAsia="仿宋_GB2312" w:cs="仿宋_GB2312"/>
          <w:szCs w:val="32"/>
        </w:rPr>
        <w:t>生活垃圾由当地环卫部门负责清运处置，禁止乱堆乱弃，执行《生活垃圾焚烧污染控制标准》（GB18485-2014）；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沉淀池沉渣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执行《一般工业固体废物贮存、处置场污染控制标准》（GB18599-2001）及修改单中的要求</w:t>
      </w:r>
      <w:r>
        <w:rPr>
          <w:rFonts w:hint="eastAsia" w:ascii="仿宋_GB2312" w:eastAsia="仿宋_GB2312"/>
          <w:color w:val="000000"/>
          <w:spacing w:val="4"/>
          <w:szCs w:val="32"/>
        </w:rPr>
        <w:t>；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隔油池油泥、油罐油渣、废油、含油抹布和手套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等危险废物经统一收集置于危废暂存间后交由有资质的单位处置，执行《危险废物贮存污染控制标准》（GB18597-2001）及2013年修改单中的相关要求</w:t>
      </w:r>
      <w:r>
        <w:rPr>
          <w:rFonts w:hint="eastAsia" w:ascii="仿宋_GB2312" w:eastAsia="仿宋_GB2312"/>
          <w:color w:val="000000"/>
          <w:spacing w:val="4"/>
          <w:szCs w:val="32"/>
        </w:rPr>
        <w:t>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5、建立健全环保规章制度，加强环保设施运行维护管理，严禁擅自闲置、停用或拆除环保治理设施。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三、长沙中星海成加油站管理有限公司在本次环评审批后，须严格按照《报告表》的内容和批复要求落实各项污染防治措施，项目建成后，应按规定程序及时进行竣工环境保护验收。</w:t>
      </w:r>
    </w:p>
    <w:p>
      <w:pPr>
        <w:spacing w:line="560" w:lineRule="exact"/>
        <w:ind w:firstLine="640" w:firstLineChars="200"/>
        <w:rPr>
          <w:rFonts w:ascii="仿宋_GB2312" w:eastAsia="仿宋_GB231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益阳市生态环境局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</w:rPr>
      </w:pPr>
      <w:r>
        <w:rPr>
          <w:rFonts w:hint="eastAsia" w:ascii="仿宋_GB2312" w:eastAsia="仿宋_GB2312"/>
          <w:color w:val="FF0000"/>
        </w:rPr>
        <w:t xml:space="preserve">                                 </w:t>
      </w:r>
      <w:r>
        <w:rPr>
          <w:rFonts w:hint="eastAsia" w:ascii="仿宋_GB2312" w:eastAsia="仿宋_GB2312"/>
          <w:lang w:val="en-US" w:eastAsia="zh-CN"/>
        </w:rPr>
        <w:t>2020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EAEC"/>
    <w:multiLevelType w:val="singleLevel"/>
    <w:tmpl w:val="7478EA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17E"/>
    <w:rsid w:val="00001BF0"/>
    <w:rsid w:val="000048E1"/>
    <w:rsid w:val="00025DD7"/>
    <w:rsid w:val="0003774F"/>
    <w:rsid w:val="00045768"/>
    <w:rsid w:val="00051EBB"/>
    <w:rsid w:val="00061FF5"/>
    <w:rsid w:val="000631CD"/>
    <w:rsid w:val="00070A82"/>
    <w:rsid w:val="000731FD"/>
    <w:rsid w:val="00080857"/>
    <w:rsid w:val="00083200"/>
    <w:rsid w:val="000937FB"/>
    <w:rsid w:val="000B4630"/>
    <w:rsid w:val="000C0A77"/>
    <w:rsid w:val="000C212A"/>
    <w:rsid w:val="000D0A02"/>
    <w:rsid w:val="000D2CC4"/>
    <w:rsid w:val="000D481A"/>
    <w:rsid w:val="000D5172"/>
    <w:rsid w:val="000E1649"/>
    <w:rsid w:val="000F2C08"/>
    <w:rsid w:val="000F4556"/>
    <w:rsid w:val="00110053"/>
    <w:rsid w:val="00111F88"/>
    <w:rsid w:val="00117285"/>
    <w:rsid w:val="0012723E"/>
    <w:rsid w:val="00131AB6"/>
    <w:rsid w:val="001663FB"/>
    <w:rsid w:val="00183370"/>
    <w:rsid w:val="00185ED5"/>
    <w:rsid w:val="001A21A9"/>
    <w:rsid w:val="001A5E8D"/>
    <w:rsid w:val="001B2F42"/>
    <w:rsid w:val="001C3A30"/>
    <w:rsid w:val="001D2001"/>
    <w:rsid w:val="0022226D"/>
    <w:rsid w:val="002371E9"/>
    <w:rsid w:val="002549FF"/>
    <w:rsid w:val="00261EB2"/>
    <w:rsid w:val="00263B19"/>
    <w:rsid w:val="00290FDA"/>
    <w:rsid w:val="002C17C9"/>
    <w:rsid w:val="002C7DBB"/>
    <w:rsid w:val="002E1D0E"/>
    <w:rsid w:val="002F3855"/>
    <w:rsid w:val="0030248F"/>
    <w:rsid w:val="00306B0D"/>
    <w:rsid w:val="00310CA4"/>
    <w:rsid w:val="003113CF"/>
    <w:rsid w:val="003326FA"/>
    <w:rsid w:val="00350787"/>
    <w:rsid w:val="00355987"/>
    <w:rsid w:val="00360EF0"/>
    <w:rsid w:val="0036540D"/>
    <w:rsid w:val="0037180A"/>
    <w:rsid w:val="00372D78"/>
    <w:rsid w:val="00386FA5"/>
    <w:rsid w:val="003873AE"/>
    <w:rsid w:val="003962E8"/>
    <w:rsid w:val="003A3A37"/>
    <w:rsid w:val="003A417E"/>
    <w:rsid w:val="003B01AD"/>
    <w:rsid w:val="003B478D"/>
    <w:rsid w:val="003C033E"/>
    <w:rsid w:val="003C6794"/>
    <w:rsid w:val="003C723E"/>
    <w:rsid w:val="003D7CF6"/>
    <w:rsid w:val="004126F5"/>
    <w:rsid w:val="00425753"/>
    <w:rsid w:val="004263B3"/>
    <w:rsid w:val="004263F7"/>
    <w:rsid w:val="00430BBE"/>
    <w:rsid w:val="004453C2"/>
    <w:rsid w:val="00453453"/>
    <w:rsid w:val="0045359D"/>
    <w:rsid w:val="0045451A"/>
    <w:rsid w:val="00462C7E"/>
    <w:rsid w:val="00471768"/>
    <w:rsid w:val="004765AE"/>
    <w:rsid w:val="00483AE6"/>
    <w:rsid w:val="004A33AC"/>
    <w:rsid w:val="004A7DE3"/>
    <w:rsid w:val="004B2C90"/>
    <w:rsid w:val="004B4DB9"/>
    <w:rsid w:val="004B72C7"/>
    <w:rsid w:val="004C6F89"/>
    <w:rsid w:val="004E1812"/>
    <w:rsid w:val="004E58E8"/>
    <w:rsid w:val="004E6E66"/>
    <w:rsid w:val="004F3A16"/>
    <w:rsid w:val="00507694"/>
    <w:rsid w:val="00540290"/>
    <w:rsid w:val="005655C9"/>
    <w:rsid w:val="005724A2"/>
    <w:rsid w:val="00574CE8"/>
    <w:rsid w:val="00592C7E"/>
    <w:rsid w:val="00594977"/>
    <w:rsid w:val="005A3F9F"/>
    <w:rsid w:val="005C1025"/>
    <w:rsid w:val="005C6754"/>
    <w:rsid w:val="005D39A4"/>
    <w:rsid w:val="005D5D29"/>
    <w:rsid w:val="005E3244"/>
    <w:rsid w:val="005E4435"/>
    <w:rsid w:val="005F17E9"/>
    <w:rsid w:val="00607224"/>
    <w:rsid w:val="006132DE"/>
    <w:rsid w:val="006277FB"/>
    <w:rsid w:val="00652255"/>
    <w:rsid w:val="00682E08"/>
    <w:rsid w:val="0068731F"/>
    <w:rsid w:val="00693AB7"/>
    <w:rsid w:val="006971BB"/>
    <w:rsid w:val="006F04FD"/>
    <w:rsid w:val="006F6BDD"/>
    <w:rsid w:val="00733AC7"/>
    <w:rsid w:val="00736DFB"/>
    <w:rsid w:val="007462E3"/>
    <w:rsid w:val="00750B05"/>
    <w:rsid w:val="00761219"/>
    <w:rsid w:val="00774D02"/>
    <w:rsid w:val="007A72EA"/>
    <w:rsid w:val="007B43D1"/>
    <w:rsid w:val="007C681B"/>
    <w:rsid w:val="007C72A6"/>
    <w:rsid w:val="007E59C8"/>
    <w:rsid w:val="007F14CB"/>
    <w:rsid w:val="00815E14"/>
    <w:rsid w:val="0086218D"/>
    <w:rsid w:val="008746D2"/>
    <w:rsid w:val="0089082A"/>
    <w:rsid w:val="008A0B01"/>
    <w:rsid w:val="008A1C29"/>
    <w:rsid w:val="008C36BC"/>
    <w:rsid w:val="008C5CA9"/>
    <w:rsid w:val="008D583C"/>
    <w:rsid w:val="008F23DE"/>
    <w:rsid w:val="00901A2D"/>
    <w:rsid w:val="00914280"/>
    <w:rsid w:val="0091432D"/>
    <w:rsid w:val="009278DE"/>
    <w:rsid w:val="00936875"/>
    <w:rsid w:val="009549B7"/>
    <w:rsid w:val="0095578A"/>
    <w:rsid w:val="0096441F"/>
    <w:rsid w:val="009A6627"/>
    <w:rsid w:val="009A7161"/>
    <w:rsid w:val="009C2585"/>
    <w:rsid w:val="009D5A3E"/>
    <w:rsid w:val="009E0D18"/>
    <w:rsid w:val="009F3762"/>
    <w:rsid w:val="00A040C7"/>
    <w:rsid w:val="00A40D17"/>
    <w:rsid w:val="00A50CF1"/>
    <w:rsid w:val="00A61D09"/>
    <w:rsid w:val="00A71067"/>
    <w:rsid w:val="00A75DD9"/>
    <w:rsid w:val="00A77751"/>
    <w:rsid w:val="00A8604D"/>
    <w:rsid w:val="00AC03A6"/>
    <w:rsid w:val="00AE6C55"/>
    <w:rsid w:val="00AF46EC"/>
    <w:rsid w:val="00B10801"/>
    <w:rsid w:val="00B3197F"/>
    <w:rsid w:val="00B33FA4"/>
    <w:rsid w:val="00B56F40"/>
    <w:rsid w:val="00B57591"/>
    <w:rsid w:val="00B64801"/>
    <w:rsid w:val="00B72013"/>
    <w:rsid w:val="00B777F7"/>
    <w:rsid w:val="00B80DB3"/>
    <w:rsid w:val="00B829CC"/>
    <w:rsid w:val="00B83300"/>
    <w:rsid w:val="00BB23D5"/>
    <w:rsid w:val="00BB7D3F"/>
    <w:rsid w:val="00BC4262"/>
    <w:rsid w:val="00BC78D4"/>
    <w:rsid w:val="00BD0548"/>
    <w:rsid w:val="00BD2723"/>
    <w:rsid w:val="00BF042C"/>
    <w:rsid w:val="00C131C0"/>
    <w:rsid w:val="00C31CFD"/>
    <w:rsid w:val="00C5157C"/>
    <w:rsid w:val="00C57A90"/>
    <w:rsid w:val="00C64DD0"/>
    <w:rsid w:val="00C75CEA"/>
    <w:rsid w:val="00C8365B"/>
    <w:rsid w:val="00CA1923"/>
    <w:rsid w:val="00CB4707"/>
    <w:rsid w:val="00CC3DD4"/>
    <w:rsid w:val="00CE1397"/>
    <w:rsid w:val="00CF0C36"/>
    <w:rsid w:val="00CF5456"/>
    <w:rsid w:val="00CF5985"/>
    <w:rsid w:val="00CF742E"/>
    <w:rsid w:val="00D14609"/>
    <w:rsid w:val="00D15CFC"/>
    <w:rsid w:val="00D36B6F"/>
    <w:rsid w:val="00D41047"/>
    <w:rsid w:val="00D462B5"/>
    <w:rsid w:val="00D547FD"/>
    <w:rsid w:val="00D62666"/>
    <w:rsid w:val="00D66D69"/>
    <w:rsid w:val="00D74C97"/>
    <w:rsid w:val="00D831DF"/>
    <w:rsid w:val="00DB19A8"/>
    <w:rsid w:val="00DB48B0"/>
    <w:rsid w:val="00DD19D4"/>
    <w:rsid w:val="00DE1668"/>
    <w:rsid w:val="00DE16B9"/>
    <w:rsid w:val="00DE2408"/>
    <w:rsid w:val="00DF6B84"/>
    <w:rsid w:val="00E0598B"/>
    <w:rsid w:val="00E10E44"/>
    <w:rsid w:val="00E26450"/>
    <w:rsid w:val="00E31040"/>
    <w:rsid w:val="00E44DF8"/>
    <w:rsid w:val="00E6023E"/>
    <w:rsid w:val="00E7377D"/>
    <w:rsid w:val="00E73A50"/>
    <w:rsid w:val="00E90832"/>
    <w:rsid w:val="00EB1F0E"/>
    <w:rsid w:val="00EB259B"/>
    <w:rsid w:val="00EC157C"/>
    <w:rsid w:val="00EC436B"/>
    <w:rsid w:val="00EC4CB3"/>
    <w:rsid w:val="00EC7A75"/>
    <w:rsid w:val="00ED1286"/>
    <w:rsid w:val="00EF2DA4"/>
    <w:rsid w:val="00F0178D"/>
    <w:rsid w:val="00F12E10"/>
    <w:rsid w:val="00F3314B"/>
    <w:rsid w:val="00F34A3D"/>
    <w:rsid w:val="00F442B2"/>
    <w:rsid w:val="00F4790B"/>
    <w:rsid w:val="00F54EAA"/>
    <w:rsid w:val="00F74152"/>
    <w:rsid w:val="00F85AEE"/>
    <w:rsid w:val="00F86E75"/>
    <w:rsid w:val="00F91272"/>
    <w:rsid w:val="00F9172A"/>
    <w:rsid w:val="00F95F9E"/>
    <w:rsid w:val="00F96563"/>
    <w:rsid w:val="00F97E32"/>
    <w:rsid w:val="00FB255A"/>
    <w:rsid w:val="00FB7ED1"/>
    <w:rsid w:val="00FB7F67"/>
    <w:rsid w:val="00FE559B"/>
    <w:rsid w:val="00FE56D2"/>
    <w:rsid w:val="00FE632D"/>
    <w:rsid w:val="00FF6534"/>
    <w:rsid w:val="068B2A42"/>
    <w:rsid w:val="06A7115C"/>
    <w:rsid w:val="092A09E4"/>
    <w:rsid w:val="09FC7026"/>
    <w:rsid w:val="0CB36146"/>
    <w:rsid w:val="0CD301CA"/>
    <w:rsid w:val="0FF64AA4"/>
    <w:rsid w:val="12B5649D"/>
    <w:rsid w:val="18790575"/>
    <w:rsid w:val="199D4718"/>
    <w:rsid w:val="1BEF38CC"/>
    <w:rsid w:val="1EA5219C"/>
    <w:rsid w:val="1EE04CC5"/>
    <w:rsid w:val="2CFD7922"/>
    <w:rsid w:val="32393F80"/>
    <w:rsid w:val="38F21D81"/>
    <w:rsid w:val="411C1E8C"/>
    <w:rsid w:val="4194014A"/>
    <w:rsid w:val="48707892"/>
    <w:rsid w:val="531E343F"/>
    <w:rsid w:val="5FEE45DC"/>
    <w:rsid w:val="60FE05BB"/>
    <w:rsid w:val="62290153"/>
    <w:rsid w:val="71167EE7"/>
    <w:rsid w:val="734B7E6E"/>
    <w:rsid w:val="74D60C71"/>
    <w:rsid w:val="77A94B6D"/>
    <w:rsid w:val="77B43742"/>
    <w:rsid w:val="7F6949C3"/>
    <w:rsid w:val="7FEF3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19"/>
    <w:unhideWhenUsed/>
    <w:qFormat/>
    <w:uiPriority w:val="0"/>
    <w:pPr>
      <w:jc w:val="left"/>
    </w:pPr>
  </w:style>
  <w:style w:type="paragraph" w:styleId="5">
    <w:name w:val="Body Text"/>
    <w:basedOn w:val="1"/>
    <w:next w:val="6"/>
    <w:unhideWhenUsed/>
    <w:uiPriority w:val="0"/>
  </w:style>
  <w:style w:type="paragraph" w:customStyle="1" w:styleId="6">
    <w:name w:val="xl27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paragraph" w:styleId="11">
    <w:name w:val="Body Text First Indent"/>
    <w:basedOn w:val="5"/>
    <w:next w:val="1"/>
    <w:unhideWhenUsed/>
    <w:qFormat/>
    <w:uiPriority w:val="99"/>
    <w:pPr>
      <w:adjustRightInd w:val="0"/>
      <w:snapToGrid w:val="0"/>
      <w:spacing w:line="360" w:lineRule="auto"/>
      <w:ind w:firstLine="200" w:firstLineChars="200"/>
    </w:pPr>
    <w:rPr>
      <w:sz w:val="24"/>
    </w:r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6">
    <w:name w:val="页脚 Char"/>
    <w:basedOn w:val="13"/>
    <w:link w:val="8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7">
    <w:name w:val="文档结构图 Char"/>
    <w:basedOn w:val="13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3"/>
    <w:link w:val="7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9">
    <w:name w:val="批注文字 Char"/>
    <w:basedOn w:val="13"/>
    <w:link w:val="4"/>
    <w:qFormat/>
    <w:uiPriority w:val="0"/>
    <w:rPr>
      <w:rFonts w:ascii="Times New Roman" w:hAnsi="Times New Roman" w:eastAsia="华文仿宋" w:cs="Times New Roman"/>
      <w:sz w:val="32"/>
      <w:szCs w:val="24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Times New Roman" w:hAnsi="Times New Roman" w:eastAsia="华文仿宋" w:cs="Times New Roman"/>
      <w:b/>
      <w:bCs/>
      <w:sz w:val="32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表文字"/>
    <w:basedOn w:val="1"/>
    <w:uiPriority w:val="0"/>
    <w:pPr>
      <w:overflowPunct w:val="0"/>
      <w:autoSpaceDE w:val="0"/>
      <w:autoSpaceDN w:val="0"/>
      <w:spacing w:line="240" w:lineRule="atLeast"/>
      <w:jc w:val="center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199</Words>
  <Characters>1139</Characters>
  <Lines>9</Lines>
  <Paragraphs>2</Paragraphs>
  <TotalTime>0</TotalTime>
  <ScaleCrop>false</ScaleCrop>
  <LinksUpToDate>false</LinksUpToDate>
  <CharactersWithSpaces>1336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2018-05-17T02:57:00Z</dcterms:created>
  <dc:creator>AutoBVT</dc:creator>
  <cp:lastModifiedBy>走马。</cp:lastModifiedBy>
  <cp:lastPrinted>2020-01-07T06:20:00Z</cp:lastPrinted>
  <dcterms:modified xsi:type="dcterms:W3CDTF">2020-03-20T02:40:56Z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