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jc w:val="right"/>
        <w:rPr>
          <w:rFonts w:ascii="宋体" w:hAnsi="宋体" w:eastAsia="宋体" w:cs="宋体"/>
          <w:spacing w:val="-15"/>
          <w:sz w:val="32"/>
          <w:szCs w:val="32"/>
        </w:rPr>
      </w:pPr>
    </w:p>
    <w:p>
      <w:pPr>
        <w:spacing w:before="104" w:line="219" w:lineRule="auto"/>
        <w:jc w:val="right"/>
        <w:rPr>
          <w:rFonts w:ascii="宋体" w:hAnsi="宋体" w:eastAsia="宋体" w:cs="宋体"/>
          <w:spacing w:val="-15"/>
          <w:sz w:val="32"/>
          <w:szCs w:val="32"/>
        </w:rPr>
      </w:pPr>
    </w:p>
    <w:p>
      <w:pPr>
        <w:spacing w:before="104" w:line="219" w:lineRule="auto"/>
        <w:jc w:val="right"/>
        <w:rPr>
          <w:rFonts w:ascii="宋体" w:hAnsi="宋体" w:eastAsia="宋体" w:cs="宋体"/>
          <w:spacing w:val="-15"/>
          <w:sz w:val="32"/>
          <w:szCs w:val="32"/>
        </w:rPr>
      </w:pPr>
    </w:p>
    <w:p>
      <w:pPr>
        <w:spacing w:before="104" w:line="219" w:lineRule="auto"/>
        <w:jc w:val="right"/>
        <w:rPr>
          <w:rFonts w:ascii="宋体" w:hAnsi="宋体" w:eastAsia="宋体" w:cs="宋体"/>
          <w:spacing w:val="-15"/>
          <w:sz w:val="32"/>
          <w:szCs w:val="32"/>
        </w:rPr>
      </w:pPr>
    </w:p>
    <w:p>
      <w:pPr>
        <w:spacing w:before="104" w:line="219" w:lineRule="auto"/>
        <w:jc w:val="right"/>
        <w:rPr>
          <w:rFonts w:ascii="宋体" w:hAnsi="宋体" w:eastAsia="宋体" w:cs="宋体"/>
          <w:spacing w:val="-15"/>
          <w:sz w:val="32"/>
          <w:szCs w:val="32"/>
        </w:rPr>
      </w:pPr>
    </w:p>
    <w:p>
      <w:pPr>
        <w:spacing w:before="104" w:line="219" w:lineRule="auto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5"/>
          <w:sz w:val="32"/>
          <w:szCs w:val="32"/>
        </w:rPr>
        <w:t>益环辐审表〔</w:t>
      </w:r>
      <w:r>
        <w:rPr>
          <w:rFonts w:hint="eastAsia" w:ascii="宋体" w:hAnsi="宋体" w:eastAsia="宋体" w:cs="宋体"/>
          <w:spacing w:val="-15"/>
          <w:sz w:val="32"/>
          <w:szCs w:val="32"/>
          <w:lang w:val="en-US" w:eastAsia="zh-CN"/>
        </w:rPr>
        <w:t>2022</w:t>
      </w:r>
      <w:r>
        <w:rPr>
          <w:rFonts w:ascii="宋体" w:hAnsi="宋体" w:eastAsia="宋体" w:cs="宋体"/>
          <w:spacing w:val="-15"/>
          <w:sz w:val="32"/>
          <w:szCs w:val="32"/>
        </w:rPr>
        <w:t>〕</w:t>
      </w:r>
      <w:r>
        <w:rPr>
          <w:rFonts w:hint="eastAsia" w:ascii="宋体" w:hAnsi="宋体" w:eastAsia="宋体" w:cs="宋体"/>
          <w:spacing w:val="-15"/>
          <w:sz w:val="32"/>
          <w:szCs w:val="32"/>
          <w:lang w:val="en-US" w:eastAsia="zh-CN"/>
        </w:rPr>
        <w:t xml:space="preserve">   </w:t>
      </w:r>
      <w:r>
        <w:rPr>
          <w:rFonts w:ascii="宋体" w:hAnsi="宋体" w:eastAsia="宋体" w:cs="宋体"/>
          <w:spacing w:val="-15"/>
          <w:sz w:val="32"/>
          <w:szCs w:val="32"/>
        </w:rPr>
        <w:t>号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b w:val="0"/>
          <w:bCs w:val="0"/>
          <w:sz w:val="45"/>
          <w:szCs w:val="45"/>
        </w:rPr>
      </w:pPr>
      <w:r>
        <w:rPr>
          <w:rFonts w:ascii="宋体" w:hAnsi="宋体" w:eastAsia="宋体" w:cs="宋体"/>
          <w:b w:val="0"/>
          <w:bCs w:val="0"/>
          <w:spacing w:val="-16"/>
          <w:sz w:val="45"/>
          <w:szCs w:val="45"/>
        </w:rPr>
        <w:t>益阳市生态环境局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b w:val="0"/>
          <w:bCs w:val="0"/>
          <w:sz w:val="45"/>
          <w:szCs w:val="45"/>
        </w:rPr>
      </w:pPr>
      <w:r>
        <w:rPr>
          <w:rFonts w:ascii="宋体" w:hAnsi="宋体" w:eastAsia="宋体" w:cs="宋体"/>
          <w:b w:val="0"/>
          <w:bCs w:val="0"/>
          <w:spacing w:val="-20"/>
          <w:sz w:val="45"/>
          <w:szCs w:val="45"/>
        </w:rPr>
        <w:t>关于对《湖南益阳市沅江市新湾镇储能电站</w:t>
      </w:r>
      <w:r>
        <w:rPr>
          <w:rFonts w:ascii="Times New Roman" w:hAnsi="Times New Roman" w:eastAsia="Times New Roman" w:cs="Times New Roman"/>
          <w:b w:val="0"/>
          <w:bCs w:val="0"/>
          <w:spacing w:val="22"/>
          <w:sz w:val="45"/>
          <w:szCs w:val="45"/>
        </w:rPr>
        <w:t>(100</w:t>
      </w:r>
      <w:r>
        <w:rPr>
          <w:rFonts w:ascii="Times New Roman" w:hAnsi="Times New Roman" w:eastAsia="Times New Roman" w:cs="Times New Roman"/>
          <w:b w:val="0"/>
          <w:bCs w:val="0"/>
          <w:sz w:val="45"/>
          <w:szCs w:val="45"/>
        </w:rPr>
        <w:t>MW</w:t>
      </w:r>
      <w:r>
        <w:rPr>
          <w:rFonts w:ascii="Times New Roman" w:hAnsi="Times New Roman" w:eastAsia="Times New Roman" w:cs="Times New Roman"/>
          <w:b w:val="0"/>
          <w:bCs w:val="0"/>
          <w:spacing w:val="22"/>
          <w:sz w:val="45"/>
          <w:szCs w:val="45"/>
        </w:rPr>
        <w:t>200</w:t>
      </w:r>
      <w:r>
        <w:rPr>
          <w:rFonts w:ascii="Times New Roman" w:hAnsi="Times New Roman" w:eastAsia="Times New Roman" w:cs="Times New Roman"/>
          <w:b w:val="0"/>
          <w:bCs w:val="0"/>
          <w:sz w:val="45"/>
          <w:szCs w:val="45"/>
        </w:rPr>
        <w:t>MWh</w:t>
      </w:r>
      <w:r>
        <w:rPr>
          <w:rFonts w:ascii="Times New Roman" w:hAnsi="Times New Roman" w:eastAsia="Times New Roman" w:cs="Times New Roman"/>
          <w:b w:val="0"/>
          <w:bCs w:val="0"/>
          <w:spacing w:val="22"/>
          <w:sz w:val="45"/>
          <w:szCs w:val="45"/>
        </w:rPr>
        <w:t>)</w:t>
      </w:r>
      <w:r>
        <w:rPr>
          <w:rFonts w:ascii="宋体" w:hAnsi="宋体" w:eastAsia="宋体" w:cs="宋体"/>
          <w:b w:val="0"/>
          <w:bCs w:val="0"/>
          <w:spacing w:val="22"/>
          <w:sz w:val="45"/>
          <w:szCs w:val="45"/>
        </w:rPr>
        <w:t>及</w:t>
      </w:r>
      <w:r>
        <w:rPr>
          <w:rFonts w:ascii="Times New Roman" w:hAnsi="Times New Roman" w:eastAsia="Times New Roman" w:cs="Times New Roman"/>
          <w:b w:val="0"/>
          <w:bCs w:val="0"/>
          <w:spacing w:val="22"/>
          <w:sz w:val="45"/>
          <w:szCs w:val="45"/>
        </w:rPr>
        <w:t>110</w:t>
      </w:r>
      <w:r>
        <w:rPr>
          <w:rFonts w:ascii="Times New Roman" w:hAnsi="Times New Roman" w:eastAsia="Times New Roman" w:cs="Times New Roman"/>
          <w:b w:val="0"/>
          <w:bCs w:val="0"/>
          <w:sz w:val="45"/>
          <w:szCs w:val="45"/>
        </w:rPr>
        <w:t>kV</w:t>
      </w:r>
      <w:r>
        <w:rPr>
          <w:rFonts w:ascii="宋体" w:hAnsi="宋体" w:eastAsia="宋体" w:cs="宋体"/>
          <w:b w:val="0"/>
          <w:bCs w:val="0"/>
          <w:spacing w:val="22"/>
          <w:sz w:val="45"/>
          <w:szCs w:val="45"/>
        </w:rPr>
        <w:t>送出工程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b w:val="0"/>
          <w:bCs w:val="0"/>
          <w:sz w:val="45"/>
          <w:szCs w:val="45"/>
        </w:rPr>
      </w:pPr>
      <w:r>
        <w:rPr>
          <w:rFonts w:ascii="宋体" w:hAnsi="宋体" w:eastAsia="宋体" w:cs="宋体"/>
          <w:b w:val="0"/>
          <w:bCs w:val="0"/>
          <w:spacing w:val="-14"/>
          <w:sz w:val="45"/>
          <w:szCs w:val="45"/>
        </w:rPr>
        <w:t>环境影响报告表》的批复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沅江市汤谷储能科技有限公司：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9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4"/>
          <w:sz w:val="32"/>
          <w:szCs w:val="32"/>
        </w:rPr>
        <w:t>你公司报送的《湖南益阳市沅江市新湾镇储能电站</w:t>
      </w:r>
      <w:r>
        <w:rPr>
          <w:rFonts w:ascii="宋体" w:hAnsi="宋体" w:eastAsia="宋体" w:cs="宋体"/>
          <w:spacing w:val="17"/>
          <w:sz w:val="32"/>
          <w:szCs w:val="32"/>
        </w:rPr>
        <w:t>(100</w:t>
      </w:r>
      <w:r>
        <w:rPr>
          <w:rFonts w:ascii="宋体" w:hAnsi="宋体" w:eastAsia="宋体" w:cs="宋体"/>
          <w:sz w:val="32"/>
          <w:szCs w:val="32"/>
        </w:rPr>
        <w:t>MW</w:t>
      </w:r>
      <w:r>
        <w:rPr>
          <w:rFonts w:ascii="宋体" w:hAnsi="宋体" w:eastAsia="宋体" w:cs="宋体"/>
          <w:spacing w:val="17"/>
          <w:sz w:val="32"/>
          <w:szCs w:val="32"/>
        </w:rPr>
        <w:t>200</w:t>
      </w:r>
      <w:r>
        <w:rPr>
          <w:rFonts w:ascii="宋体" w:hAnsi="宋体" w:eastAsia="宋体" w:cs="宋体"/>
          <w:sz w:val="32"/>
          <w:szCs w:val="32"/>
        </w:rPr>
        <w:t>MWh</w:t>
      </w:r>
      <w:r>
        <w:rPr>
          <w:rFonts w:ascii="宋体" w:hAnsi="宋体" w:eastAsia="宋体" w:cs="宋体"/>
          <w:spacing w:val="17"/>
          <w:sz w:val="32"/>
          <w:szCs w:val="32"/>
        </w:rPr>
        <w:t>)及110</w:t>
      </w:r>
      <w:r>
        <w:rPr>
          <w:rFonts w:ascii="宋体" w:hAnsi="宋体" w:eastAsia="宋体" w:cs="宋体"/>
          <w:sz w:val="32"/>
          <w:szCs w:val="32"/>
        </w:rPr>
        <w:t>KV</w:t>
      </w:r>
      <w:r>
        <w:rPr>
          <w:rFonts w:ascii="宋体" w:hAnsi="宋体" w:eastAsia="宋体" w:cs="宋体"/>
          <w:spacing w:val="17"/>
          <w:sz w:val="32"/>
          <w:szCs w:val="32"/>
        </w:rPr>
        <w:t>送出工程环境影响报告表》及相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关申报材料已收悉，经研究，批复如下：</w:t>
      </w:r>
    </w:p>
    <w:p>
      <w:pPr>
        <w:spacing w:before="225" w:line="221" w:lineRule="auto"/>
        <w:ind w:left="12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9"/>
          <w:sz w:val="32"/>
          <w:szCs w:val="32"/>
        </w:rPr>
        <w:t>本项目建设包括沅江市新湾镇100</w:t>
      </w:r>
      <w:r>
        <w:rPr>
          <w:rFonts w:ascii="宋体" w:hAnsi="宋体" w:eastAsia="宋体" w:cs="宋体"/>
          <w:sz w:val="32"/>
          <w:szCs w:val="32"/>
        </w:rPr>
        <w:t>MW</w:t>
      </w:r>
      <w:r>
        <w:rPr>
          <w:rFonts w:ascii="宋体" w:hAnsi="宋体" w:eastAsia="宋体" w:cs="宋体"/>
          <w:spacing w:val="9"/>
          <w:sz w:val="32"/>
          <w:szCs w:val="32"/>
        </w:rPr>
        <w:t>200</w:t>
      </w:r>
      <w:r>
        <w:rPr>
          <w:rFonts w:ascii="宋体" w:hAnsi="宋体" w:eastAsia="宋体" w:cs="宋体"/>
          <w:sz w:val="32"/>
          <w:szCs w:val="32"/>
        </w:rPr>
        <w:t>MWh</w:t>
      </w:r>
      <w:r>
        <w:rPr>
          <w:rFonts w:ascii="宋体" w:hAnsi="宋体" w:eastAsia="宋体" w:cs="宋体"/>
          <w:spacing w:val="9"/>
          <w:sz w:val="32"/>
          <w:szCs w:val="32"/>
        </w:rPr>
        <w:t>储能电站、</w:t>
      </w:r>
      <w:r>
        <w:rPr>
          <w:rFonts w:ascii="宋体" w:hAnsi="宋体" w:eastAsia="宋体" w:cs="宋体"/>
          <w:spacing w:val="21"/>
          <w:sz w:val="32"/>
          <w:szCs w:val="32"/>
        </w:rPr>
        <w:t>沅江220</w:t>
      </w:r>
      <w:r>
        <w:rPr>
          <w:rFonts w:ascii="宋体" w:hAnsi="宋体" w:eastAsia="宋体" w:cs="宋体"/>
          <w:sz w:val="32"/>
          <w:szCs w:val="32"/>
        </w:rPr>
        <w:t>KV</w:t>
      </w:r>
      <w:r>
        <w:rPr>
          <w:rFonts w:ascii="宋体" w:hAnsi="宋体" w:eastAsia="宋体" w:cs="宋体"/>
          <w:spacing w:val="21"/>
          <w:sz w:val="32"/>
          <w:szCs w:val="32"/>
        </w:rPr>
        <w:t>变电站110</w:t>
      </w:r>
      <w:r>
        <w:rPr>
          <w:rFonts w:ascii="宋体" w:hAnsi="宋体" w:eastAsia="宋体" w:cs="宋体"/>
          <w:sz w:val="32"/>
          <w:szCs w:val="32"/>
        </w:rPr>
        <w:t>kV</w:t>
      </w:r>
      <w:r>
        <w:rPr>
          <w:rFonts w:ascii="宋体" w:hAnsi="宋体" w:eastAsia="宋体" w:cs="宋体"/>
          <w:spacing w:val="21"/>
          <w:sz w:val="32"/>
          <w:szCs w:val="32"/>
        </w:rPr>
        <w:t>间隔扩建工程、储能站至沅江变</w:t>
      </w:r>
      <w:r>
        <w:rPr>
          <w:rFonts w:ascii="宋体" w:hAnsi="宋体" w:eastAsia="宋体" w:cs="宋体"/>
          <w:spacing w:val="20"/>
          <w:sz w:val="32"/>
          <w:szCs w:val="32"/>
        </w:rPr>
        <w:t>110</w:t>
      </w:r>
      <w:r>
        <w:rPr>
          <w:rFonts w:ascii="宋体" w:hAnsi="宋体" w:eastAsia="宋体" w:cs="宋体"/>
          <w:sz w:val="32"/>
          <w:szCs w:val="32"/>
        </w:rPr>
        <w:t>KV</w:t>
      </w:r>
      <w:r>
        <w:rPr>
          <w:rFonts w:ascii="宋体" w:hAnsi="宋体" w:eastAsia="宋体" w:cs="宋体"/>
          <w:spacing w:val="20"/>
          <w:sz w:val="32"/>
          <w:szCs w:val="32"/>
        </w:rPr>
        <w:t>送电线路(架空部分)、储能站至沅江变110</w:t>
      </w:r>
      <w:r>
        <w:rPr>
          <w:rFonts w:ascii="宋体" w:hAnsi="宋体" w:eastAsia="宋体" w:cs="宋体"/>
          <w:sz w:val="32"/>
          <w:szCs w:val="32"/>
        </w:rPr>
        <w:t>kV</w:t>
      </w:r>
      <w:r>
        <w:rPr>
          <w:rFonts w:ascii="宋体" w:hAnsi="宋体" w:eastAsia="宋体" w:cs="宋体"/>
          <w:spacing w:val="20"/>
          <w:sz w:val="32"/>
          <w:szCs w:val="32"/>
        </w:rPr>
        <w:t>送电</w:t>
      </w:r>
      <w:r>
        <w:rPr>
          <w:rFonts w:ascii="宋体" w:hAnsi="宋体" w:eastAsia="宋体" w:cs="宋体"/>
          <w:spacing w:val="32"/>
          <w:sz w:val="32"/>
          <w:szCs w:val="32"/>
        </w:rPr>
        <w:t>线路(电缆部分)。</w:t>
      </w:r>
    </w:p>
    <w:p>
      <w:pPr>
        <w:spacing w:before="181" w:line="369" w:lineRule="auto"/>
        <w:ind w:right="136" w:firstLine="61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二、</w:t>
      </w:r>
      <w:r>
        <w:rPr>
          <w:rFonts w:ascii="黑体" w:hAnsi="黑体" w:eastAsia="黑体" w:cs="黑体"/>
          <w:spacing w:val="-7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环评审查结论</w:t>
      </w:r>
      <w:r>
        <w:rPr>
          <w:rFonts w:ascii="宋体" w:hAnsi="宋体" w:eastAsia="宋体" w:cs="宋体"/>
          <w:spacing w:val="20"/>
          <w:sz w:val="31"/>
          <w:szCs w:val="31"/>
        </w:rPr>
        <w:t>根据长沙宜青环境评估有限公司关于本项目的评价结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论，建设单位在落实《报告表》及专家提出的各项建议和</w:t>
      </w:r>
      <w:r>
        <w:rPr>
          <w:rFonts w:ascii="宋体" w:hAnsi="宋体" w:eastAsia="宋体" w:cs="宋体"/>
          <w:spacing w:val="5"/>
          <w:sz w:val="31"/>
          <w:szCs w:val="31"/>
        </w:rPr>
        <w:t>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染防治措施的前提下，从环境保护角度出发，我局同意</w:t>
      </w:r>
      <w:r>
        <w:rPr>
          <w:rFonts w:ascii="宋体" w:hAnsi="宋体" w:eastAsia="宋体" w:cs="宋体"/>
          <w:spacing w:val="4"/>
          <w:sz w:val="31"/>
          <w:szCs w:val="31"/>
        </w:rPr>
        <w:t>该项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目按《报告表》提出的工程规模、性质、地址建设。</w:t>
      </w:r>
    </w:p>
    <w:p>
      <w:pPr>
        <w:spacing w:before="282" w:line="222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三、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环保措施要求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2"/>
          <w:sz w:val="31"/>
          <w:szCs w:val="31"/>
        </w:rPr>
        <w:t>在工程设计、建设、运营管理中，必须全面落实环评报</w:t>
      </w:r>
      <w:r>
        <w:rPr>
          <w:rFonts w:ascii="宋体" w:hAnsi="宋体" w:eastAsia="宋体" w:cs="宋体"/>
          <w:spacing w:val="4"/>
          <w:sz w:val="31"/>
          <w:szCs w:val="31"/>
        </w:rPr>
        <w:t>告表提出的各项环保措施，并着重做好如下工作：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1、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严格落实电磁辐射防治等环保措施，按照设计</w:t>
      </w:r>
      <w:r>
        <w:rPr>
          <w:rFonts w:ascii="宋体" w:hAnsi="宋体" w:eastAsia="宋体" w:cs="宋体"/>
          <w:spacing w:val="5"/>
          <w:sz w:val="31"/>
          <w:szCs w:val="31"/>
        </w:rPr>
        <w:t>规程</w:t>
      </w:r>
      <w:r>
        <w:rPr>
          <w:rFonts w:ascii="宋体" w:hAnsi="宋体" w:eastAsia="宋体" w:cs="宋体"/>
          <w:spacing w:val="20"/>
          <w:sz w:val="31"/>
          <w:szCs w:val="31"/>
        </w:rPr>
        <w:t>施工，确保本工程的电磁环境满足《电磁环境控制限值》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GB</w:t>
      </w:r>
      <w:r>
        <w:rPr>
          <w:rFonts w:ascii="宋体" w:hAnsi="宋体" w:eastAsia="宋体" w:cs="宋体"/>
          <w:spacing w:val="1"/>
          <w:sz w:val="31"/>
          <w:szCs w:val="31"/>
        </w:rPr>
        <w:t>8702-2014)相关要求。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2、</w:t>
      </w:r>
      <w:r>
        <w:rPr>
          <w:rFonts w:ascii="宋体" w:hAnsi="宋体" w:eastAsia="宋体" w:cs="宋体"/>
          <w:spacing w:val="-4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加强施工期环境管理工作，落实各项生态保护和污</w:t>
      </w:r>
      <w:r>
        <w:rPr>
          <w:rFonts w:ascii="宋体" w:hAnsi="宋体" w:eastAsia="宋体" w:cs="宋体"/>
          <w:spacing w:val="5"/>
          <w:sz w:val="31"/>
          <w:szCs w:val="31"/>
        </w:rPr>
        <w:t>染防治措施。施工场地经常洒水抑尘，尽量降低扬尘对大气</w:t>
      </w:r>
      <w:r>
        <w:rPr>
          <w:rFonts w:ascii="宋体" w:hAnsi="宋体" w:eastAsia="宋体" w:cs="宋体"/>
          <w:spacing w:val="6"/>
          <w:sz w:val="31"/>
          <w:szCs w:val="31"/>
        </w:rPr>
        <w:t>环境的影响；做好沿线塔基、施工道路、弃土弃渣处置点的</w:t>
      </w:r>
      <w:r>
        <w:rPr>
          <w:rFonts w:ascii="宋体" w:hAnsi="宋体" w:eastAsia="宋体" w:cs="宋体"/>
          <w:spacing w:val="4"/>
          <w:sz w:val="31"/>
          <w:szCs w:val="31"/>
        </w:rPr>
        <w:t>水土流失防护、生态保护工作；施工结束后应及时进行植被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恢复。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3、加强储能电站设备维护管理，确保营运期的各厂界</w:t>
      </w:r>
      <w:r>
        <w:rPr>
          <w:rFonts w:ascii="宋体" w:hAnsi="宋体" w:eastAsia="宋体" w:cs="宋体"/>
          <w:spacing w:val="64"/>
          <w:sz w:val="31"/>
          <w:szCs w:val="31"/>
        </w:rPr>
        <w:t>的噪声均满足《工业企业厂界环境噪声排放标准》</w:t>
      </w:r>
      <w:r>
        <w:rPr>
          <w:rFonts w:ascii="宋体" w:hAnsi="宋体" w:eastAsia="宋体" w:cs="宋体"/>
          <w:spacing w:val="25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GB</w:t>
      </w:r>
      <w:r>
        <w:rPr>
          <w:rFonts w:ascii="宋体" w:hAnsi="宋体" w:eastAsia="宋体" w:cs="宋体"/>
          <w:spacing w:val="25"/>
          <w:sz w:val="31"/>
          <w:szCs w:val="31"/>
        </w:rPr>
        <w:t>12348-2008)中2类标准的要求。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4、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在输电线路杆塔上悬挂“高压危险、禁止攀登”等</w:t>
      </w:r>
      <w:r>
        <w:rPr>
          <w:rFonts w:ascii="宋体" w:hAnsi="宋体" w:eastAsia="宋体" w:cs="宋体"/>
          <w:spacing w:val="5"/>
          <w:sz w:val="31"/>
          <w:szCs w:val="31"/>
        </w:rPr>
        <w:t>警示标志，完善运维管理，防止意外事故发生</w:t>
      </w:r>
      <w:r>
        <w:rPr>
          <w:rFonts w:ascii="宋体" w:hAnsi="宋体" w:eastAsia="宋体" w:cs="宋体"/>
          <w:spacing w:val="4"/>
          <w:sz w:val="31"/>
          <w:szCs w:val="31"/>
        </w:rPr>
        <w:t>。加强宣传</w:t>
      </w:r>
      <w:r>
        <w:rPr>
          <w:rFonts w:ascii="宋体" w:hAnsi="宋体" w:eastAsia="宋体" w:cs="宋体"/>
          <w:spacing w:val="5"/>
          <w:sz w:val="31"/>
          <w:szCs w:val="31"/>
        </w:rPr>
        <w:t>普及电磁环境知识，预防和减少环保纠纷投诉。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textAlignment w:val="baseline"/>
        <w:sectPr>
          <w:footerReference r:id="rId5" w:type="default"/>
          <w:pgSz w:w="11900" w:h="16820"/>
          <w:pgMar w:top="1429" w:right="1785" w:bottom="400" w:left="1760" w:header="0" w:footer="0" w:gutter="0"/>
          <w:cols w:space="720" w:num="1"/>
        </w:sectPr>
      </w:pPr>
      <w:r>
        <w:rPr>
          <w:rFonts w:ascii="宋体" w:hAnsi="宋体" w:eastAsia="宋体" w:cs="宋体"/>
          <w:spacing w:val="3"/>
          <w:sz w:val="31"/>
          <w:szCs w:val="31"/>
        </w:rPr>
        <w:t>5、工程建设内容发生重大变更时必须重新向我局申</w:t>
      </w:r>
      <w:r>
        <w:rPr>
          <w:rFonts w:ascii="宋体" w:hAnsi="宋体" w:eastAsia="宋体" w:cs="宋体"/>
          <w:spacing w:val="2"/>
          <w:sz w:val="31"/>
          <w:szCs w:val="31"/>
        </w:rPr>
        <w:t>请办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2"/>
          <w:sz w:val="31"/>
          <w:szCs w:val="31"/>
        </w:rPr>
        <w:t>理环境保护审批手续，若自批复之日起超过5年方动工建设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必须重新申请办理环境保护审批手续。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2"/>
          <w:sz w:val="31"/>
          <w:szCs w:val="31"/>
        </w:rPr>
        <w:t>6、工程投入运行后，应在规定时间内按相关规定及时办</w:t>
      </w:r>
      <w:r>
        <w:rPr>
          <w:rFonts w:ascii="宋体" w:hAnsi="宋体" w:eastAsia="宋体" w:cs="宋体"/>
          <w:spacing w:val="-2"/>
          <w:sz w:val="31"/>
          <w:szCs w:val="31"/>
        </w:rPr>
        <w:t>理环保竣工验收手续，验收合格后，主体工程方可</w:t>
      </w:r>
      <w:r>
        <w:rPr>
          <w:rFonts w:ascii="宋体" w:hAnsi="宋体" w:eastAsia="宋体" w:cs="宋体"/>
          <w:spacing w:val="-3"/>
          <w:sz w:val="31"/>
          <w:szCs w:val="31"/>
        </w:rPr>
        <w:t>投入运行。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4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7、建设单位在收到批复后15个工作日内将批复和环评</w:t>
      </w:r>
      <w:r>
        <w:rPr>
          <w:rFonts w:ascii="宋体" w:hAnsi="宋体" w:eastAsia="宋体" w:cs="宋体"/>
          <w:spacing w:val="5"/>
          <w:sz w:val="31"/>
          <w:szCs w:val="31"/>
        </w:rPr>
        <w:t>文件送至益阳市生态环境局沅江分局。本工程由</w:t>
      </w:r>
      <w:r>
        <w:rPr>
          <w:rFonts w:ascii="宋体" w:hAnsi="宋体" w:eastAsia="宋体" w:cs="宋体"/>
          <w:spacing w:val="4"/>
          <w:sz w:val="31"/>
          <w:szCs w:val="31"/>
        </w:rPr>
        <w:t>益阳市生态</w:t>
      </w:r>
      <w:bookmarkStart w:id="0" w:name="_GoBack"/>
      <w:bookmarkEnd w:id="0"/>
      <w:r>
        <w:rPr>
          <w:rFonts w:ascii="宋体" w:hAnsi="宋体" w:eastAsia="宋体" w:cs="宋体"/>
          <w:spacing w:val="6"/>
          <w:sz w:val="31"/>
          <w:szCs w:val="31"/>
        </w:rPr>
        <w:t>环境局沅江分局负责日常环境监管工作。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2" w:line="219" w:lineRule="auto"/>
        <w:ind w:left="51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益阳市生态环境局</w:t>
      </w:r>
    </w:p>
    <w:p>
      <w:pPr>
        <w:spacing w:before="272" w:line="219" w:lineRule="auto"/>
        <w:ind w:left="50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9"/>
          <w:sz w:val="31"/>
          <w:szCs w:val="31"/>
        </w:rPr>
        <w:t>2022年12月30日</w:t>
      </w:r>
    </w:p>
    <w:p>
      <w:pPr>
        <w:sectPr>
          <w:pgSz w:w="11900" w:h="16820"/>
          <w:pgMar w:top="1429" w:right="1684" w:bottom="40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zODM0YzUzNGMzMTY4MmJkYWUzMTk3ZTk5NTAwNTkifQ=="/>
  </w:docVars>
  <w:rsids>
    <w:rsidRoot w:val="00000000"/>
    <w:rsid w:val="23F549CE"/>
    <w:rsid w:val="6D140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850</Words>
  <Characters>942</Characters>
  <TotalTime>7</TotalTime>
  <ScaleCrop>false</ScaleCrop>
  <LinksUpToDate>false</LinksUpToDate>
  <CharactersWithSpaces>953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2023-01-06T10:24:00Z</dcterms:created>
  <dc:creator>Kingsoft-PDF</dc:creator>
  <cp:lastModifiedBy>big</cp:lastModifiedBy>
  <dcterms:modified xsi:type="dcterms:W3CDTF">2023-01-06T02:32:15Z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2023-01-06T10:24:11Z</vt:filetime>
  </property>
  <property fmtid="{D5CDD505-2E9C-101B-9397-08002B2CF9AE}" pid="4" name="UsrData">
    <vt:lpwstr>63b7863fa2d7b000159fef12</vt:lpwstr>
  </property>
  <property fmtid="{D5CDD505-2E9C-101B-9397-08002B2CF9AE}" pid="5" name="KSOProductBuildVer">
    <vt:lpwstr>2052-11.1.0.12980</vt:lpwstr>
  </property>
  <property fmtid="{D5CDD505-2E9C-101B-9397-08002B2CF9AE}" pid="6" name="ICV">
    <vt:lpwstr>047327FCBD574539881FA78C6D309368</vt:lpwstr>
  </property>
</Properties>
</file>