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7B64" w14:textId="77777777" w:rsidR="00A9196C" w:rsidRDefault="00A9196C">
      <w:pPr>
        <w:jc w:val="center"/>
      </w:pPr>
    </w:p>
    <w:p w14:paraId="5B29A35D" w14:textId="77777777" w:rsidR="00A9196C" w:rsidRDefault="00A9196C">
      <w:pPr>
        <w:jc w:val="center"/>
        <w:rPr>
          <w:lang w:eastAsia="zh-CN"/>
        </w:rPr>
      </w:pPr>
    </w:p>
    <w:p w14:paraId="676D0053" w14:textId="77777777" w:rsidR="00A9196C" w:rsidRDefault="00A9196C">
      <w:pPr>
        <w:jc w:val="center"/>
        <w:rPr>
          <w:lang w:eastAsia="zh-CN"/>
        </w:rPr>
      </w:pPr>
    </w:p>
    <w:p w14:paraId="5BB24C50" w14:textId="77777777" w:rsidR="00A9196C" w:rsidRDefault="00A9196C">
      <w:pPr>
        <w:jc w:val="center"/>
        <w:rPr>
          <w:lang w:eastAsia="zh-CN"/>
        </w:rPr>
      </w:pPr>
    </w:p>
    <w:p w14:paraId="622682EF" w14:textId="77777777" w:rsidR="00A9196C" w:rsidRDefault="00A9196C">
      <w:pPr>
        <w:jc w:val="center"/>
        <w:rPr>
          <w:lang w:eastAsia="zh-CN"/>
        </w:rPr>
      </w:pPr>
    </w:p>
    <w:p w14:paraId="7A79FDE9" w14:textId="77777777" w:rsidR="00A9196C" w:rsidRDefault="00A9196C">
      <w:pPr>
        <w:jc w:val="center"/>
        <w:rPr>
          <w:lang w:eastAsia="zh-CN"/>
        </w:rPr>
      </w:pPr>
    </w:p>
    <w:p w14:paraId="350ED3D9" w14:textId="759C5694" w:rsidR="00A9196C" w:rsidRDefault="00000000">
      <w:pPr>
        <w:pStyle w:val="Bodytext20"/>
        <w:spacing w:after="0" w:line="360" w:lineRule="auto"/>
        <w:ind w:left="1280"/>
        <w:jc w:val="right"/>
        <w:rPr>
          <w:rFonts w:ascii="仿宋" w:eastAsia="仿宋" w:hAnsi="仿宋" w:cs="仿宋"/>
          <w:sz w:val="28"/>
          <w:szCs w:val="28"/>
        </w:rPr>
      </w:pPr>
      <w:r>
        <w:rPr>
          <w:rFonts w:ascii="仿宋" w:eastAsia="仿宋" w:hAnsi="仿宋" w:cs="仿宋" w:hint="eastAsia"/>
          <w:sz w:val="28"/>
          <w:szCs w:val="28"/>
          <w:lang w:eastAsia="zh-CN"/>
        </w:rPr>
        <w:t>益</w:t>
      </w:r>
      <w:r w:rsidR="000A1B95">
        <w:rPr>
          <w:rFonts w:ascii="仿宋" w:eastAsia="仿宋" w:hAnsi="仿宋" w:cs="仿宋" w:hint="eastAsia"/>
          <w:sz w:val="28"/>
          <w:szCs w:val="28"/>
          <w:lang w:eastAsia="zh-CN"/>
        </w:rPr>
        <w:t>资</w:t>
      </w:r>
      <w:r>
        <w:rPr>
          <w:rFonts w:ascii="仿宋" w:eastAsia="仿宋" w:hAnsi="仿宋" w:cs="仿宋" w:hint="eastAsia"/>
          <w:sz w:val="28"/>
          <w:szCs w:val="28"/>
        </w:rPr>
        <w:t>环评</w:t>
      </w:r>
      <w:r w:rsidR="000A1B95">
        <w:rPr>
          <w:rFonts w:ascii="仿宋" w:eastAsia="仿宋" w:hAnsi="仿宋" w:cs="仿宋" w:hint="eastAsia"/>
          <w:sz w:val="28"/>
          <w:szCs w:val="28"/>
        </w:rPr>
        <w:t>表</w:t>
      </w:r>
      <w:r w:rsidR="000A1B95">
        <w:rPr>
          <w:rFonts w:ascii="仿宋" w:eastAsia="仿宋" w:hAnsi="仿宋" w:cs="仿宋" w:hint="eastAsia"/>
          <w:sz w:val="28"/>
          <w:szCs w:val="28"/>
          <w:lang w:val="en-US" w:eastAsia="zh-CN"/>
        </w:rPr>
        <w:t>﹝</w:t>
      </w:r>
      <w:r>
        <w:rPr>
          <w:rFonts w:ascii="仿宋" w:eastAsia="仿宋" w:hAnsi="仿宋" w:cs="仿宋" w:hint="eastAsia"/>
          <w:sz w:val="28"/>
          <w:szCs w:val="28"/>
          <w:lang w:val="en-US" w:eastAsia="zh-CN" w:bidi="en-US"/>
        </w:rPr>
        <w:t>2022</w:t>
      </w:r>
      <w:r w:rsidR="000A1B95">
        <w:rPr>
          <w:rFonts w:ascii="仿宋" w:eastAsia="仿宋" w:hAnsi="仿宋" w:cs="仿宋" w:hint="eastAsia"/>
          <w:sz w:val="28"/>
          <w:szCs w:val="28"/>
          <w:lang w:val="en-US" w:eastAsia="zh-CN" w:bidi="en-US"/>
        </w:rPr>
        <w:t>﹞</w:t>
      </w:r>
      <w:r w:rsidR="000A1B95">
        <w:rPr>
          <w:rFonts w:ascii="仿宋" w:eastAsia="仿宋" w:hAnsi="仿宋" w:cs="仿宋"/>
          <w:sz w:val="28"/>
          <w:szCs w:val="28"/>
          <w:lang w:val="en-US" w:eastAsia="zh-CN" w:bidi="en-US"/>
        </w:rPr>
        <w:t>24</w:t>
      </w:r>
      <w:r>
        <w:rPr>
          <w:rFonts w:ascii="仿宋" w:eastAsia="仿宋" w:hAnsi="仿宋" w:cs="仿宋" w:hint="eastAsia"/>
          <w:sz w:val="28"/>
          <w:szCs w:val="28"/>
        </w:rPr>
        <w:t>号</w:t>
      </w:r>
    </w:p>
    <w:p w14:paraId="14E1FD95" w14:textId="77777777" w:rsidR="00A9196C" w:rsidRDefault="00000000">
      <w:pPr>
        <w:spacing w:line="760" w:lineRule="exact"/>
        <w:jc w:val="center"/>
        <w:rPr>
          <w:rFonts w:ascii="方正小标宋简体" w:eastAsia="方正小标宋简体" w:hAnsi="方正小标宋简体" w:cs="方正小标宋简体"/>
          <w:kern w:val="2"/>
          <w:sz w:val="44"/>
          <w:szCs w:val="44"/>
          <w:lang w:eastAsia="zh-CN" w:bidi="ar-SA"/>
        </w:rPr>
      </w:pPr>
      <w:r>
        <w:rPr>
          <w:rFonts w:ascii="方正小标宋简体" w:eastAsia="方正小标宋简体" w:hAnsi="方正小标宋简体" w:cs="方正小标宋简体"/>
          <w:kern w:val="2"/>
          <w:sz w:val="44"/>
          <w:szCs w:val="44"/>
          <w:lang w:eastAsia="zh-CN" w:bidi="ar-SA"/>
        </w:rPr>
        <w:t>关于《资阳区长春镇中心卫生院建设项目环境影响报告表》的批复</w:t>
      </w:r>
    </w:p>
    <w:p w14:paraId="3CC9F720" w14:textId="77777777" w:rsidR="00A9196C" w:rsidRDefault="00A9196C">
      <w:pPr>
        <w:spacing w:line="360" w:lineRule="auto"/>
        <w:jc w:val="both"/>
        <w:rPr>
          <w:rFonts w:ascii="仿宋" w:eastAsia="仿宋" w:hAnsi="仿宋" w:cs="仿宋"/>
          <w:color w:val="auto"/>
          <w:sz w:val="36"/>
          <w:szCs w:val="36"/>
          <w:lang w:eastAsia="zh-CN"/>
        </w:rPr>
      </w:pPr>
    </w:p>
    <w:p w14:paraId="2B1A50BB" w14:textId="77777777" w:rsidR="00A9196C" w:rsidRDefault="00A9196C">
      <w:pPr>
        <w:spacing w:line="360" w:lineRule="auto"/>
        <w:jc w:val="both"/>
        <w:rPr>
          <w:rFonts w:ascii="仿宋" w:eastAsia="仿宋" w:hAnsi="仿宋" w:cs="仿宋"/>
          <w:color w:val="auto"/>
          <w:sz w:val="32"/>
          <w:szCs w:val="32"/>
          <w:lang w:eastAsia="zh-CN"/>
        </w:rPr>
      </w:pPr>
    </w:p>
    <w:p w14:paraId="2B97E210" w14:textId="77777777" w:rsidR="00A9196C" w:rsidRDefault="00000000">
      <w:pPr>
        <w:spacing w:line="360" w:lineRule="auto"/>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资阳区长春镇中心卫生院：</w:t>
      </w:r>
    </w:p>
    <w:p w14:paraId="7CC84844"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你单位</w:t>
      </w:r>
      <w:r>
        <w:rPr>
          <w:rFonts w:ascii="仿宋" w:eastAsia="仿宋" w:hAnsi="仿宋" w:cs="仿宋" w:hint="eastAsia"/>
          <w:bCs/>
          <w:sz w:val="32"/>
          <w:szCs w:val="40"/>
          <w:lang w:eastAsia="zh-CN"/>
        </w:rPr>
        <w:t>呈报</w:t>
      </w:r>
      <w:r>
        <w:rPr>
          <w:rFonts w:ascii="仿宋" w:eastAsia="仿宋" w:hAnsi="仿宋" w:cs="仿宋" w:hint="eastAsia"/>
          <w:color w:val="auto"/>
          <w:sz w:val="32"/>
          <w:szCs w:val="32"/>
          <w:lang w:eastAsia="zh-CN"/>
        </w:rPr>
        <w:t>的《资阳区长春镇中心卫生院环境影响报告表》（以下简称《报告表》）及有关材料收悉。经研究，批复如下：</w:t>
      </w:r>
    </w:p>
    <w:p w14:paraId="2A894B58"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一、资阳区长春镇中心卫生院于1985年建成投产，占地面积2780㎡，总建筑面积约4500㎡，总投资263万元，建有一栋3层的门诊综合楼和一栋3层办公生活楼，配套建设有医疗废物暂存间、污水处理站等，设计床位规模30张。医院现开展的诊疗项目有心脑血管、呼吸系统疾病、经皮肾手术、输尿管软镜、膀胱镜、阑尾、疝气、人药流、上取环、平产、阴道镜、针灸、理疗等，常规辅助检查齐全，配设有规范达标的手术室。</w:t>
      </w:r>
    </w:p>
    <w:p w14:paraId="701C4582"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项目符合国家产业政策和环境功能区划要求，符合益阳</w:t>
      </w:r>
      <w:r>
        <w:rPr>
          <w:rFonts w:ascii="仿宋" w:eastAsia="仿宋" w:hAnsi="仿宋" w:cs="仿宋" w:hint="eastAsia"/>
          <w:color w:val="auto"/>
          <w:sz w:val="32"/>
          <w:szCs w:val="32"/>
          <w:lang w:eastAsia="zh-CN"/>
        </w:rPr>
        <w:lastRenderedPageBreak/>
        <w:t>市长春镇环境准入及管控要求。</w:t>
      </w:r>
      <w:r>
        <w:rPr>
          <w:rFonts w:ascii="仿宋" w:eastAsia="仿宋" w:hAnsi="仿宋" w:cs="仿宋"/>
          <w:color w:val="auto"/>
          <w:sz w:val="32"/>
          <w:szCs w:val="32"/>
          <w:lang w:eastAsia="zh-CN"/>
        </w:rPr>
        <w:t>根据</w:t>
      </w:r>
      <w:r>
        <w:rPr>
          <w:rFonts w:ascii="仿宋" w:eastAsia="仿宋" w:hAnsi="仿宋" w:cs="仿宋" w:hint="eastAsia"/>
          <w:sz w:val="32"/>
          <w:szCs w:val="32"/>
          <w:lang w:eastAsia="zh-CN"/>
        </w:rPr>
        <w:t>湖南坤宇咨询管理有限公司</w:t>
      </w:r>
      <w:r>
        <w:rPr>
          <w:rFonts w:ascii="仿宋" w:eastAsia="仿宋" w:hAnsi="仿宋" w:cs="仿宋"/>
          <w:color w:val="auto"/>
          <w:sz w:val="32"/>
          <w:szCs w:val="32"/>
          <w:lang w:eastAsia="zh-CN"/>
        </w:rPr>
        <w:t>编制的《报告表》分析结论以及专家组评审意见</w:t>
      </w:r>
      <w:r>
        <w:rPr>
          <w:rFonts w:ascii="仿宋" w:eastAsia="仿宋" w:hAnsi="仿宋" w:cs="仿宋" w:hint="eastAsia"/>
          <w:color w:val="auto"/>
          <w:sz w:val="32"/>
          <w:szCs w:val="32"/>
          <w:lang w:eastAsia="zh-CN"/>
        </w:rPr>
        <w:t>，</w:t>
      </w:r>
      <w:r>
        <w:rPr>
          <w:rFonts w:ascii="仿宋" w:eastAsia="仿宋" w:hAnsi="仿宋" w:cs="仿宋"/>
          <w:color w:val="auto"/>
          <w:sz w:val="32"/>
          <w:szCs w:val="32"/>
          <w:lang w:eastAsia="zh-CN"/>
        </w:rPr>
        <w:t>在建设单位认真落实《报告表》和本批复提出的各项污染防治措施，确保各项污染物稳定达标排放的前提下，我局同意</w:t>
      </w:r>
      <w:r>
        <w:rPr>
          <w:rFonts w:ascii="仿宋" w:eastAsia="仿宋" w:hAnsi="仿宋" w:cs="仿宋" w:hint="eastAsia"/>
          <w:color w:val="auto"/>
          <w:sz w:val="32"/>
          <w:szCs w:val="32"/>
          <w:lang w:eastAsia="zh-CN"/>
        </w:rPr>
        <w:t>资阳区长春镇中心卫生院建设项目</w:t>
      </w:r>
      <w:r>
        <w:rPr>
          <w:rFonts w:ascii="仿宋" w:eastAsia="仿宋" w:hAnsi="仿宋" w:cs="仿宋"/>
          <w:color w:val="auto"/>
          <w:sz w:val="32"/>
          <w:szCs w:val="32"/>
          <w:lang w:eastAsia="zh-CN"/>
        </w:rPr>
        <w:t>的建设并</w:t>
      </w:r>
      <w:r>
        <w:rPr>
          <w:rFonts w:ascii="仿宋" w:eastAsia="仿宋" w:hAnsi="仿宋" w:cs="仿宋" w:hint="eastAsia"/>
          <w:color w:val="auto"/>
          <w:sz w:val="32"/>
          <w:szCs w:val="32"/>
          <w:lang w:eastAsia="zh-CN"/>
        </w:rPr>
        <w:t>完善</w:t>
      </w:r>
      <w:r>
        <w:rPr>
          <w:rFonts w:ascii="仿宋" w:eastAsia="仿宋" w:hAnsi="仿宋" w:cs="仿宋"/>
          <w:color w:val="auto"/>
          <w:sz w:val="32"/>
          <w:szCs w:val="32"/>
          <w:lang w:eastAsia="zh-CN"/>
        </w:rPr>
        <w:t>环评审批手续。</w:t>
      </w:r>
    </w:p>
    <w:p w14:paraId="07A38491"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二、你单位</w:t>
      </w:r>
      <w:r>
        <w:rPr>
          <w:rFonts w:ascii="仿宋" w:eastAsia="仿宋" w:hAnsi="仿宋" w:cs="仿宋"/>
          <w:color w:val="auto"/>
          <w:sz w:val="32"/>
          <w:szCs w:val="32"/>
          <w:lang w:eastAsia="zh-CN"/>
        </w:rPr>
        <w:t>在生产运营管理中，必须切实落实</w:t>
      </w:r>
      <w:r>
        <w:rPr>
          <w:rFonts w:ascii="仿宋" w:eastAsia="仿宋" w:hAnsi="仿宋" w:cs="仿宋" w:hint="eastAsia"/>
          <w:color w:val="auto"/>
          <w:sz w:val="32"/>
          <w:szCs w:val="32"/>
          <w:lang w:eastAsia="zh-CN"/>
        </w:rPr>
        <w:t>《报告表》</w:t>
      </w:r>
      <w:r>
        <w:rPr>
          <w:rFonts w:ascii="仿宋" w:eastAsia="仿宋" w:hAnsi="仿宋" w:cs="仿宋"/>
          <w:color w:val="auto"/>
          <w:sz w:val="32"/>
          <w:szCs w:val="32"/>
          <w:lang w:eastAsia="zh-CN"/>
        </w:rPr>
        <w:t>提出的各项污染防治和风险防范措施要求，</w:t>
      </w:r>
      <w:r>
        <w:rPr>
          <w:rFonts w:ascii="仿宋" w:eastAsia="仿宋" w:hAnsi="仿宋" w:cs="仿宋" w:hint="eastAsia"/>
          <w:color w:val="auto"/>
          <w:sz w:val="32"/>
          <w:szCs w:val="32"/>
          <w:lang w:eastAsia="zh-CN"/>
        </w:rPr>
        <w:t>确保各污染物达标排放，着重做好以下工作：</w:t>
      </w:r>
    </w:p>
    <w:p w14:paraId="2721575D"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（一）</w:t>
      </w:r>
      <w:r>
        <w:rPr>
          <w:rFonts w:ascii="仿宋" w:eastAsia="仿宋" w:hAnsi="仿宋" w:cs="仿宋"/>
          <w:color w:val="auto"/>
          <w:sz w:val="32"/>
          <w:szCs w:val="32"/>
          <w:lang w:eastAsia="zh-CN"/>
        </w:rPr>
        <w:t>严格履行建设单位的环保主体责任，加强环境管理。建立环保规章制度和岗位责任制，配备环保管理人员，定期对污染治理设施进行检查和维修，确保环保设施稳定正常运行和污染物的稳定达标排放。制定环境风险事故应急预案，落实事故风险防范措施，切实防范各类环境风险事故。</w:t>
      </w:r>
    </w:p>
    <w:p w14:paraId="45215676"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（二）落实水污染防治措施。本项目不设置传染科、口腔科，无含汞废水产生；采用干法显影技术，无显影废液产生；X 光洗片采用打印，无洗片废水产生；化验室只做血常规、尿常规等比较简单的检测，无需使用含重金属试剂，检验过程中使用试剂盒，不产生酸性废水、含氰废水、含铬废水等化验废水。项目生活污水经隔油预处理，再与医疗废水经院内污水处理站处理达到《医疗机构水污染物排放标准》（GB18466-2005）表2中预处理标准后进入益阳市城北污水</w:t>
      </w:r>
      <w:r>
        <w:rPr>
          <w:rFonts w:ascii="仿宋" w:eastAsia="仿宋" w:hAnsi="仿宋" w:cs="仿宋" w:hint="eastAsia"/>
          <w:color w:val="auto"/>
          <w:sz w:val="32"/>
          <w:szCs w:val="32"/>
          <w:lang w:eastAsia="zh-CN"/>
        </w:rPr>
        <w:lastRenderedPageBreak/>
        <w:t>处理厂进行深度处理，最终达标排入资江。</w:t>
      </w:r>
    </w:p>
    <w:p w14:paraId="2AFED83E"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color w:val="auto"/>
          <w:sz w:val="32"/>
          <w:szCs w:val="32"/>
          <w:lang w:eastAsia="zh-CN"/>
        </w:rPr>
        <w:t>（三）</w:t>
      </w:r>
      <w:r>
        <w:rPr>
          <w:rFonts w:ascii="仿宋" w:eastAsia="仿宋" w:hAnsi="仿宋" w:cs="仿宋" w:hint="eastAsia"/>
          <w:color w:val="auto"/>
          <w:sz w:val="32"/>
          <w:szCs w:val="32"/>
          <w:lang w:eastAsia="zh-CN"/>
        </w:rPr>
        <w:t>加强营运期</w:t>
      </w:r>
      <w:r>
        <w:rPr>
          <w:rFonts w:ascii="仿宋" w:eastAsia="仿宋" w:hAnsi="仿宋" w:cs="仿宋"/>
          <w:color w:val="auto"/>
          <w:sz w:val="32"/>
          <w:szCs w:val="32"/>
          <w:lang w:eastAsia="zh-CN"/>
        </w:rPr>
        <w:t>大气污染防治。</w:t>
      </w:r>
      <w:r>
        <w:rPr>
          <w:rFonts w:ascii="仿宋" w:eastAsia="仿宋" w:hAnsi="仿宋" w:cs="仿宋" w:hint="eastAsia"/>
          <w:color w:val="auto"/>
          <w:sz w:val="32"/>
          <w:szCs w:val="32"/>
          <w:lang w:eastAsia="zh-CN"/>
        </w:rPr>
        <w:t>项目通过采取一体化污水处理设备，并定期喷洒除臭剂等恶臭气体控制措施，</w:t>
      </w:r>
      <w:r>
        <w:rPr>
          <w:rFonts w:ascii="仿宋" w:eastAsia="仿宋" w:hAnsi="仿宋" w:cs="仿宋"/>
          <w:color w:val="auto"/>
          <w:sz w:val="32"/>
          <w:szCs w:val="32"/>
          <w:lang w:eastAsia="zh-CN"/>
        </w:rPr>
        <w:t>确保污水处理站周边大气污染物达到</w:t>
      </w:r>
      <w:r>
        <w:rPr>
          <w:rFonts w:ascii="仿宋" w:eastAsia="仿宋" w:hAnsi="仿宋" w:cs="仿宋" w:hint="eastAsia"/>
          <w:color w:val="auto"/>
          <w:sz w:val="32"/>
          <w:szCs w:val="32"/>
          <w:lang w:eastAsia="zh-CN"/>
        </w:rPr>
        <w:t>《医疗机构水污染物排放标准》（GB18466-2005）表3中</w:t>
      </w:r>
      <w:r>
        <w:rPr>
          <w:rFonts w:ascii="仿宋" w:eastAsia="仿宋" w:hAnsi="仿宋" w:cs="仿宋"/>
          <w:color w:val="auto"/>
          <w:sz w:val="32"/>
          <w:szCs w:val="32"/>
          <w:lang w:eastAsia="zh-CN"/>
        </w:rPr>
        <w:t>的最高允许浓度</w:t>
      </w:r>
      <w:r>
        <w:rPr>
          <w:rFonts w:ascii="仿宋" w:eastAsia="仿宋" w:hAnsi="仿宋" w:cs="仿宋" w:hint="eastAsia"/>
          <w:color w:val="auto"/>
          <w:sz w:val="32"/>
          <w:szCs w:val="32"/>
          <w:lang w:eastAsia="zh-CN"/>
        </w:rPr>
        <w:t>限值。</w:t>
      </w:r>
    </w:p>
    <w:p w14:paraId="0DBA812B"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color w:val="auto"/>
          <w:sz w:val="32"/>
          <w:szCs w:val="32"/>
          <w:lang w:eastAsia="zh-CN"/>
        </w:rPr>
        <w:t>（四）</w:t>
      </w:r>
      <w:r>
        <w:rPr>
          <w:rFonts w:ascii="仿宋" w:eastAsia="仿宋" w:hAnsi="仿宋" w:cs="仿宋" w:hint="eastAsia"/>
          <w:color w:val="auto"/>
          <w:sz w:val="32"/>
          <w:szCs w:val="32"/>
          <w:lang w:eastAsia="zh-CN"/>
        </w:rPr>
        <w:t>严格控制噪声影响，落实</w:t>
      </w:r>
      <w:r>
        <w:rPr>
          <w:rFonts w:ascii="仿宋" w:eastAsia="仿宋" w:hAnsi="仿宋" w:cs="仿宋"/>
          <w:color w:val="auto"/>
          <w:sz w:val="32"/>
          <w:szCs w:val="32"/>
          <w:lang w:eastAsia="zh-CN"/>
        </w:rPr>
        <w:t>噪声污染防治</w:t>
      </w:r>
      <w:r>
        <w:rPr>
          <w:rFonts w:ascii="仿宋" w:eastAsia="仿宋" w:hAnsi="仿宋" w:cs="仿宋" w:hint="eastAsia"/>
          <w:color w:val="auto"/>
          <w:sz w:val="32"/>
          <w:szCs w:val="32"/>
          <w:lang w:eastAsia="zh-CN"/>
        </w:rPr>
        <w:t>措施</w:t>
      </w:r>
      <w:r>
        <w:rPr>
          <w:rFonts w:ascii="仿宋" w:eastAsia="仿宋" w:hAnsi="仿宋" w:cs="仿宋"/>
          <w:color w:val="auto"/>
          <w:sz w:val="32"/>
          <w:szCs w:val="32"/>
          <w:lang w:eastAsia="zh-CN"/>
        </w:rPr>
        <w:t>。合理优化布局，优先选用低噪声医疗设备、做好设备维护，对医疗设备基座安装消声减振装置，确保院界</w:t>
      </w:r>
      <w:r>
        <w:rPr>
          <w:rFonts w:ascii="仿宋" w:eastAsia="仿宋" w:hAnsi="仿宋" w:cs="仿宋" w:hint="eastAsia"/>
          <w:color w:val="auto"/>
          <w:sz w:val="32"/>
          <w:szCs w:val="32"/>
          <w:lang w:eastAsia="zh-CN"/>
        </w:rPr>
        <w:t>噪声满足</w:t>
      </w:r>
      <w:r>
        <w:rPr>
          <w:rFonts w:ascii="仿宋" w:eastAsia="仿宋" w:hAnsi="仿宋" w:cs="仿宋"/>
          <w:color w:val="auto"/>
          <w:sz w:val="32"/>
          <w:szCs w:val="32"/>
          <w:lang w:eastAsia="zh-CN"/>
        </w:rPr>
        <w:t>《工业企业厂界环境噪声排放标准》（GB12348-2008）2类</w:t>
      </w:r>
      <w:r>
        <w:rPr>
          <w:rFonts w:ascii="仿宋" w:eastAsia="仿宋" w:hAnsi="仿宋" w:cs="仿宋" w:hint="eastAsia"/>
          <w:color w:val="auto"/>
          <w:sz w:val="32"/>
          <w:szCs w:val="32"/>
          <w:lang w:eastAsia="zh-CN"/>
        </w:rPr>
        <w:t>和4类</w:t>
      </w:r>
      <w:r>
        <w:rPr>
          <w:rFonts w:ascii="仿宋" w:eastAsia="仿宋" w:hAnsi="仿宋" w:cs="仿宋"/>
          <w:color w:val="auto"/>
          <w:sz w:val="32"/>
          <w:szCs w:val="32"/>
          <w:lang w:eastAsia="zh-CN"/>
        </w:rPr>
        <w:t>标准要求。</w:t>
      </w:r>
    </w:p>
    <w:p w14:paraId="46F9FC67" w14:textId="77777777" w:rsidR="00A9196C" w:rsidRDefault="00000000">
      <w:pPr>
        <w:spacing w:line="360" w:lineRule="auto"/>
        <w:ind w:firstLineChars="200" w:firstLine="640"/>
        <w:jc w:val="both"/>
        <w:rPr>
          <w:rFonts w:ascii="仿宋" w:eastAsia="仿宋" w:hAnsi="仿宋" w:cs="仿宋"/>
          <w:color w:val="auto"/>
          <w:sz w:val="32"/>
          <w:szCs w:val="32"/>
          <w:lang w:eastAsia="zh-CN"/>
        </w:rPr>
      </w:pPr>
      <w:r>
        <w:rPr>
          <w:rFonts w:ascii="仿宋" w:eastAsia="仿宋" w:hAnsi="仿宋" w:cs="仿宋"/>
          <w:color w:val="auto"/>
          <w:sz w:val="32"/>
          <w:szCs w:val="32"/>
          <w:lang w:eastAsia="zh-CN"/>
        </w:rPr>
        <w:t>（五）</w:t>
      </w:r>
      <w:r>
        <w:rPr>
          <w:rFonts w:ascii="仿宋" w:eastAsia="仿宋" w:hAnsi="仿宋" w:cs="仿宋" w:hint="eastAsia"/>
          <w:color w:val="auto"/>
          <w:sz w:val="32"/>
          <w:szCs w:val="32"/>
          <w:lang w:eastAsia="zh-CN"/>
        </w:rPr>
        <w:t>做好固废的分类收集、暂存、安全处置和综合利用工作。严格按照“无害化、减量化、资源化”的原则做好固体废物的综合利用和安全处置工作。院区内按规范和环评提出的容量要求分别设置医疗废物暂存间和一般固废暂存场所，其建设、运行和管理应分别满足《危险废物贮存污染控制标准》(GB18597-2001)及其修改单、《一般工业固体废物贮存和填埋污染控制标准》(GB18599-2020)的要求，防止二次污染。医疗废物暂存于院内医疗废物暂存间，定期交由益阳市特许医疗废物集中处理有限公司处置；污水处理设施污泥定期清理并消毒后随医疗废物一并处置；废</w:t>
      </w:r>
      <w:r>
        <w:rPr>
          <w:rFonts w:ascii="仿宋" w:eastAsia="仿宋" w:hAnsi="仿宋" w:cs="仿宋"/>
          <w:color w:val="auto"/>
          <w:sz w:val="32"/>
          <w:szCs w:val="32"/>
          <w:lang w:eastAsia="zh-CN"/>
        </w:rPr>
        <w:t>一次性输液瓶（袋）委托有</w:t>
      </w:r>
      <w:r>
        <w:rPr>
          <w:rFonts w:ascii="仿宋" w:eastAsia="仿宋" w:hAnsi="仿宋" w:cs="仿宋" w:hint="eastAsia"/>
          <w:color w:val="auto"/>
          <w:sz w:val="32"/>
          <w:szCs w:val="32"/>
          <w:lang w:eastAsia="zh-CN"/>
        </w:rPr>
        <w:t>相关</w:t>
      </w:r>
      <w:r>
        <w:rPr>
          <w:rFonts w:ascii="仿宋" w:eastAsia="仿宋" w:hAnsi="仿宋" w:cs="仿宋"/>
          <w:color w:val="auto"/>
          <w:sz w:val="32"/>
          <w:szCs w:val="32"/>
          <w:lang w:eastAsia="zh-CN"/>
        </w:rPr>
        <w:t>废物处置资质单位处置</w:t>
      </w:r>
      <w:r>
        <w:rPr>
          <w:rFonts w:ascii="仿宋" w:eastAsia="仿宋" w:hAnsi="仿宋" w:cs="仿宋" w:hint="eastAsia"/>
          <w:color w:val="auto"/>
          <w:sz w:val="32"/>
          <w:szCs w:val="32"/>
          <w:lang w:eastAsia="zh-CN"/>
        </w:rPr>
        <w:t>；废包装物外售废品收购站；</w:t>
      </w:r>
      <w:r>
        <w:rPr>
          <w:rFonts w:ascii="仿宋" w:eastAsia="仿宋" w:hAnsi="仿宋" w:cs="仿宋" w:hint="eastAsia"/>
          <w:color w:val="auto"/>
          <w:sz w:val="32"/>
          <w:szCs w:val="32"/>
          <w:lang w:eastAsia="zh-CN"/>
        </w:rPr>
        <w:lastRenderedPageBreak/>
        <w:t>生活垃圾分类收集后由当地环卫部门统一收集清运，禁止乱堆乱弃。</w:t>
      </w:r>
    </w:p>
    <w:p w14:paraId="7F54D494" w14:textId="77777777" w:rsidR="00A9196C" w:rsidRDefault="00000000">
      <w:pPr>
        <w:pStyle w:val="TableParagraph"/>
        <w:spacing w:line="360" w:lineRule="auto"/>
        <w:ind w:firstLineChars="200" w:firstLine="640"/>
        <w:jc w:val="both"/>
        <w:rPr>
          <w:rFonts w:ascii="仿宋" w:eastAsia="仿宋" w:hAnsi="仿宋" w:cs="仿宋"/>
          <w:color w:val="auto"/>
          <w:sz w:val="32"/>
          <w:szCs w:val="32"/>
          <w:lang w:val="en-US" w:bidi="en-US"/>
        </w:rPr>
      </w:pPr>
      <w:r>
        <w:rPr>
          <w:rFonts w:ascii="仿宋" w:eastAsia="仿宋" w:hAnsi="仿宋" w:cs="仿宋" w:hint="eastAsia"/>
          <w:color w:val="auto"/>
          <w:sz w:val="32"/>
          <w:szCs w:val="32"/>
          <w:lang w:val="en-US" w:bidi="en-US"/>
        </w:rPr>
        <w:t>三、污染物总量控制∶COD 0.34t/a、NH</w:t>
      </w:r>
      <w:r>
        <w:rPr>
          <w:rFonts w:ascii="仿宋" w:eastAsia="仿宋" w:hAnsi="仿宋" w:cs="仿宋" w:hint="eastAsia"/>
          <w:color w:val="auto"/>
          <w:sz w:val="32"/>
          <w:szCs w:val="32"/>
          <w:vertAlign w:val="subscript"/>
          <w:lang w:val="en-US" w:bidi="en-US"/>
        </w:rPr>
        <w:t>3</w:t>
      </w:r>
      <w:r>
        <w:rPr>
          <w:rFonts w:ascii="仿宋" w:eastAsia="仿宋" w:hAnsi="仿宋" w:cs="仿宋" w:hint="eastAsia"/>
          <w:color w:val="auto"/>
          <w:sz w:val="32"/>
          <w:szCs w:val="32"/>
          <w:lang w:val="en-US" w:bidi="en-US"/>
        </w:rPr>
        <w:t>-N 0.034t/a。总量指标纳入当地生态环境主管部门总量控制管理。</w:t>
      </w:r>
    </w:p>
    <w:p w14:paraId="746C37CF" w14:textId="52433402" w:rsidR="00A9196C" w:rsidRDefault="00000000">
      <w:pPr>
        <w:pStyle w:val="TableParagraph"/>
        <w:spacing w:line="360" w:lineRule="auto"/>
        <w:ind w:firstLineChars="200" w:firstLine="640"/>
        <w:jc w:val="both"/>
        <w:rPr>
          <w:rFonts w:ascii="仿宋" w:eastAsia="仿宋" w:hAnsi="仿宋" w:cs="仿宋"/>
          <w:color w:val="auto"/>
          <w:sz w:val="32"/>
          <w:szCs w:val="32"/>
          <w:lang w:val="en-US" w:bidi="en-US"/>
        </w:rPr>
      </w:pPr>
      <w:r>
        <w:rPr>
          <w:rFonts w:ascii="仿宋" w:eastAsia="仿宋" w:hAnsi="仿宋" w:cs="仿宋" w:hint="eastAsia"/>
          <w:color w:val="auto"/>
          <w:sz w:val="32"/>
          <w:szCs w:val="32"/>
          <w:lang w:val="en-US"/>
        </w:rPr>
        <w:t>四</w:t>
      </w:r>
      <w:r>
        <w:rPr>
          <w:rFonts w:ascii="仿宋" w:eastAsia="仿宋" w:hAnsi="仿宋" w:cs="仿宋"/>
          <w:color w:val="auto"/>
          <w:sz w:val="32"/>
          <w:szCs w:val="32"/>
        </w:rPr>
        <w:t>、</w:t>
      </w:r>
      <w:r>
        <w:rPr>
          <w:rFonts w:ascii="仿宋" w:eastAsia="仿宋" w:hAnsi="仿宋" w:cs="仿宋" w:hint="eastAsia"/>
          <w:color w:val="auto"/>
          <w:sz w:val="32"/>
          <w:szCs w:val="32"/>
          <w:lang w:val="en-US"/>
        </w:rPr>
        <w:t>在本次环评审批手续后，</w:t>
      </w:r>
      <w:r>
        <w:rPr>
          <w:rFonts w:ascii="仿宋" w:eastAsia="仿宋" w:hAnsi="仿宋" w:cs="仿宋" w:hint="eastAsia"/>
          <w:color w:val="auto"/>
          <w:sz w:val="32"/>
          <w:szCs w:val="32"/>
        </w:rPr>
        <w:t>你</w:t>
      </w:r>
      <w:r>
        <w:rPr>
          <w:rFonts w:ascii="仿宋" w:eastAsia="仿宋" w:hAnsi="仿宋" w:cs="仿宋" w:hint="eastAsia"/>
          <w:color w:val="auto"/>
          <w:sz w:val="32"/>
          <w:szCs w:val="32"/>
          <w:lang w:val="en-US"/>
        </w:rPr>
        <w:t>单位须严格按照《报告表》的内容和批复要求落实各项污染防治措施，并</w:t>
      </w:r>
      <w:r>
        <w:rPr>
          <w:rFonts w:ascii="仿宋" w:eastAsia="仿宋" w:hAnsi="仿宋" w:cs="仿宋"/>
          <w:color w:val="auto"/>
          <w:sz w:val="32"/>
          <w:szCs w:val="32"/>
        </w:rPr>
        <w:t>按</w:t>
      </w:r>
      <w:r>
        <w:rPr>
          <w:rFonts w:ascii="仿宋" w:eastAsia="仿宋" w:hAnsi="仿宋" w:cs="仿宋" w:hint="eastAsia"/>
          <w:color w:val="auto"/>
          <w:sz w:val="32"/>
          <w:szCs w:val="32"/>
          <w:lang w:val="en-US"/>
        </w:rPr>
        <w:t>照</w:t>
      </w:r>
      <w:r>
        <w:rPr>
          <w:rFonts w:ascii="仿宋" w:eastAsia="仿宋" w:hAnsi="仿宋" w:cs="仿宋"/>
          <w:color w:val="auto"/>
          <w:sz w:val="32"/>
          <w:szCs w:val="32"/>
        </w:rPr>
        <w:t>《建设项目环境保护管理条例》的有关规定，及时</w:t>
      </w:r>
      <w:r>
        <w:rPr>
          <w:rFonts w:ascii="仿宋" w:eastAsia="仿宋" w:hAnsi="仿宋" w:cs="仿宋" w:hint="eastAsia"/>
          <w:color w:val="auto"/>
          <w:sz w:val="32"/>
          <w:szCs w:val="32"/>
          <w:lang w:val="en-US"/>
        </w:rPr>
        <w:t>进行</w:t>
      </w:r>
      <w:r>
        <w:rPr>
          <w:rFonts w:ascii="仿宋" w:eastAsia="仿宋" w:hAnsi="仿宋" w:cs="仿宋"/>
          <w:color w:val="auto"/>
          <w:sz w:val="32"/>
          <w:szCs w:val="32"/>
        </w:rPr>
        <w:t>竣工</w:t>
      </w:r>
      <w:r>
        <w:rPr>
          <w:rFonts w:ascii="仿宋" w:eastAsia="仿宋" w:hAnsi="仿宋" w:cs="仿宋" w:hint="eastAsia"/>
          <w:color w:val="auto"/>
          <w:sz w:val="32"/>
          <w:szCs w:val="32"/>
          <w:lang w:val="en-US"/>
        </w:rPr>
        <w:t>环境保护</w:t>
      </w:r>
      <w:r>
        <w:rPr>
          <w:rFonts w:ascii="仿宋" w:eastAsia="仿宋" w:hAnsi="仿宋" w:cs="仿宋"/>
          <w:color w:val="auto"/>
          <w:sz w:val="32"/>
          <w:szCs w:val="32"/>
        </w:rPr>
        <w:t>验收</w:t>
      </w:r>
      <w:r w:rsidR="000A1B95" w:rsidRPr="000A1B95">
        <w:rPr>
          <w:rFonts w:ascii="仿宋" w:eastAsia="仿宋" w:hAnsi="仿宋" w:cs="仿宋" w:hint="eastAsia"/>
          <w:color w:val="auto"/>
          <w:sz w:val="32"/>
          <w:szCs w:val="32"/>
        </w:rPr>
        <w:t>。益阳市生态环境保护综合行政执法支队资阳大队和益阳市生态环境局资阳分局负责该项目“三同时”现场监督检查和日常环境管理。</w:t>
      </w:r>
      <w:r>
        <w:rPr>
          <w:rFonts w:ascii="仿宋" w:eastAsia="仿宋" w:hAnsi="仿宋" w:cs="仿宋" w:hint="eastAsia"/>
          <w:color w:val="auto"/>
          <w:sz w:val="32"/>
          <w:szCs w:val="32"/>
        </w:rPr>
        <w:t>。</w:t>
      </w:r>
    </w:p>
    <w:p w14:paraId="76A5FEC0" w14:textId="77777777" w:rsidR="00A9196C" w:rsidRDefault="00A9196C">
      <w:pPr>
        <w:jc w:val="both"/>
        <w:rPr>
          <w:rFonts w:ascii="仿宋" w:eastAsia="仿宋" w:hAnsi="仿宋" w:cs="仿宋"/>
          <w:color w:val="auto"/>
          <w:sz w:val="32"/>
          <w:szCs w:val="32"/>
          <w:lang w:eastAsia="zh-CN"/>
        </w:rPr>
      </w:pPr>
    </w:p>
    <w:p w14:paraId="592B0402" w14:textId="77777777" w:rsidR="00A9196C" w:rsidRDefault="00A9196C">
      <w:pPr>
        <w:jc w:val="both"/>
        <w:rPr>
          <w:rFonts w:ascii="仿宋" w:eastAsia="仿宋" w:hAnsi="仿宋" w:cs="仿宋"/>
          <w:color w:val="auto"/>
          <w:sz w:val="32"/>
          <w:szCs w:val="32"/>
          <w:lang w:eastAsia="zh-CN"/>
        </w:rPr>
      </w:pPr>
    </w:p>
    <w:p w14:paraId="6245AF18" w14:textId="77777777" w:rsidR="00A9196C" w:rsidRDefault="00A9196C">
      <w:pPr>
        <w:jc w:val="both"/>
        <w:rPr>
          <w:rFonts w:ascii="仿宋" w:eastAsia="仿宋" w:hAnsi="仿宋" w:cs="仿宋"/>
          <w:color w:val="auto"/>
          <w:sz w:val="32"/>
          <w:szCs w:val="32"/>
          <w:lang w:eastAsia="zh-CN"/>
        </w:rPr>
      </w:pPr>
    </w:p>
    <w:p w14:paraId="265B1AEA" w14:textId="77777777" w:rsidR="00A9196C" w:rsidRDefault="00000000">
      <w:pPr>
        <w:spacing w:line="360" w:lineRule="auto"/>
        <w:jc w:val="right"/>
        <w:rPr>
          <w:rFonts w:ascii="仿宋" w:eastAsia="仿宋" w:hAnsi="仿宋" w:cs="仿宋"/>
          <w:color w:val="auto"/>
          <w:sz w:val="32"/>
          <w:szCs w:val="32"/>
          <w:lang w:eastAsia="zh-CN"/>
        </w:rPr>
      </w:pPr>
      <w:r>
        <w:rPr>
          <w:rFonts w:ascii="仿宋" w:eastAsia="仿宋" w:hAnsi="仿宋" w:cs="仿宋" w:hint="eastAsia"/>
          <w:color w:val="auto"/>
          <w:sz w:val="32"/>
          <w:szCs w:val="32"/>
          <w:lang w:eastAsia="zh-CN"/>
        </w:rPr>
        <w:t>益阳市生态环境局</w:t>
      </w:r>
    </w:p>
    <w:p w14:paraId="10244BC4" w14:textId="0BA96825" w:rsidR="00A9196C" w:rsidRDefault="00000000">
      <w:pPr>
        <w:spacing w:line="360" w:lineRule="auto"/>
        <w:jc w:val="right"/>
        <w:rPr>
          <w:rFonts w:ascii="仿宋" w:eastAsia="仿宋" w:hAnsi="仿宋" w:cs="仿宋"/>
          <w:sz w:val="32"/>
          <w:szCs w:val="32"/>
          <w:lang w:eastAsia="zh-CN"/>
        </w:rPr>
      </w:pPr>
      <w:r>
        <w:rPr>
          <w:rFonts w:ascii="仿宋" w:eastAsia="仿宋" w:hAnsi="仿宋" w:cs="仿宋" w:hint="eastAsia"/>
          <w:color w:val="auto"/>
          <w:sz w:val="32"/>
          <w:szCs w:val="32"/>
          <w:lang w:eastAsia="zh-CN"/>
        </w:rPr>
        <w:t>2022</w:t>
      </w:r>
      <w:r>
        <w:rPr>
          <w:rFonts w:ascii="仿宋" w:eastAsia="仿宋" w:hAnsi="仿宋" w:cs="仿宋" w:hint="eastAsia"/>
          <w:sz w:val="32"/>
          <w:szCs w:val="32"/>
          <w:lang w:eastAsia="zh-CN"/>
        </w:rPr>
        <w:t>年</w:t>
      </w:r>
      <w:r w:rsidR="000A1B95">
        <w:rPr>
          <w:rFonts w:ascii="仿宋" w:eastAsia="仿宋" w:hAnsi="仿宋" w:cs="仿宋"/>
          <w:sz w:val="32"/>
          <w:szCs w:val="32"/>
          <w:lang w:eastAsia="zh-CN"/>
        </w:rPr>
        <w:t>10</w:t>
      </w:r>
      <w:r>
        <w:rPr>
          <w:rFonts w:ascii="仿宋" w:eastAsia="仿宋" w:hAnsi="仿宋" w:cs="仿宋" w:hint="eastAsia"/>
          <w:sz w:val="32"/>
          <w:szCs w:val="32"/>
          <w:lang w:eastAsia="zh-CN"/>
        </w:rPr>
        <w:t>月</w:t>
      </w:r>
      <w:r w:rsidR="000A1B95">
        <w:rPr>
          <w:rFonts w:ascii="仿宋" w:eastAsia="仿宋" w:hAnsi="仿宋" w:cs="仿宋"/>
          <w:sz w:val="32"/>
          <w:szCs w:val="32"/>
          <w:lang w:eastAsia="zh-CN"/>
        </w:rPr>
        <w:t>9</w:t>
      </w:r>
      <w:r>
        <w:rPr>
          <w:rFonts w:ascii="仿宋" w:eastAsia="仿宋" w:hAnsi="仿宋" w:cs="仿宋" w:hint="eastAsia"/>
          <w:sz w:val="32"/>
          <w:szCs w:val="32"/>
          <w:lang w:eastAsia="zh-CN"/>
        </w:rPr>
        <w:t>日</w:t>
      </w:r>
    </w:p>
    <w:sectPr w:rsidR="00A9196C">
      <w:footerReference w:type="even" r:id="rId6"/>
      <w:footerReference w:type="default" r:id="rId7"/>
      <w:pgSz w:w="11905" w:h="16838"/>
      <w:pgMar w:top="1797" w:right="1757" w:bottom="1797" w:left="1757" w:header="0" w:footer="6"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8CF1" w14:textId="77777777" w:rsidR="00BF1E5B" w:rsidRDefault="00BF1E5B"/>
  </w:endnote>
  <w:endnote w:type="continuationSeparator" w:id="0">
    <w:p w14:paraId="6B1E071A" w14:textId="77777777" w:rsidR="00BF1E5B" w:rsidRDefault="00BF1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663E" w14:textId="77777777" w:rsidR="00A9196C" w:rsidRDefault="00A9196C">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5D61" w14:textId="77777777" w:rsidR="00A9196C" w:rsidRDefault="00A9196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5280" w14:textId="77777777" w:rsidR="00BF1E5B" w:rsidRDefault="00BF1E5B"/>
  </w:footnote>
  <w:footnote w:type="continuationSeparator" w:id="0">
    <w:p w14:paraId="0D11FDF7" w14:textId="77777777" w:rsidR="00BF1E5B" w:rsidRDefault="00BF1E5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evenAndOddHeaders/>
  <w:drawingGridHorizontalSpacing w:val="181"/>
  <w:drawingGridVerticalSpacing w:val="181"/>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mNGQ0ZDg2YWEyMTc5ZmU3OWFiNDlkMTczNjliNTMifQ=="/>
  </w:docVars>
  <w:rsids>
    <w:rsidRoot w:val="00A9196C"/>
    <w:rsid w:val="000A1B95"/>
    <w:rsid w:val="009037C6"/>
    <w:rsid w:val="00A9196C"/>
    <w:rsid w:val="00BF1E5B"/>
    <w:rsid w:val="0DE94578"/>
    <w:rsid w:val="120D17AB"/>
    <w:rsid w:val="173E375E"/>
    <w:rsid w:val="1CA76992"/>
    <w:rsid w:val="28CE056A"/>
    <w:rsid w:val="2C97770D"/>
    <w:rsid w:val="31866214"/>
    <w:rsid w:val="418D085A"/>
    <w:rsid w:val="432E2C32"/>
    <w:rsid w:val="456E3C8E"/>
    <w:rsid w:val="4D294657"/>
    <w:rsid w:val="4D561559"/>
    <w:rsid w:val="4D9126B4"/>
    <w:rsid w:val="5127609E"/>
    <w:rsid w:val="537A66B1"/>
    <w:rsid w:val="575346BD"/>
    <w:rsid w:val="57935694"/>
    <w:rsid w:val="5CC84773"/>
    <w:rsid w:val="5CD06DFB"/>
    <w:rsid w:val="6250166B"/>
    <w:rsid w:val="79957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7FF4A"/>
  <w15:docId w15:val="{B9B6180E-F77D-480B-9310-31339D68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pPr>
    <w:rPr>
      <w:rFonts w:eastAsia="Times New Roman"/>
      <w:color w:val="000000"/>
      <w:sz w:val="24"/>
      <w:szCs w:val="24"/>
      <w:lang w:eastAsia="en-US" w:bidi="en-US"/>
    </w:rPr>
  </w:style>
  <w:style w:type="paragraph" w:styleId="1">
    <w:name w:val="heading 1"/>
    <w:basedOn w:val="a"/>
    <w:next w:val="a"/>
    <w:qFormat/>
    <w:pPr>
      <w:keepNext/>
      <w:keepLines/>
      <w:spacing w:before="160" w:after="160"/>
      <w:jc w:val="center"/>
      <w:outlineLvl w:val="0"/>
    </w:pPr>
    <w:rPr>
      <w:b/>
      <w:kern w:val="44"/>
      <w:sz w:val="30"/>
      <w:szCs w:val="30"/>
    </w:rPr>
  </w:style>
  <w:style w:type="paragraph" w:styleId="3">
    <w:name w:val="heading 3"/>
    <w:basedOn w:val="a"/>
    <w:next w:val="a"/>
    <w:uiPriority w:val="9"/>
    <w:qFormat/>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List"/>
    <w:basedOn w:val="a"/>
    <w:qFormat/>
    <w:pPr>
      <w:jc w:val="center"/>
    </w:pPr>
    <w:rPr>
      <w:rFonts w:ascii="Calibri" w:hAnsi="Calibri"/>
      <w:sz w:val="21"/>
    </w:rPr>
  </w:style>
  <w:style w:type="paragraph" w:customStyle="1" w:styleId="0">
    <w:name w:val="0正文"/>
    <w:qFormat/>
    <w:pPr>
      <w:widowControl w:val="0"/>
      <w:spacing w:line="360" w:lineRule="auto"/>
      <w:ind w:firstLineChars="200" w:firstLine="720"/>
    </w:pPr>
    <w:rPr>
      <w:rFonts w:ascii="Calibri" w:eastAsia="仿宋_GB2312" w:hAnsi="Calibri"/>
      <w:sz w:val="24"/>
      <w:szCs w:val="22"/>
    </w:rPr>
  </w:style>
  <w:style w:type="character" w:customStyle="1" w:styleId="Heading11">
    <w:name w:val="Heading #1|1_"/>
    <w:basedOn w:val="a0"/>
    <w:link w:val="Heading110"/>
    <w:qFormat/>
    <w:rPr>
      <w:rFonts w:ascii="宋体" w:eastAsia="宋体" w:hAnsi="宋体" w:cs="宋体"/>
      <w:color w:val="AD4A49"/>
      <w:sz w:val="48"/>
      <w:szCs w:val="48"/>
      <w:u w:val="none"/>
      <w:shd w:val="clear" w:color="auto" w:fill="auto"/>
      <w:lang w:val="zh-TW" w:eastAsia="zh-TW" w:bidi="zh-TW"/>
    </w:rPr>
  </w:style>
  <w:style w:type="paragraph" w:customStyle="1" w:styleId="Heading110">
    <w:name w:val="Heading #1|1"/>
    <w:basedOn w:val="a"/>
    <w:link w:val="Heading11"/>
    <w:qFormat/>
    <w:pPr>
      <w:jc w:val="center"/>
      <w:outlineLvl w:val="0"/>
    </w:pPr>
    <w:rPr>
      <w:rFonts w:ascii="宋体" w:eastAsia="宋体" w:hAnsi="宋体" w:cs="宋体"/>
      <w:color w:val="AD4A49"/>
      <w:sz w:val="48"/>
      <w:szCs w:val="48"/>
      <w:lang w:val="zh-TW" w:eastAsia="zh-TW" w:bidi="zh-TW"/>
    </w:r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Bodytext3">
    <w:name w:val="Body text|3_"/>
    <w:basedOn w:val="a0"/>
    <w:link w:val="Bodytext30"/>
    <w:qFormat/>
    <w:rPr>
      <w:color w:val="AD4A49"/>
      <w:sz w:val="13"/>
      <w:szCs w:val="13"/>
      <w:u w:val="none"/>
      <w:shd w:val="clear" w:color="auto" w:fill="auto"/>
    </w:rPr>
  </w:style>
  <w:style w:type="paragraph" w:customStyle="1" w:styleId="Bodytext30">
    <w:name w:val="Body text|3"/>
    <w:basedOn w:val="a"/>
    <w:link w:val="Bodytext3"/>
    <w:qFormat/>
    <w:pPr>
      <w:jc w:val="center"/>
    </w:pPr>
    <w:rPr>
      <w:color w:val="AD4A49"/>
      <w:sz w:val="13"/>
      <w:szCs w:val="13"/>
    </w:rPr>
  </w:style>
  <w:style w:type="character" w:customStyle="1" w:styleId="Bodytext2">
    <w:name w:val="Body text|2_"/>
    <w:basedOn w:val="a0"/>
    <w:link w:val="Bodytext20"/>
    <w:qFormat/>
    <w:rPr>
      <w:rFonts w:ascii="宋体" w:eastAsia="宋体" w:hAnsi="宋体" w:cs="宋体"/>
      <w:sz w:val="20"/>
      <w:szCs w:val="20"/>
      <w:u w:val="none"/>
      <w:shd w:val="clear" w:color="auto" w:fill="auto"/>
      <w:lang w:val="zh-TW" w:eastAsia="zh-TW" w:bidi="zh-TW"/>
    </w:rPr>
  </w:style>
  <w:style w:type="paragraph" w:customStyle="1" w:styleId="Bodytext20">
    <w:name w:val="Body text|2"/>
    <w:basedOn w:val="a"/>
    <w:link w:val="Bodytext2"/>
    <w:qFormat/>
    <w:pPr>
      <w:spacing w:after="260" w:line="360" w:lineRule="exact"/>
      <w:ind w:left="640"/>
      <w:jc w:val="center"/>
    </w:pPr>
    <w:rPr>
      <w:rFonts w:ascii="宋体" w:eastAsia="宋体" w:hAnsi="宋体" w:cs="宋体"/>
      <w:sz w:val="20"/>
      <w:szCs w:val="20"/>
      <w:lang w:val="zh-TW" w:eastAsia="zh-TW" w:bidi="zh-TW"/>
    </w:rPr>
  </w:style>
  <w:style w:type="character" w:customStyle="1" w:styleId="Bodytext1">
    <w:name w:val="Body text|1_"/>
    <w:basedOn w:val="a0"/>
    <w:link w:val="Bodytext10"/>
    <w:qFormat/>
    <w:rPr>
      <w:rFonts w:ascii="宋体" w:eastAsia="宋体" w:hAnsi="宋体" w:cs="宋体"/>
      <w:sz w:val="17"/>
      <w:szCs w:val="17"/>
      <w:u w:val="none"/>
      <w:shd w:val="clear" w:color="auto" w:fill="auto"/>
      <w:lang w:val="zh-TW" w:eastAsia="zh-TW" w:bidi="zh-TW"/>
    </w:rPr>
  </w:style>
  <w:style w:type="paragraph" w:customStyle="1" w:styleId="Bodytext10">
    <w:name w:val="Body text|1"/>
    <w:basedOn w:val="a"/>
    <w:link w:val="Bodytext1"/>
    <w:qFormat/>
    <w:pPr>
      <w:spacing w:line="432" w:lineRule="auto"/>
      <w:ind w:firstLine="360"/>
    </w:pPr>
    <w:rPr>
      <w:rFonts w:ascii="宋体" w:eastAsia="宋体" w:hAnsi="宋体" w:cs="宋体"/>
      <w:sz w:val="17"/>
      <w:szCs w:val="17"/>
      <w:lang w:val="zh-TW" w:eastAsia="zh-TW" w:bidi="zh-TW"/>
    </w:rPr>
  </w:style>
  <w:style w:type="paragraph" w:customStyle="1" w:styleId="TableParagraph">
    <w:name w:val="Table Paragraph"/>
    <w:basedOn w:val="a"/>
    <w:uiPriority w:val="1"/>
    <w:qFormat/>
    <w:rPr>
      <w:rFonts w:ascii="宋体" w:eastAsia="宋体" w:hAnsi="宋体" w:cs="宋体"/>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五一园批复</dc:title>
  <dc:subject>五一园批复</dc:subject>
  <dc:creator>CamScanner</dc:creator>
  <cp:lastModifiedBy>张 俊齐</cp:lastModifiedBy>
  <cp:revision>2</cp:revision>
  <dcterms:created xsi:type="dcterms:W3CDTF">2020-12-22T14:44:00Z</dcterms:created>
  <dcterms:modified xsi:type="dcterms:W3CDTF">2022-10-07T12:20:00Z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181E9521AC2048CBA6EB126D1348D8A2</vt:lpwstr>
  </property>
</Properties>
</file>