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880"/>
        <w:jc w:val="both"/>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60" w:lineRule="exact"/>
        <w:ind w:firstLine="880"/>
        <w:jc w:val="both"/>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660" w:lineRule="exact"/>
        <w:ind w:firstLine="880"/>
        <w:jc w:val="both"/>
        <w:textAlignment w:val="auto"/>
        <w:rPr>
          <w:rFonts w:ascii="方正楷体简体" w:hAnsi="方正楷体简体" w:eastAsia="方正楷体简体" w:cs="方正楷体简体"/>
          <w:sz w:val="28"/>
          <w:szCs w:val="28"/>
        </w:rPr>
      </w:pPr>
      <w:r>
        <w:rPr>
          <w:rFonts w:hint="eastAsia" w:ascii="方正楷体简体" w:hAnsi="方正楷体简体" w:eastAsia="方正楷体简体" w:cs="方正楷体简体"/>
          <w:sz w:val="28"/>
          <w:szCs w:val="28"/>
        </w:rPr>
        <w:t xml:space="preserve">                                 </w:t>
      </w:r>
    </w:p>
    <w:p>
      <w:pPr>
        <w:keepNext w:val="0"/>
        <w:keepLines w:val="0"/>
        <w:pageBreakBefore w:val="0"/>
        <w:kinsoku/>
        <w:overflowPunct/>
        <w:topLinePunct w:val="0"/>
        <w:autoSpaceDE/>
        <w:autoSpaceDN/>
        <w:bidi w:val="0"/>
        <w:adjustRightInd w:val="0"/>
        <w:snapToGrid w:val="0"/>
        <w:jc w:val="both"/>
        <w:textAlignment w:val="auto"/>
        <w:outlineLvl w:val="0"/>
        <w:rPr>
          <w:rFonts w:hint="eastAsia" w:ascii="方正楷体简体" w:hAnsi="方正楷体简体" w:eastAsia="方正楷体简体" w:cs="方正楷体简体"/>
          <w:sz w:val="30"/>
          <w:szCs w:val="30"/>
        </w:rPr>
      </w:pPr>
      <w:r>
        <w:rPr>
          <w:rFonts w:hint="eastAsia" w:ascii="方正楷体简体" w:hAnsi="方正楷体简体" w:eastAsia="方正楷体简体" w:cs="方正楷体简体"/>
          <w:sz w:val="28"/>
          <w:szCs w:val="28"/>
        </w:rPr>
        <w:t xml:space="preserve">                              </w:t>
      </w:r>
      <w:r>
        <w:rPr>
          <w:rFonts w:hint="eastAsia" w:ascii="方正仿宋简体" w:hAnsi="方正仿宋简体" w:eastAsia="方正仿宋简体" w:cs="方正仿宋简体"/>
          <w:sz w:val="28"/>
          <w:szCs w:val="28"/>
          <w:lang w:val="en-US" w:eastAsia="zh-CN"/>
        </w:rPr>
        <w:t xml:space="preserve"> </w:t>
      </w:r>
      <w:r>
        <w:rPr>
          <w:rFonts w:hint="eastAsia" w:ascii="方正仿宋简体" w:hAnsi="方正仿宋简体" w:eastAsia="方正仿宋简体" w:cs="方正仿宋简体"/>
          <w:sz w:val="30"/>
          <w:szCs w:val="30"/>
        </w:rPr>
        <w:t>益环</w:t>
      </w:r>
      <w:r>
        <w:rPr>
          <w:rFonts w:hint="eastAsia" w:ascii="方正仿宋简体" w:hAnsi="方正仿宋简体" w:eastAsia="方正仿宋简体" w:cs="方正仿宋简体"/>
          <w:sz w:val="30"/>
          <w:szCs w:val="30"/>
          <w:lang w:eastAsia="zh-CN"/>
        </w:rPr>
        <w:t>辐</w:t>
      </w:r>
      <w:r>
        <w:rPr>
          <w:rFonts w:hint="eastAsia" w:ascii="方正仿宋简体" w:hAnsi="方正仿宋简体" w:eastAsia="方正仿宋简体" w:cs="方正仿宋简体"/>
          <w:sz w:val="30"/>
          <w:szCs w:val="30"/>
        </w:rPr>
        <w:t>审表</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rPr>
        <w:t>202</w:t>
      </w:r>
      <w:r>
        <w:rPr>
          <w:rFonts w:hint="eastAsia" w:ascii="方正仿宋简体" w:hAnsi="方正仿宋简体" w:eastAsia="方正仿宋简体" w:cs="方正仿宋简体"/>
          <w:sz w:val="30"/>
          <w:szCs w:val="30"/>
          <w:lang w:val="en-US" w:eastAsia="zh-CN"/>
        </w:rPr>
        <w:t>2</w:t>
      </w:r>
      <w:r>
        <w:rPr>
          <w:rFonts w:hint="eastAsia" w:ascii="方正仿宋简体" w:hAnsi="方正仿宋简体" w:eastAsia="方正仿宋简体" w:cs="方正仿宋简体"/>
          <w:sz w:val="30"/>
          <w:szCs w:val="30"/>
          <w:lang w:eastAsia="zh-CN"/>
        </w:rPr>
        <w:t>〕</w:t>
      </w:r>
      <w:r>
        <w:rPr>
          <w:rFonts w:hint="eastAsia" w:ascii="方正仿宋简体" w:hAnsi="方正仿宋简体" w:eastAsia="方正仿宋简体" w:cs="方正仿宋简体"/>
          <w:sz w:val="30"/>
          <w:szCs w:val="30"/>
          <w:lang w:val="en-US" w:eastAsia="zh-CN"/>
        </w:rPr>
        <w:t>7</w:t>
      </w:r>
      <w:r>
        <w:rPr>
          <w:rFonts w:hint="eastAsia" w:ascii="方正仿宋简体" w:hAnsi="方正仿宋简体" w:eastAsia="方正仿宋简体" w:cs="方正仿宋简体"/>
          <w:sz w:val="30"/>
          <w:szCs w:val="30"/>
        </w:rPr>
        <w:t>号</w:t>
      </w:r>
    </w:p>
    <w:p>
      <w:pPr>
        <w:keepNext w:val="0"/>
        <w:keepLines w:val="0"/>
        <w:pageBreakBefore w:val="0"/>
        <w:widowControl w:val="0"/>
        <w:kinsoku/>
        <w:wordWrap/>
        <w:overflowPunct/>
        <w:topLinePunct w:val="0"/>
        <w:autoSpaceDE/>
        <w:autoSpaceDN/>
        <w:bidi w:val="0"/>
        <w:adjustRightInd/>
        <w:snapToGrid/>
        <w:spacing w:line="660" w:lineRule="exact"/>
        <w:jc w:val="both"/>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益阳市生态环境</w:t>
      </w:r>
      <w:bookmarkStart w:id="0" w:name="_GoBack"/>
      <w:bookmarkEnd w:id="0"/>
      <w:r>
        <w:rPr>
          <w:rFonts w:hint="eastAsia" w:ascii="方正小标宋简体" w:hAnsi="方正小标宋简体" w:eastAsia="方正小标宋简体" w:cs="方正小标宋简体"/>
          <w:sz w:val="44"/>
          <w:szCs w:val="44"/>
          <w:lang w:val="en-US" w:eastAsia="zh-CN"/>
        </w:rPr>
        <w:t>局</w:t>
      </w:r>
    </w:p>
    <w:p>
      <w:pPr>
        <w:keepNext w:val="0"/>
        <w:keepLines w:val="0"/>
        <w:pageBreakBefore w:val="0"/>
        <w:widowControl/>
        <w:suppressLineNumbers w:val="0"/>
        <w:kinsoku/>
        <w:wordWrap/>
        <w:overflowPunct/>
        <w:topLinePunct w:val="0"/>
        <w:autoSpaceDE/>
        <w:autoSpaceDN/>
        <w:bidi w:val="0"/>
        <w:adjustRightInd/>
        <w:snapToGrid/>
        <w:spacing w:line="6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关于益阳南县</w:t>
      </w:r>
      <w:r>
        <w:rPr>
          <w:rFonts w:hint="default" w:ascii="方正小标宋简体" w:hAnsi="方正小标宋简体" w:eastAsia="方正小标宋简体" w:cs="方正小标宋简体"/>
          <w:sz w:val="44"/>
          <w:szCs w:val="44"/>
          <w:lang w:val="en-US" w:eastAsia="zh-CN"/>
        </w:rPr>
        <w:t>100MW/200MWh</w:t>
      </w:r>
      <w:r>
        <w:rPr>
          <w:rFonts w:hint="eastAsia" w:ascii="方正小标宋简体" w:hAnsi="方正小标宋简体" w:eastAsia="方正小标宋简体" w:cs="方正小标宋简体"/>
          <w:sz w:val="44"/>
          <w:szCs w:val="44"/>
          <w:lang w:val="en-US" w:eastAsia="zh-CN"/>
        </w:rPr>
        <w:t>储能电站建设项目环境影响报告表的批复</w:t>
      </w:r>
    </w:p>
    <w:p>
      <w:pPr>
        <w:keepNext w:val="0"/>
        <w:keepLines w:val="0"/>
        <w:pageBreakBefore w:val="0"/>
        <w:kinsoku/>
        <w:wordWrap/>
        <w:overflowPunct/>
        <w:topLinePunct w:val="0"/>
        <w:autoSpaceDE/>
        <w:autoSpaceDN/>
        <w:bidi w:val="0"/>
        <w:adjustRightInd/>
        <w:snapToGrid/>
        <w:spacing w:line="660" w:lineRule="exact"/>
        <w:jc w:val="both"/>
        <w:textAlignment w:val="auto"/>
        <w:rPr>
          <w:rFonts w:ascii="Times New Roman" w:hAnsi="Times New Roman" w:eastAsia="宋体" w:cs="Times New Roman"/>
          <w:sz w:val="36"/>
          <w:szCs w:val="36"/>
        </w:rPr>
      </w:pPr>
    </w:p>
    <w:p>
      <w:pPr>
        <w:keepNext w:val="0"/>
        <w:keepLines w:val="0"/>
        <w:pageBreakBefore w:val="0"/>
        <w:widowControl/>
        <w:suppressLineNumbers w:val="0"/>
        <w:kinsoku/>
        <w:wordWrap/>
        <w:overflowPunct/>
        <w:topLinePunct w:val="0"/>
        <w:autoSpaceDE/>
        <w:autoSpaceDN/>
        <w:bidi w:val="0"/>
        <w:adjustRightInd/>
        <w:snapToGrid/>
        <w:spacing w:line="660" w:lineRule="exact"/>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益阳国兴新能源科技有限公司：</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你公司报送的《关于申请&lt;</w:t>
      </w:r>
      <w:r>
        <w:rPr>
          <w:rFonts w:hint="eastAsia" w:ascii="方正仿宋简体" w:hAnsi="方正仿宋简体" w:eastAsia="方正仿宋简体" w:cs="方正仿宋简体"/>
          <w:sz w:val="32"/>
          <w:szCs w:val="32"/>
          <w:lang w:val="en-US" w:eastAsia="zh-CN"/>
        </w:rPr>
        <w:t>益阳南县</w:t>
      </w:r>
      <w:r>
        <w:rPr>
          <w:rFonts w:hint="default" w:ascii="方正仿宋简体" w:hAnsi="方正仿宋简体" w:eastAsia="方正仿宋简体" w:cs="方正仿宋简体"/>
          <w:sz w:val="32"/>
          <w:szCs w:val="32"/>
          <w:lang w:val="en-US" w:eastAsia="zh-CN"/>
        </w:rPr>
        <w:t>100MW/200MWh</w:t>
      </w:r>
      <w:r>
        <w:rPr>
          <w:rFonts w:hint="eastAsia" w:ascii="方正仿宋简体" w:hAnsi="方正仿宋简体" w:eastAsia="方正仿宋简体" w:cs="方正仿宋简体"/>
          <w:sz w:val="32"/>
          <w:szCs w:val="32"/>
          <w:lang w:val="en-US" w:eastAsia="zh-CN"/>
        </w:rPr>
        <w:t>储能电站</w:t>
      </w:r>
      <w:r>
        <w:rPr>
          <w:rFonts w:hint="eastAsia" w:ascii="方正仿宋简体" w:hAnsi="方正仿宋简体" w:eastAsia="方正仿宋简体" w:cs="方正仿宋简体"/>
          <w:sz w:val="32"/>
          <w:szCs w:val="32"/>
        </w:rPr>
        <w:t>建设项目环境影响报告表&gt;审批的请示》及相关附件收悉。经研究，批复如下：</w:t>
      </w:r>
    </w:p>
    <w:p>
      <w:pPr>
        <w:keepNext w:val="0"/>
        <w:keepLines w:val="0"/>
        <w:pageBreakBefore w:val="0"/>
        <w:widowControl/>
        <w:suppressLineNumbers w:val="0"/>
        <w:kinsoku/>
        <w:overflowPunct/>
        <w:topLinePunct w:val="0"/>
        <w:autoSpaceDE/>
        <w:autoSpaceDN/>
        <w:bidi w:val="0"/>
        <w:jc w:val="both"/>
        <w:textAlignment w:val="auto"/>
        <w:rPr>
          <w:rFonts w:hint="eastAsia"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 xml:space="preserve">    益阳南县</w:t>
      </w:r>
      <w:r>
        <w:rPr>
          <w:rFonts w:hint="default" w:ascii="方正仿宋简体" w:hAnsi="方正仿宋简体" w:eastAsia="方正仿宋简体" w:cs="方正仿宋简体"/>
          <w:sz w:val="32"/>
          <w:szCs w:val="32"/>
          <w:lang w:val="en-US" w:eastAsia="zh-CN"/>
        </w:rPr>
        <w:t>100MW/200MWh</w:t>
      </w:r>
      <w:r>
        <w:rPr>
          <w:rFonts w:hint="eastAsia" w:ascii="方正仿宋简体" w:hAnsi="方正仿宋简体" w:eastAsia="方正仿宋简体" w:cs="方正仿宋简体"/>
          <w:sz w:val="32"/>
          <w:szCs w:val="32"/>
          <w:lang w:val="en-US" w:eastAsia="zh-CN"/>
        </w:rPr>
        <w:t>储能电站建设项目选址位于益阳市南县明山头镇，地理坐标：</w:t>
      </w:r>
      <w:r>
        <w:rPr>
          <w:rFonts w:hint="default" w:ascii="方正仿宋简体" w:hAnsi="方正仿宋简体" w:eastAsia="方正仿宋简体" w:cs="方正仿宋简体"/>
          <w:sz w:val="32"/>
          <w:szCs w:val="32"/>
          <w:lang w:val="en-US" w:eastAsia="zh-CN"/>
        </w:rPr>
        <w:t>112</w:t>
      </w:r>
      <w:r>
        <w:rPr>
          <w:rFonts w:hint="eastAsia" w:ascii="方正仿宋简体" w:hAnsi="方正仿宋简体" w:eastAsia="方正仿宋简体" w:cs="方正仿宋简体"/>
          <w:sz w:val="32"/>
          <w:szCs w:val="32"/>
          <w:lang w:val="en-US" w:eastAsia="zh-CN"/>
        </w:rPr>
        <w:t>度</w:t>
      </w:r>
      <w:r>
        <w:rPr>
          <w:rFonts w:hint="default" w:ascii="方正仿宋简体" w:hAnsi="方正仿宋简体" w:eastAsia="方正仿宋简体" w:cs="方正仿宋简体"/>
          <w:sz w:val="32"/>
          <w:szCs w:val="32"/>
          <w:lang w:val="en-US" w:eastAsia="zh-CN"/>
        </w:rPr>
        <w:t>32</w:t>
      </w:r>
      <w:r>
        <w:rPr>
          <w:rFonts w:hint="eastAsia" w:ascii="方正仿宋简体" w:hAnsi="方正仿宋简体" w:eastAsia="方正仿宋简体" w:cs="方正仿宋简体"/>
          <w:sz w:val="32"/>
          <w:szCs w:val="32"/>
          <w:lang w:val="en-US" w:eastAsia="zh-CN"/>
        </w:rPr>
        <w:t>分</w:t>
      </w:r>
      <w:r>
        <w:rPr>
          <w:rFonts w:hint="default" w:ascii="方正仿宋简体" w:hAnsi="方正仿宋简体" w:eastAsia="方正仿宋简体" w:cs="方正仿宋简体"/>
          <w:sz w:val="32"/>
          <w:szCs w:val="32"/>
          <w:lang w:val="en-US" w:eastAsia="zh-CN"/>
        </w:rPr>
        <w:t>37.991</w:t>
      </w:r>
      <w:r>
        <w:rPr>
          <w:rFonts w:hint="eastAsia" w:ascii="方正仿宋简体" w:hAnsi="方正仿宋简体" w:eastAsia="方正仿宋简体" w:cs="方正仿宋简体"/>
          <w:sz w:val="32"/>
          <w:szCs w:val="32"/>
          <w:lang w:val="en-US" w:eastAsia="zh-CN"/>
        </w:rPr>
        <w:t>秒，</w:t>
      </w:r>
      <w:r>
        <w:rPr>
          <w:rFonts w:hint="default" w:ascii="方正仿宋简体" w:hAnsi="方正仿宋简体" w:eastAsia="方正仿宋简体" w:cs="方正仿宋简体"/>
          <w:sz w:val="32"/>
          <w:szCs w:val="32"/>
          <w:lang w:val="en-US" w:eastAsia="zh-CN"/>
        </w:rPr>
        <w:t>29</w:t>
      </w:r>
      <w:r>
        <w:rPr>
          <w:rFonts w:hint="eastAsia" w:ascii="方正仿宋简体" w:hAnsi="方正仿宋简体" w:eastAsia="方正仿宋简体" w:cs="方正仿宋简体"/>
          <w:sz w:val="32"/>
          <w:szCs w:val="32"/>
          <w:lang w:val="en-US" w:eastAsia="zh-CN"/>
        </w:rPr>
        <w:t>度</w:t>
      </w:r>
      <w:r>
        <w:rPr>
          <w:rFonts w:hint="default" w:ascii="方正仿宋简体" w:hAnsi="方正仿宋简体" w:eastAsia="方正仿宋简体" w:cs="方正仿宋简体"/>
          <w:sz w:val="32"/>
          <w:szCs w:val="32"/>
          <w:lang w:val="en-US" w:eastAsia="zh-CN"/>
        </w:rPr>
        <w:t>18</w:t>
      </w:r>
      <w:r>
        <w:rPr>
          <w:rFonts w:hint="eastAsia" w:ascii="方正仿宋简体" w:hAnsi="方正仿宋简体" w:eastAsia="方正仿宋简体" w:cs="方正仿宋简体"/>
          <w:sz w:val="32"/>
          <w:szCs w:val="32"/>
          <w:lang w:val="en-US" w:eastAsia="zh-CN"/>
        </w:rPr>
        <w:t>分</w:t>
      </w:r>
      <w:r>
        <w:rPr>
          <w:rFonts w:hint="default" w:ascii="方正仿宋简体" w:hAnsi="方正仿宋简体" w:eastAsia="方正仿宋简体" w:cs="方正仿宋简体"/>
          <w:sz w:val="32"/>
          <w:szCs w:val="32"/>
          <w:lang w:val="en-US" w:eastAsia="zh-CN"/>
        </w:rPr>
        <w:t>7.502</w:t>
      </w:r>
      <w:r>
        <w:rPr>
          <w:rFonts w:hint="eastAsia" w:ascii="方正仿宋简体" w:hAnsi="方正仿宋简体" w:eastAsia="方正仿宋简体" w:cs="方正仿宋简体"/>
          <w:sz w:val="32"/>
          <w:szCs w:val="32"/>
          <w:lang w:val="en-US" w:eastAsia="zh-CN"/>
        </w:rPr>
        <w:t>秒</w:t>
      </w:r>
      <w:r>
        <w:rPr>
          <w:rFonts w:hint="default" w:ascii="方正仿宋简体" w:hAnsi="方正仿宋简体" w:eastAsia="方正仿宋简体" w:cs="方正仿宋简体"/>
          <w:sz w:val="32"/>
          <w:szCs w:val="32"/>
          <w:lang w:val="en-US" w:eastAsia="zh-CN"/>
        </w:rPr>
        <w:t>~112</w:t>
      </w:r>
      <w:r>
        <w:rPr>
          <w:rFonts w:hint="eastAsia" w:ascii="方正仿宋简体" w:hAnsi="方正仿宋简体" w:eastAsia="方正仿宋简体" w:cs="方正仿宋简体"/>
          <w:sz w:val="32"/>
          <w:szCs w:val="32"/>
          <w:lang w:val="en-US" w:eastAsia="zh-CN"/>
        </w:rPr>
        <w:t>度</w:t>
      </w:r>
      <w:r>
        <w:rPr>
          <w:rFonts w:hint="default" w:ascii="方正仿宋简体" w:hAnsi="方正仿宋简体" w:eastAsia="方正仿宋简体" w:cs="方正仿宋简体"/>
          <w:sz w:val="32"/>
          <w:szCs w:val="32"/>
          <w:lang w:val="en-US" w:eastAsia="zh-CN"/>
        </w:rPr>
        <w:t>33</w:t>
      </w:r>
      <w:r>
        <w:rPr>
          <w:rFonts w:hint="eastAsia" w:ascii="方正仿宋简体" w:hAnsi="方正仿宋简体" w:eastAsia="方正仿宋简体" w:cs="方正仿宋简体"/>
          <w:sz w:val="32"/>
          <w:szCs w:val="32"/>
          <w:lang w:val="en-US" w:eastAsia="zh-CN"/>
        </w:rPr>
        <w:t>分</w:t>
      </w:r>
      <w:r>
        <w:rPr>
          <w:rFonts w:hint="default" w:ascii="方正仿宋简体" w:hAnsi="方正仿宋简体" w:eastAsia="方正仿宋简体" w:cs="方正仿宋简体"/>
          <w:sz w:val="32"/>
          <w:szCs w:val="32"/>
          <w:lang w:val="en-US" w:eastAsia="zh-CN"/>
        </w:rPr>
        <w:t>4.072</w:t>
      </w:r>
      <w:r>
        <w:rPr>
          <w:rFonts w:hint="eastAsia" w:ascii="方正仿宋简体" w:hAnsi="方正仿宋简体" w:eastAsia="方正仿宋简体" w:cs="方正仿宋简体"/>
          <w:sz w:val="32"/>
          <w:szCs w:val="32"/>
          <w:lang w:val="en-US" w:eastAsia="zh-CN"/>
        </w:rPr>
        <w:t>秒，</w:t>
      </w:r>
      <w:r>
        <w:rPr>
          <w:rFonts w:hint="default" w:ascii="方正仿宋简体" w:hAnsi="方正仿宋简体" w:eastAsia="方正仿宋简体" w:cs="方正仿宋简体"/>
          <w:sz w:val="32"/>
          <w:szCs w:val="32"/>
          <w:lang w:val="en-US" w:eastAsia="zh-CN"/>
        </w:rPr>
        <w:t>29</w:t>
      </w:r>
      <w:r>
        <w:rPr>
          <w:rFonts w:hint="eastAsia" w:ascii="方正仿宋简体" w:hAnsi="方正仿宋简体" w:eastAsia="方正仿宋简体" w:cs="方正仿宋简体"/>
          <w:sz w:val="32"/>
          <w:szCs w:val="32"/>
          <w:lang w:val="en-US" w:eastAsia="zh-CN"/>
        </w:rPr>
        <w:t>度</w:t>
      </w:r>
      <w:r>
        <w:rPr>
          <w:rFonts w:hint="default" w:ascii="方正仿宋简体" w:hAnsi="方正仿宋简体" w:eastAsia="方正仿宋简体" w:cs="方正仿宋简体"/>
          <w:sz w:val="32"/>
          <w:szCs w:val="32"/>
          <w:lang w:val="en-US" w:eastAsia="zh-CN"/>
        </w:rPr>
        <w:t>18</w:t>
      </w:r>
      <w:r>
        <w:rPr>
          <w:rFonts w:hint="eastAsia" w:ascii="方正仿宋简体" w:hAnsi="方正仿宋简体" w:eastAsia="方正仿宋简体" w:cs="方正仿宋简体"/>
          <w:sz w:val="32"/>
          <w:szCs w:val="32"/>
          <w:lang w:val="en-US" w:eastAsia="zh-CN"/>
        </w:rPr>
        <w:t>分</w:t>
      </w:r>
      <w:r>
        <w:rPr>
          <w:rFonts w:hint="default" w:ascii="方正仿宋简体" w:hAnsi="方正仿宋简体" w:eastAsia="方正仿宋简体" w:cs="方正仿宋简体"/>
          <w:sz w:val="32"/>
          <w:szCs w:val="32"/>
          <w:lang w:val="en-US" w:eastAsia="zh-CN"/>
        </w:rPr>
        <w:t>17.391</w:t>
      </w:r>
      <w:r>
        <w:rPr>
          <w:rFonts w:hint="eastAsia" w:ascii="方正仿宋简体" w:hAnsi="方正仿宋简体" w:eastAsia="方正仿宋简体" w:cs="方正仿宋简体"/>
          <w:sz w:val="32"/>
          <w:szCs w:val="32"/>
          <w:lang w:val="en-US" w:eastAsia="zh-CN"/>
        </w:rPr>
        <w:t>秒，储能电站规模为</w:t>
      </w:r>
      <w:r>
        <w:rPr>
          <w:rFonts w:hint="default" w:ascii="方正仿宋简体" w:hAnsi="方正仿宋简体" w:eastAsia="方正仿宋简体" w:cs="方正仿宋简体"/>
          <w:sz w:val="32"/>
          <w:szCs w:val="32"/>
          <w:lang w:val="en-US" w:eastAsia="zh-CN"/>
        </w:rPr>
        <w:t>100MW/200MWh</w:t>
      </w:r>
      <w:r>
        <w:rPr>
          <w:rFonts w:hint="eastAsia" w:ascii="方正仿宋简体" w:hAnsi="方正仿宋简体" w:eastAsia="方正仿宋简体" w:cs="方正仿宋简体"/>
          <w:sz w:val="32"/>
          <w:szCs w:val="32"/>
          <w:lang w:val="en-US" w:eastAsia="zh-CN"/>
        </w:rPr>
        <w:t>。建设工程内容包括：储能电站工程，站区内共设置</w:t>
      </w:r>
      <w:r>
        <w:rPr>
          <w:rFonts w:hint="default" w:ascii="方正仿宋简体" w:hAnsi="方正仿宋简体" w:eastAsia="方正仿宋简体" w:cs="方正仿宋简体"/>
          <w:sz w:val="32"/>
          <w:szCs w:val="32"/>
          <w:lang w:val="en-US" w:eastAsia="zh-CN"/>
        </w:rPr>
        <w:t>40</w:t>
      </w:r>
      <w:r>
        <w:rPr>
          <w:rFonts w:hint="eastAsia" w:ascii="方正仿宋简体" w:hAnsi="方正仿宋简体" w:eastAsia="方正仿宋简体" w:cs="方正仿宋简体"/>
          <w:sz w:val="32"/>
          <w:szCs w:val="32"/>
          <w:lang w:val="en-US" w:eastAsia="zh-CN"/>
        </w:rPr>
        <w:t xml:space="preserve">个 </w:t>
      </w:r>
      <w:r>
        <w:rPr>
          <w:rFonts w:hint="default" w:ascii="方正仿宋简体" w:hAnsi="方正仿宋简体" w:eastAsia="方正仿宋简体" w:cs="方正仿宋简体"/>
          <w:sz w:val="32"/>
          <w:szCs w:val="32"/>
          <w:lang w:val="en-US" w:eastAsia="zh-CN"/>
        </w:rPr>
        <w:t xml:space="preserve">2.5MW/5MWh </w:t>
      </w:r>
      <w:r>
        <w:rPr>
          <w:rFonts w:hint="eastAsia" w:ascii="方正仿宋简体" w:hAnsi="方正仿宋简体" w:eastAsia="方正仿宋简体" w:cs="方正仿宋简体"/>
          <w:sz w:val="32"/>
          <w:szCs w:val="32"/>
          <w:lang w:val="en-US" w:eastAsia="zh-CN"/>
        </w:rPr>
        <w:t>集装箱式电池舱，</w:t>
      </w:r>
      <w:r>
        <w:rPr>
          <w:rFonts w:hint="default" w:ascii="方正仿宋简体" w:hAnsi="方正仿宋简体" w:eastAsia="方正仿宋简体" w:cs="方正仿宋简体"/>
          <w:sz w:val="32"/>
          <w:szCs w:val="32"/>
          <w:lang w:val="en-US" w:eastAsia="zh-CN"/>
        </w:rPr>
        <w:t>40</w:t>
      </w:r>
      <w:r>
        <w:rPr>
          <w:rFonts w:hint="eastAsia" w:ascii="方正仿宋简体" w:hAnsi="方正仿宋简体" w:eastAsia="方正仿宋简体" w:cs="方正仿宋简体"/>
          <w:sz w:val="32"/>
          <w:szCs w:val="32"/>
          <w:lang w:val="en-US" w:eastAsia="zh-CN"/>
        </w:rPr>
        <w:t>个</w:t>
      </w:r>
      <w:r>
        <w:rPr>
          <w:rFonts w:hint="default" w:ascii="方正仿宋简体" w:hAnsi="方正仿宋简体" w:eastAsia="方正仿宋简体" w:cs="方正仿宋简体"/>
          <w:sz w:val="32"/>
          <w:szCs w:val="32"/>
          <w:lang w:val="en-US" w:eastAsia="zh-CN"/>
        </w:rPr>
        <w:t>PCS</w:t>
      </w:r>
      <w:r>
        <w:rPr>
          <w:rFonts w:hint="eastAsia" w:ascii="方正仿宋简体" w:hAnsi="方正仿宋简体" w:eastAsia="方正仿宋简体" w:cs="方正仿宋简体"/>
          <w:sz w:val="32"/>
          <w:szCs w:val="32"/>
          <w:lang w:val="en-US" w:eastAsia="zh-CN"/>
        </w:rPr>
        <w:t xml:space="preserve">交直流转换一体舱，总容量为 </w:t>
      </w:r>
      <w:r>
        <w:rPr>
          <w:rFonts w:hint="default" w:ascii="方正仿宋简体" w:hAnsi="方正仿宋简体" w:eastAsia="方正仿宋简体" w:cs="方正仿宋简体"/>
          <w:sz w:val="32"/>
          <w:szCs w:val="32"/>
          <w:lang w:val="en-US" w:eastAsia="zh-CN"/>
        </w:rPr>
        <w:t>100MW/200MWh</w:t>
      </w:r>
      <w:r>
        <w:rPr>
          <w:rFonts w:hint="eastAsia" w:ascii="方正仿宋简体" w:hAnsi="方正仿宋简体" w:eastAsia="方正仿宋简体" w:cs="方正仿宋简体"/>
          <w:sz w:val="32"/>
          <w:szCs w:val="32"/>
          <w:lang w:val="en-US" w:eastAsia="zh-CN"/>
        </w:rPr>
        <w:t>；配套110kV户内式升压站一座，主变规模</w:t>
      </w:r>
      <w:r>
        <w:rPr>
          <w:rFonts w:hint="default"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lang w:val="en-US" w:eastAsia="zh-CN"/>
        </w:rPr>
        <w:t>63</w:t>
      </w:r>
      <w:r>
        <w:rPr>
          <w:rFonts w:hint="default" w:ascii="方正仿宋简体" w:hAnsi="方正仿宋简体" w:eastAsia="方正仿宋简体" w:cs="方正仿宋简体"/>
          <w:sz w:val="32"/>
          <w:szCs w:val="32"/>
          <w:lang w:val="en-US" w:eastAsia="zh-CN"/>
        </w:rPr>
        <w:t>MVA</w:t>
      </w:r>
      <w:r>
        <w:rPr>
          <w:rFonts w:hint="eastAsia" w:ascii="方正仿宋简体" w:hAnsi="方正仿宋简体" w:eastAsia="方正仿宋简体" w:cs="方正仿宋简体"/>
          <w:sz w:val="32"/>
          <w:szCs w:val="32"/>
          <w:lang w:val="en-US" w:eastAsia="zh-CN"/>
        </w:rPr>
        <w:t>；线路工程：新建</w:t>
      </w:r>
      <w:r>
        <w:rPr>
          <w:rFonts w:hint="default" w:ascii="方正仿宋简体" w:hAnsi="方正仿宋简体" w:eastAsia="方正仿宋简体" w:cs="方正仿宋简体"/>
          <w:sz w:val="32"/>
          <w:szCs w:val="32"/>
          <w:lang w:val="en-US" w:eastAsia="zh-CN"/>
        </w:rPr>
        <w:t xml:space="preserve">110kV </w:t>
      </w:r>
      <w:r>
        <w:rPr>
          <w:rFonts w:hint="eastAsia" w:ascii="方正仿宋简体" w:hAnsi="方正仿宋简体" w:eastAsia="方正仿宋简体" w:cs="方正仿宋简体"/>
          <w:sz w:val="32"/>
          <w:szCs w:val="32"/>
          <w:lang w:val="en-US" w:eastAsia="zh-CN"/>
        </w:rPr>
        <w:t>架空线路</w:t>
      </w:r>
      <w:r>
        <w:rPr>
          <w:rFonts w:hint="default" w:ascii="方正仿宋简体" w:hAnsi="方正仿宋简体" w:eastAsia="方正仿宋简体" w:cs="方正仿宋简体"/>
          <w:sz w:val="32"/>
          <w:szCs w:val="32"/>
          <w:lang w:val="en-US" w:eastAsia="zh-CN"/>
        </w:rPr>
        <w:t>0.3km</w:t>
      </w:r>
      <w:r>
        <w:rPr>
          <w:rFonts w:hint="eastAsia" w:ascii="方正仿宋简体" w:hAnsi="方正仿宋简体" w:eastAsia="方正仿宋简体" w:cs="方正仿宋简体"/>
          <w:sz w:val="32"/>
          <w:szCs w:val="32"/>
          <w:lang w:val="en-US" w:eastAsia="zh-CN"/>
        </w:rPr>
        <w:t>，电缆线路</w:t>
      </w:r>
      <w:r>
        <w:rPr>
          <w:rFonts w:hint="default" w:ascii="方正仿宋简体" w:hAnsi="方正仿宋简体" w:eastAsia="方正仿宋简体" w:cs="方正仿宋简体"/>
          <w:sz w:val="32"/>
          <w:szCs w:val="32"/>
          <w:lang w:val="en-US" w:eastAsia="zh-CN"/>
        </w:rPr>
        <w:t>0.55km</w:t>
      </w:r>
      <w:r>
        <w:rPr>
          <w:rFonts w:hint="eastAsia" w:ascii="方正仿宋简体" w:hAnsi="方正仿宋简体" w:eastAsia="方正仿宋简体" w:cs="方正仿宋简体"/>
          <w:sz w:val="32"/>
          <w:szCs w:val="32"/>
          <w:lang w:val="en-US" w:eastAsia="zh-CN"/>
        </w:rPr>
        <w:t>，配套光缆路径</w:t>
      </w:r>
      <w:r>
        <w:rPr>
          <w:rFonts w:hint="default" w:ascii="方正仿宋简体" w:hAnsi="方正仿宋简体" w:eastAsia="方正仿宋简体" w:cs="方正仿宋简体"/>
          <w:sz w:val="32"/>
          <w:szCs w:val="32"/>
          <w:lang w:val="en-US" w:eastAsia="zh-CN"/>
        </w:rPr>
        <w:t>0.85km</w:t>
      </w:r>
      <w:r>
        <w:rPr>
          <w:rFonts w:hint="eastAsia" w:ascii="方正仿宋简体" w:hAnsi="方正仿宋简体" w:eastAsia="方正仿宋简体" w:cs="方正仿宋简体"/>
          <w:sz w:val="32"/>
          <w:szCs w:val="32"/>
          <w:lang w:val="en-US" w:eastAsia="zh-CN"/>
        </w:rPr>
        <w:t>。</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根据</w:t>
      </w:r>
      <w:r>
        <w:rPr>
          <w:rFonts w:hint="eastAsia" w:ascii="方正仿宋简体" w:hAnsi="方正仿宋简体" w:eastAsia="方正仿宋简体" w:cs="方正仿宋简体"/>
          <w:sz w:val="32"/>
          <w:szCs w:val="32"/>
          <w:lang w:val="en-US" w:eastAsia="zh-CN"/>
        </w:rPr>
        <w:t>核工业二三〇研究所</w:t>
      </w:r>
      <w:r>
        <w:rPr>
          <w:rFonts w:hint="eastAsia" w:ascii="方正仿宋简体" w:hAnsi="方正仿宋简体" w:eastAsia="方正仿宋简体" w:cs="方正仿宋简体"/>
          <w:sz w:val="32"/>
          <w:szCs w:val="32"/>
        </w:rPr>
        <w:t>对本工程的环评分析结论、专家评审意见，建设单位在落实报告表及专家提出的各项建议和污染防治措施的前提下，从环境保护角度，我局同意该工程按环评报告提出的工程规模、性质</w:t>
      </w:r>
      <w:r>
        <w:rPr>
          <w:rFonts w:hint="eastAsia" w:ascii="方正仿宋简体" w:hAnsi="方正仿宋简体" w:eastAsia="方正仿宋简体" w:cs="方正仿宋简体"/>
          <w:sz w:val="32"/>
          <w:szCs w:val="32"/>
          <w:lang w:eastAsia="zh-CN"/>
        </w:rPr>
        <w:t>进行</w:t>
      </w:r>
      <w:r>
        <w:rPr>
          <w:rFonts w:hint="eastAsia" w:ascii="方正仿宋简体" w:hAnsi="方正仿宋简体" w:eastAsia="方正仿宋简体" w:cs="方正仿宋简体"/>
          <w:sz w:val="32"/>
          <w:szCs w:val="32"/>
        </w:rPr>
        <w:t>建设。</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在工程设计、建设、运行管理中，必须全面落实环评报告表提出的各项环保措施，并着重做好如下工作：</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1、</w:t>
      </w:r>
      <w:r>
        <w:rPr>
          <w:rFonts w:hint="eastAsia" w:ascii="方正仿宋简体" w:hAnsi="方正仿宋简体" w:eastAsia="方正仿宋简体" w:cs="方正仿宋简体"/>
          <w:sz w:val="32"/>
          <w:szCs w:val="32"/>
        </w:rPr>
        <w:t>严格落实工频电场、工频磁场污染防治等环保措施，按照设计规程施工，确保本工程的电磁环境满足《电磁环境控制限值》（GB8702-2014）中工频电场4000V/m、工频磁场100μT的公众暴露控制限值。</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仿宋简体" w:hAnsi="方正仿宋简体" w:eastAsia="方正仿宋简体" w:cs="方正仿宋简体"/>
          <w:sz w:val="32"/>
          <w:szCs w:val="32"/>
          <w:lang w:val="en-US" w:eastAsia="zh-CN"/>
        </w:rPr>
        <w:t>2、</w:t>
      </w:r>
      <w:r>
        <w:rPr>
          <w:rFonts w:hint="eastAsia" w:ascii="方正仿宋简体" w:hAnsi="方正仿宋简体" w:eastAsia="方正仿宋简体" w:cs="方正仿宋简体"/>
          <w:sz w:val="32"/>
          <w:szCs w:val="32"/>
        </w:rPr>
        <w:t>本工程施工期施工场界噪声应满足《建筑施工场界环境噪声排放标准》（GB12523-2011）；储能电站优先选用低噪声设备，合理布设主变位置，并采取隔声降噪措施，确保</w:t>
      </w:r>
      <w:r>
        <w:rPr>
          <w:rFonts w:hint="eastAsia" w:ascii="方正仿宋简体" w:hAnsi="方正仿宋简体" w:eastAsia="方正仿宋简体" w:cs="方正仿宋简体"/>
          <w:sz w:val="32"/>
          <w:szCs w:val="32"/>
          <w:lang w:val="en-US" w:eastAsia="zh-CN"/>
        </w:rPr>
        <w:t>南县</w:t>
      </w:r>
      <w:r>
        <w:rPr>
          <w:rFonts w:hint="eastAsia" w:ascii="方正仿宋简体" w:hAnsi="方正仿宋简体" w:eastAsia="方正仿宋简体" w:cs="方正仿宋简体"/>
          <w:sz w:val="32"/>
          <w:szCs w:val="32"/>
        </w:rPr>
        <w:t>储能电站厂界噪声满足《工业企业厂界环境噪声排放标准》（GB12348-2008）2类标准要求</w:t>
      </w:r>
      <w:r>
        <w:rPr>
          <w:rFonts w:hint="eastAsia" w:ascii="方正仿宋简体" w:hAnsi="方正仿宋简体" w:eastAsia="方正仿宋简体" w:cs="方正仿宋简体"/>
          <w:sz w:val="32"/>
          <w:szCs w:val="32"/>
          <w:lang w:eastAsia="zh-CN"/>
        </w:rPr>
        <w:t>。</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3、</w:t>
      </w:r>
      <w:r>
        <w:rPr>
          <w:rFonts w:hint="eastAsia" w:ascii="方正仿宋简体" w:hAnsi="方正仿宋简体" w:eastAsia="方正仿宋简体" w:cs="方正仿宋简体"/>
          <w:sz w:val="32"/>
          <w:szCs w:val="32"/>
        </w:rPr>
        <w:t>储能电站生活污水经</w:t>
      </w:r>
      <w:r>
        <w:rPr>
          <w:rFonts w:hint="eastAsia" w:ascii="方正仿宋简体" w:hAnsi="方正仿宋简体" w:eastAsia="方正仿宋简体" w:cs="方正仿宋简体"/>
          <w:sz w:val="32"/>
          <w:szCs w:val="32"/>
          <w:lang w:val="en-US" w:eastAsia="zh-CN"/>
        </w:rPr>
        <w:t>化粪池</w:t>
      </w:r>
      <w:r>
        <w:rPr>
          <w:rFonts w:hint="eastAsia" w:ascii="方正仿宋简体" w:hAnsi="方正仿宋简体" w:eastAsia="方正仿宋简体" w:cs="方正仿宋简体"/>
          <w:sz w:val="32"/>
          <w:szCs w:val="32"/>
        </w:rPr>
        <w:t>处理后</w:t>
      </w:r>
      <w:r>
        <w:rPr>
          <w:rFonts w:hint="eastAsia" w:ascii="方正仿宋简体" w:hAnsi="方正仿宋简体" w:eastAsia="方正仿宋简体" w:cs="方正仿宋简体"/>
          <w:sz w:val="32"/>
          <w:szCs w:val="32"/>
          <w:lang w:val="en-US" w:eastAsia="zh-CN"/>
        </w:rPr>
        <w:t>定期清掏</w:t>
      </w:r>
      <w:r>
        <w:rPr>
          <w:rFonts w:hint="eastAsia" w:ascii="方正仿宋简体" w:hAnsi="方正仿宋简体" w:eastAsia="方正仿宋简体" w:cs="方正仿宋简体"/>
          <w:sz w:val="32"/>
          <w:szCs w:val="32"/>
        </w:rPr>
        <w:t>，不外排。</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4、加强危险废物管理，做好事故油池的防渗工作，按照危废管理有关规定对储能电站废油、废铅蓄电池进行收集贮存，委托有资质单位及时进行安全处置。</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5、加强项目建设生态环境管理。储能电站及输电线路塔基施工时，应圈定施工活动范围，避免对周边区域植被造成破坏，并对施工区域进行</w:t>
      </w:r>
      <w:r>
        <w:rPr>
          <w:rFonts w:hint="eastAsia" w:ascii="方正仿宋简体" w:hAnsi="方正仿宋简体" w:eastAsia="方正仿宋简体" w:cs="方正仿宋简体"/>
          <w:sz w:val="32"/>
          <w:szCs w:val="32"/>
          <w:lang w:eastAsia="zh-CN"/>
        </w:rPr>
        <w:t>生态修复</w:t>
      </w:r>
      <w:r>
        <w:rPr>
          <w:rFonts w:hint="eastAsia" w:ascii="方正仿宋简体" w:hAnsi="方正仿宋简体" w:eastAsia="方正仿宋简体" w:cs="方正仿宋简体"/>
          <w:sz w:val="32"/>
          <w:szCs w:val="32"/>
        </w:rPr>
        <w:t>。</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6、在储能电站、杆塔等装置上悬挂“高压危险、禁止攀登”等警告标志，完善储能电站运维管理，防止意外事故发生。</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、若工程建设内容发生重大变更时，必须重新向我局申请办理项目变更审批手续，若自批复之日起超过5年方动工建设，必须重新申请办理项目审批手续。</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、工程建成后，按相关规定，及时办理项目的竣工环境保护验收手续；验收合格后，方可正式投入运行。</w:t>
      </w: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、建设单位在收到批复后15个工作日内将批复及环评文件送至</w:t>
      </w:r>
      <w:r>
        <w:rPr>
          <w:rFonts w:hint="eastAsia" w:ascii="方正仿宋简体" w:hAnsi="方正仿宋简体" w:eastAsia="方正仿宋简体" w:cs="方正仿宋简体"/>
          <w:sz w:val="32"/>
          <w:szCs w:val="32"/>
          <w:lang w:val="en-US" w:eastAsia="zh-CN"/>
        </w:rPr>
        <w:t>南县</w:t>
      </w:r>
      <w:r>
        <w:rPr>
          <w:rFonts w:hint="eastAsia" w:ascii="方正仿宋简体" w:hAnsi="方正仿宋简体" w:eastAsia="方正仿宋简体" w:cs="方正仿宋简体"/>
          <w:sz w:val="32"/>
          <w:szCs w:val="32"/>
        </w:rPr>
        <w:t>分局，本工程由</w:t>
      </w:r>
      <w:r>
        <w:rPr>
          <w:rFonts w:hint="eastAsia" w:ascii="方正仿宋简体" w:hAnsi="方正仿宋简体" w:eastAsia="方正仿宋简体" w:cs="方正仿宋简体"/>
          <w:sz w:val="32"/>
          <w:szCs w:val="32"/>
          <w:lang w:val="en-US" w:eastAsia="zh-CN"/>
        </w:rPr>
        <w:t>南县</w:t>
      </w:r>
      <w:r>
        <w:rPr>
          <w:rFonts w:hint="eastAsia" w:ascii="方正仿宋简体" w:hAnsi="方正仿宋简体" w:eastAsia="方正仿宋简体" w:cs="方正仿宋简体"/>
          <w:sz w:val="32"/>
          <w:szCs w:val="32"/>
        </w:rPr>
        <w:t>分局负责日常监管工作。</w:t>
      </w:r>
    </w:p>
    <w:p>
      <w:pPr>
        <w:pStyle w:val="2"/>
        <w:keepNext w:val="0"/>
        <w:keepLines w:val="0"/>
        <w:pageBreakBefore w:val="0"/>
        <w:kinsoku/>
        <w:overflowPunct/>
        <w:topLinePunct w:val="0"/>
        <w:autoSpaceDE/>
        <w:autoSpaceDN/>
        <w:bidi w:val="0"/>
        <w:jc w:val="both"/>
        <w:textAlignment w:val="auto"/>
        <w:rPr>
          <w:rFonts w:hint="eastAsia"/>
        </w:rPr>
      </w:pPr>
    </w:p>
    <w:p>
      <w:pPr>
        <w:keepNext w:val="0"/>
        <w:keepLines w:val="0"/>
        <w:pageBreakBefore w:val="0"/>
        <w:kinsoku/>
        <w:overflowPunct/>
        <w:topLinePunct w:val="0"/>
        <w:autoSpaceDE/>
        <w:autoSpaceDN/>
        <w:bidi w:val="0"/>
        <w:spacing w:line="360" w:lineRule="auto"/>
        <w:ind w:firstLine="640" w:firstLineChars="200"/>
        <w:jc w:val="both"/>
        <w:textAlignment w:val="auto"/>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益阳市生态环境局</w:t>
      </w:r>
    </w:p>
    <w:p>
      <w:pPr>
        <w:keepNext w:val="0"/>
        <w:keepLines w:val="0"/>
        <w:pageBreakBefore w:val="0"/>
        <w:kinsoku/>
        <w:wordWrap w:val="0"/>
        <w:overflowPunct/>
        <w:topLinePunct w:val="0"/>
        <w:autoSpaceDE/>
        <w:autoSpaceDN/>
        <w:bidi w:val="0"/>
        <w:spacing w:line="360" w:lineRule="auto"/>
        <w:ind w:firstLine="640" w:firstLineChars="200"/>
        <w:jc w:val="both"/>
        <w:textAlignment w:val="auto"/>
      </w:pPr>
      <w:r>
        <w:rPr>
          <w:rFonts w:hint="eastAsia" w:ascii="方正仿宋简体" w:hAnsi="方正仿宋简体" w:eastAsia="方正仿宋简体" w:cs="方正仿宋简体"/>
          <w:sz w:val="32"/>
          <w:szCs w:val="32"/>
          <w:lang w:val="en-US" w:eastAsia="zh-CN"/>
        </w:rPr>
        <w:t xml:space="preserve">                         </w:t>
      </w:r>
      <w:r>
        <w:rPr>
          <w:rFonts w:hint="eastAsia" w:ascii="方正仿宋简体" w:hAnsi="方正仿宋简体" w:eastAsia="方正仿宋简体" w:cs="方正仿宋简体"/>
          <w:sz w:val="32"/>
          <w:szCs w:val="32"/>
        </w:rPr>
        <w:t>2022年</w:t>
      </w:r>
      <w:r>
        <w:rPr>
          <w:rFonts w:hint="eastAsia" w:ascii="方正仿宋简体" w:hAnsi="方正仿宋简体" w:eastAsia="方正仿宋简体" w:cs="方正仿宋简体"/>
          <w:sz w:val="32"/>
          <w:szCs w:val="32"/>
          <w:lang w:val="en-US" w:eastAsia="zh-CN"/>
        </w:rPr>
        <w:t>7</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18</w:t>
      </w:r>
      <w:r>
        <w:rPr>
          <w:rFonts w:hint="eastAsia" w:ascii="方正仿宋简体" w:hAnsi="方正仿宋简体" w:eastAsia="方正仿宋简体" w:cs="方正仿宋简体"/>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YTc1YzJkZWY2ODNjZjIxODI4NTM3ODEyMjE1ZDcifQ=="/>
  </w:docVars>
  <w:rsids>
    <w:rsidRoot w:val="0E7C0F5B"/>
    <w:rsid w:val="012A4E41"/>
    <w:rsid w:val="0E7C0F5B"/>
    <w:rsid w:val="284A6B2A"/>
    <w:rsid w:val="3AFC175E"/>
    <w:rsid w:val="6C2F26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10"/>
    <w:pPr>
      <w:spacing w:before="240" w:after="60"/>
      <w:outlineLvl w:val="0"/>
    </w:pPr>
    <w:rPr>
      <w:rFonts w:asciiTheme="majorHAnsi" w:hAnsiTheme="majorHAnsi" w:eastAsiaTheme="majorEastAsia"/>
      <w:b/>
      <w:bCs/>
      <w:kern w:val="28"/>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1011</Words>
  <Characters>1184</Characters>
  <Lines>0</Lines>
  <Paragraphs>0</Paragraphs>
  <TotalTime>12</TotalTime>
  <ScaleCrop>false</ScaleCrop>
  <LinksUpToDate>false</LinksUpToDate>
  <CharactersWithSpaces>1306</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2022-07-18T01:14:00Z</dcterms:created>
  <dc:creator>郑伟春</dc:creator>
  <cp:lastModifiedBy>郑伟春</cp:lastModifiedBy>
  <cp:lastPrinted>2022-07-18T02:03:00Z</cp:lastPrinted>
  <dcterms:modified xsi:type="dcterms:W3CDTF">2022-07-18T03:09:29Z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DB15128DD7354013B95EDF36154D2436</vt:lpwstr>
  </property>
</Properties>
</file>