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b w:val="0"/>
          <w:bCs/>
          <w:sz w:val="24"/>
        </w:rPr>
      </w:pPr>
    </w:p>
    <w:p>
      <w:pPr>
        <w:keepNext w:val="0"/>
        <w:keepLines w:val="0"/>
        <w:pageBreakBefore w:val="0"/>
        <w:widowControl w:val="0"/>
        <w:kinsoku/>
        <w:wordWrap/>
        <w:overflowPunct/>
        <w:topLinePunct w:val="0"/>
        <w:autoSpaceDE/>
        <w:autoSpaceDN/>
        <w:bidi w:val="0"/>
        <w:snapToGrid w:val="0"/>
        <w:jc w:val="both"/>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b/>
          <w:sz w:val="24"/>
        </w:rPr>
      </w:pPr>
    </w:p>
    <w:p>
      <w:pPr>
        <w:keepNext w:val="0"/>
        <w:keepLines w:val="0"/>
        <w:pageBreakBefore w:val="0"/>
        <w:widowControl w:val="0"/>
        <w:tabs>
          <w:tab w:val="left" w:pos="6240"/>
        </w:tabs>
        <w:kinsoku/>
        <w:wordWrap/>
        <w:overflowPunct/>
        <w:topLinePunct w:val="0"/>
        <w:autoSpaceDE/>
        <w:autoSpaceDN/>
        <w:bidi w:val="0"/>
        <w:spacing w:line="560" w:lineRule="exact"/>
        <w:jc w:val="right"/>
        <w:textAlignment w:val="auto"/>
        <w:rPr>
          <w:rFonts w:hint="default" w:ascii="Times New Roman" w:hAnsi="Times New Roman" w:eastAsia="仿宋_GB2312" w:cs="Times New Roman"/>
          <w:color w:val="FF0000"/>
          <w:szCs w:val="32"/>
        </w:rPr>
      </w:pPr>
      <w:r>
        <w:rPr>
          <w:rFonts w:hint="default" w:ascii="Times New Roman" w:hAnsi="Times New Roman" w:eastAsia="仿宋_GB2312" w:cs="Times New Roman"/>
          <w:color w:val="000000"/>
          <w:sz w:val="24"/>
        </w:rPr>
        <w:t xml:space="preserve">                                       </w:t>
      </w:r>
      <w:r>
        <w:rPr>
          <w:rFonts w:hint="default" w:ascii="Times New Roman" w:hAnsi="Times New Roman" w:eastAsia="楷体" w:cs="Times New Roman"/>
          <w:color w:val="000000"/>
          <w:sz w:val="32"/>
          <w:szCs w:val="32"/>
        </w:rPr>
        <w:t xml:space="preserve"> </w:t>
      </w:r>
      <w:r>
        <w:rPr>
          <w:rFonts w:hint="default" w:ascii="Times New Roman" w:hAnsi="Times New Roman" w:eastAsia="楷体" w:cs="Times New Roman"/>
          <w:color w:val="auto"/>
          <w:sz w:val="32"/>
          <w:szCs w:val="32"/>
        </w:rPr>
        <w:t>益高</w:t>
      </w:r>
      <w:r>
        <w:rPr>
          <w:rFonts w:hint="default" w:ascii="Times New Roman" w:hAnsi="Times New Roman" w:eastAsia="楷体" w:cs="Times New Roman"/>
          <w:color w:val="auto"/>
          <w:sz w:val="32"/>
          <w:szCs w:val="32"/>
          <w:lang w:eastAsia="zh-CN"/>
        </w:rPr>
        <w:t>环评表</w:t>
      </w:r>
      <w:r>
        <w:rPr>
          <w:rFonts w:hint="default" w:ascii="Times New Roman" w:hAnsi="Times New Roman" w:eastAsia="楷体" w:cs="Times New Roman"/>
          <w:color w:val="auto"/>
          <w:sz w:val="32"/>
          <w:szCs w:val="32"/>
        </w:rPr>
        <w:t>〔202</w:t>
      </w:r>
      <w:r>
        <w:rPr>
          <w:rFonts w:hint="default" w:ascii="Times New Roman" w:hAnsi="Times New Roman" w:eastAsia="楷体" w:cs="Times New Roman"/>
          <w:color w:val="auto"/>
          <w:sz w:val="32"/>
          <w:szCs w:val="32"/>
          <w:lang w:val="en-US" w:eastAsia="zh-CN"/>
        </w:rPr>
        <w:t>2</w:t>
      </w: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9</w:t>
      </w:r>
      <w:r>
        <w:rPr>
          <w:rFonts w:hint="default" w:ascii="Times New Roman" w:hAnsi="Times New Roman" w:eastAsia="楷体" w:cs="Times New Roman"/>
          <w:color w:val="auto"/>
          <w:sz w:val="32"/>
          <w:szCs w:val="32"/>
        </w:rPr>
        <w:t>号</w:t>
      </w:r>
    </w:p>
    <w:p>
      <w:pPr>
        <w:pStyle w:val="10"/>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cs="Times New Roman"/>
          <w:lang w:eastAsia="zh-CN"/>
        </w:rPr>
      </w:pPr>
    </w:p>
    <w:p>
      <w:pPr>
        <w:pStyle w:val="4"/>
        <w:keepNext w:val="0"/>
        <w:keepLines w:val="0"/>
        <w:pageBreakBefore w:val="0"/>
        <w:widowControl w:val="0"/>
        <w:tabs>
          <w:tab w:val="center" w:pos="4252"/>
          <w:tab w:val="left" w:pos="7800"/>
        </w:tabs>
        <w:kinsoku/>
        <w:wordWrap/>
        <w:overflowPunct/>
        <w:topLinePunct w:val="0"/>
        <w:autoSpaceDE/>
        <w:autoSpaceDN/>
        <w:bidi w:val="0"/>
        <w:spacing w:after="0" w:line="700" w:lineRule="exact"/>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益阳市生态环境局</w:t>
      </w:r>
    </w:p>
    <w:p>
      <w:pPr>
        <w:pStyle w:val="4"/>
        <w:keepNext w:val="0"/>
        <w:keepLines w:val="0"/>
        <w:pageBreakBefore w:val="0"/>
        <w:widowControl w:val="0"/>
        <w:tabs>
          <w:tab w:val="center" w:pos="4252"/>
          <w:tab w:val="left" w:pos="7800"/>
        </w:tabs>
        <w:kinsoku/>
        <w:wordWrap/>
        <w:overflowPunct/>
        <w:topLinePunct w:val="0"/>
        <w:autoSpaceDE/>
        <w:autoSpaceDN/>
        <w:bidi w:val="0"/>
        <w:spacing w:after="0" w:line="7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w:t>
      </w:r>
      <w:r>
        <w:rPr>
          <w:rFonts w:hint="default" w:ascii="Times New Roman" w:hAnsi="Times New Roman" w:eastAsia="方正小标宋简体" w:cs="Times New Roman"/>
          <w:bCs/>
          <w:sz w:val="44"/>
          <w:szCs w:val="44"/>
          <w:lang w:eastAsia="zh-CN"/>
        </w:rPr>
        <w:t>湖南联芯精密科技有限公司</w:t>
      </w:r>
      <w:r>
        <w:rPr>
          <w:rFonts w:hint="default" w:ascii="Times New Roman" w:hAnsi="Times New Roman" w:eastAsia="方正小标宋简体" w:cs="Times New Roman"/>
          <w:bCs/>
          <w:sz w:val="44"/>
          <w:szCs w:val="44"/>
          <w:lang w:val="en-US" w:eastAsia="zh-Hans"/>
        </w:rPr>
        <w:t>半导体设备及罗拉生产线建设项目</w:t>
      </w:r>
      <w:r>
        <w:rPr>
          <w:rFonts w:hint="default" w:ascii="Times New Roman" w:hAnsi="Times New Roman" w:eastAsia="方正小标宋简体" w:cs="Times New Roman"/>
          <w:bCs/>
          <w:sz w:val="44"/>
          <w:szCs w:val="44"/>
        </w:rPr>
        <w:t>环境影响报告</w:t>
      </w:r>
      <w:r>
        <w:rPr>
          <w:rFonts w:hint="default" w:ascii="Times New Roman" w:hAnsi="Times New Roman" w:eastAsia="方正小标宋简体" w:cs="Times New Roman"/>
          <w:bCs/>
          <w:sz w:val="44"/>
          <w:szCs w:val="44"/>
          <w:lang w:val="en-US" w:eastAsia="zh-Hans"/>
        </w:rPr>
        <w:t>表</w:t>
      </w:r>
      <w:r>
        <w:rPr>
          <w:rFonts w:hint="default" w:ascii="Times New Roman" w:hAnsi="Times New Roman" w:eastAsia="方正小标宋简体" w:cs="Times New Roman"/>
          <w:bCs/>
          <w:sz w:val="44"/>
          <w:szCs w:val="44"/>
        </w:rPr>
        <w:t>的批复</w:t>
      </w:r>
    </w:p>
    <w:p>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简体" w:cs="Times New Roman"/>
          <w:kern w:val="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湖南联芯精密科技有限公司：</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你</w:t>
      </w:r>
      <w:r>
        <w:rPr>
          <w:rFonts w:hint="default" w:ascii="Times New Roman" w:hAnsi="Times New Roman" w:eastAsia="仿宋_GB2312" w:cs="Times New Roman"/>
          <w:kern w:val="2"/>
          <w:sz w:val="32"/>
          <w:szCs w:val="32"/>
          <w:lang w:eastAsia="zh-CN"/>
        </w:rPr>
        <w:t>公司呈报的</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湖南联芯精密科技有限公司</w:t>
      </w:r>
      <w:r>
        <w:rPr>
          <w:rFonts w:hint="default" w:ascii="Times New Roman" w:hAnsi="Times New Roman" w:eastAsia="仿宋_GB2312" w:cs="Times New Roman"/>
          <w:kern w:val="2"/>
          <w:sz w:val="32"/>
          <w:szCs w:val="32"/>
          <w:lang w:val="en-US" w:eastAsia="zh-Hans"/>
        </w:rPr>
        <w:t>半导体设备及罗拉生产线建设项目</w:t>
      </w:r>
      <w:r>
        <w:rPr>
          <w:rFonts w:hint="default" w:ascii="Times New Roman" w:hAnsi="Times New Roman" w:eastAsia="仿宋_GB2312" w:cs="Times New Roman"/>
          <w:kern w:val="2"/>
          <w:sz w:val="32"/>
          <w:szCs w:val="32"/>
          <w:lang w:eastAsia="zh-CN"/>
        </w:rPr>
        <w:t>环境影响报告</w:t>
      </w:r>
      <w:r>
        <w:rPr>
          <w:rFonts w:hint="default" w:ascii="Times New Roman" w:hAnsi="Times New Roman" w:eastAsia="仿宋_GB2312" w:cs="Times New Roman"/>
          <w:kern w:val="2"/>
          <w:sz w:val="32"/>
          <w:szCs w:val="32"/>
          <w:lang w:val="en-US" w:eastAsia="zh-Hans"/>
        </w:rPr>
        <w:t>表</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报告表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）及相关收悉。经</w:t>
      </w:r>
      <w:r>
        <w:rPr>
          <w:rFonts w:hint="default" w:ascii="Times New Roman" w:hAnsi="Times New Roman" w:eastAsia="仿宋_GB2312" w:cs="Times New Roman"/>
          <w:bCs/>
          <w:sz w:val="32"/>
          <w:szCs w:val="32"/>
        </w:rPr>
        <w:t>研究</w:t>
      </w:r>
      <w:r>
        <w:rPr>
          <w:rFonts w:hint="default" w:ascii="Times New Roman" w:hAnsi="Times New Roman" w:eastAsia="仿宋_GB2312" w:cs="Times New Roman"/>
          <w:sz w:val="32"/>
          <w:szCs w:val="32"/>
        </w:rPr>
        <w:t>，批复如下：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kern w:val="2"/>
          <w:sz w:val="32"/>
          <w:szCs w:val="32"/>
          <w:lang w:eastAsia="zh-CN"/>
        </w:rPr>
        <w:t>你公司拟投资</w:t>
      </w:r>
      <w:r>
        <w:rPr>
          <w:rFonts w:hint="default" w:ascii="Times New Roman" w:hAnsi="Times New Roman" w:eastAsia="仿宋_GB2312" w:cs="Times New Roman"/>
          <w:kern w:val="2"/>
          <w:sz w:val="32"/>
          <w:szCs w:val="32"/>
          <w:lang w:val="en-US" w:eastAsia="zh-CN"/>
        </w:rPr>
        <w:t>4500万元</w:t>
      </w:r>
      <w:r>
        <w:rPr>
          <w:rFonts w:hint="default" w:ascii="Times New Roman" w:hAnsi="Times New Roman" w:eastAsia="仿宋_GB2312" w:cs="Times New Roman"/>
          <w:kern w:val="2"/>
          <w:sz w:val="32"/>
          <w:szCs w:val="32"/>
          <w:lang w:eastAsia="zh-CN"/>
        </w:rPr>
        <w:t>在益阳高新区东部产业园租赁</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H5栋东侧</w:t>
      </w:r>
      <w:r>
        <w:rPr>
          <w:rFonts w:hint="default" w:ascii="Times New Roman" w:hAnsi="Times New Roman" w:eastAsia="仿宋_GB2312" w:cs="Times New Roman"/>
          <w:kern w:val="2"/>
          <w:sz w:val="32"/>
          <w:szCs w:val="32"/>
          <w:lang w:eastAsia="zh-CN"/>
        </w:rPr>
        <w:t>标准化厂</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房，</w:t>
      </w:r>
      <w:r>
        <w:rPr>
          <w:rFonts w:hint="default" w:ascii="Times New Roman" w:hAnsi="Times New Roman" w:eastAsia="仿宋_GB2312" w:cs="Times New Roman"/>
          <w:kern w:val="2"/>
          <w:sz w:val="32"/>
          <w:szCs w:val="32"/>
          <w:lang w:eastAsia="zh-CN"/>
        </w:rPr>
        <w:t>建设</w:t>
      </w:r>
      <w:r>
        <w:rPr>
          <w:rFonts w:hint="default" w:ascii="Times New Roman" w:hAnsi="Times New Roman" w:eastAsia="仿宋_GB2312" w:cs="Times New Roman"/>
          <w:color w:val="auto"/>
          <w:kern w:val="2"/>
          <w:sz w:val="32"/>
          <w:szCs w:val="32"/>
          <w:lang w:val="en-US" w:eastAsia="zh-Hans"/>
        </w:rPr>
        <w:t>一条</w:t>
      </w:r>
      <w:r>
        <w:rPr>
          <w:rFonts w:hint="default" w:ascii="Times New Roman" w:hAnsi="Times New Roman" w:eastAsia="仿宋_GB2312" w:cs="Times New Roman"/>
          <w:kern w:val="2"/>
          <w:sz w:val="32"/>
          <w:szCs w:val="32"/>
          <w:lang w:val="en-US" w:eastAsia="zh-Hans"/>
        </w:rPr>
        <w:t>罗拉生产</w:t>
      </w:r>
      <w:r>
        <w:rPr>
          <w:rFonts w:hint="default" w:ascii="Times New Roman" w:hAnsi="Times New Roman" w:eastAsia="仿宋_GB2312" w:cs="Times New Roman"/>
          <w:kern w:val="2"/>
          <w:sz w:val="32"/>
          <w:szCs w:val="32"/>
          <w:lang w:val="en-US" w:eastAsia="zh-CN"/>
        </w:rPr>
        <w:t>线和</w:t>
      </w:r>
      <w:r>
        <w:rPr>
          <w:rFonts w:hint="default" w:ascii="Times New Roman" w:hAnsi="Times New Roman" w:eastAsia="仿宋_GB2312" w:cs="Times New Roman"/>
          <w:kern w:val="2"/>
          <w:sz w:val="32"/>
          <w:szCs w:val="32"/>
          <w:lang w:val="en-US" w:eastAsia="zh-Hans"/>
        </w:rPr>
        <w:t>一条半导体设备</w:t>
      </w:r>
      <w:r>
        <w:rPr>
          <w:rFonts w:hint="default" w:ascii="Times New Roman" w:hAnsi="Times New Roman" w:eastAsia="仿宋_GB2312" w:cs="Times New Roman"/>
          <w:kern w:val="2"/>
          <w:sz w:val="32"/>
          <w:szCs w:val="32"/>
          <w:lang w:val="en-US" w:eastAsia="zh-CN"/>
        </w:rPr>
        <w:t>生产线</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Hans"/>
        </w:rPr>
        <w:t>年</w:t>
      </w:r>
      <w:r>
        <w:rPr>
          <w:rFonts w:hint="default" w:ascii="Times New Roman" w:hAnsi="Times New Roman" w:eastAsia="仿宋_GB2312" w:cs="Times New Roman"/>
          <w:kern w:val="2"/>
          <w:sz w:val="32"/>
          <w:szCs w:val="32"/>
          <w:lang w:val="en-US" w:eastAsia="zh-CN"/>
        </w:rPr>
        <w:t>产</w:t>
      </w:r>
      <w:r>
        <w:rPr>
          <w:rFonts w:hint="default" w:ascii="Times New Roman" w:hAnsi="Times New Roman" w:eastAsia="仿宋_GB2312" w:cs="Times New Roman"/>
          <w:kern w:val="2"/>
          <w:sz w:val="32"/>
          <w:szCs w:val="32"/>
          <w:lang w:eastAsia="zh-CN"/>
        </w:rPr>
        <w:t>500</w:t>
      </w:r>
      <w:r>
        <w:rPr>
          <w:rFonts w:hint="default" w:ascii="Times New Roman" w:hAnsi="Times New Roman" w:eastAsia="仿宋_GB2312" w:cs="Times New Roman"/>
          <w:kern w:val="2"/>
          <w:sz w:val="32"/>
          <w:szCs w:val="32"/>
          <w:lang w:val="en-US" w:eastAsia="zh-Hans"/>
        </w:rPr>
        <w:t>个罗拉</w:t>
      </w:r>
      <w:r>
        <w:rPr>
          <w:rFonts w:hint="default" w:ascii="Times New Roman" w:hAnsi="Times New Roman" w:eastAsia="仿宋_GB2312" w:cs="Times New Roman"/>
          <w:kern w:val="2"/>
          <w:sz w:val="32"/>
          <w:szCs w:val="32"/>
          <w:lang w:val="en-US" w:eastAsia="zh-CN"/>
        </w:rPr>
        <w:t>、组装</w:t>
      </w:r>
      <w:r>
        <w:rPr>
          <w:rFonts w:hint="default" w:ascii="Times New Roman" w:hAnsi="Times New Roman" w:eastAsia="仿宋_GB2312" w:cs="Times New Roman"/>
          <w:kern w:val="2"/>
          <w:sz w:val="32"/>
          <w:szCs w:val="32"/>
          <w:lang w:eastAsia="zh-Hans"/>
        </w:rPr>
        <w:t>820</w:t>
      </w:r>
      <w:r>
        <w:rPr>
          <w:rFonts w:hint="default" w:ascii="Times New Roman" w:hAnsi="Times New Roman" w:eastAsia="仿宋_GB2312" w:cs="Times New Roman"/>
          <w:kern w:val="2"/>
          <w:sz w:val="32"/>
          <w:szCs w:val="32"/>
          <w:lang w:val="en-US" w:eastAsia="zh-Hans"/>
        </w:rPr>
        <w:t>台</w:t>
      </w:r>
      <w:r>
        <w:rPr>
          <w:rFonts w:hint="default" w:ascii="Times New Roman" w:hAnsi="Times New Roman" w:eastAsia="仿宋_GB2312" w:cs="Times New Roman"/>
          <w:kern w:val="2"/>
          <w:sz w:val="32"/>
          <w:szCs w:val="32"/>
          <w:lang w:val="en-US" w:eastAsia="zh-CN"/>
        </w:rPr>
        <w:t>半导体</w:t>
      </w:r>
      <w:r>
        <w:rPr>
          <w:rFonts w:hint="default" w:ascii="Times New Roman" w:hAnsi="Times New Roman" w:eastAsia="仿宋_GB2312" w:cs="Times New Roman"/>
          <w:kern w:val="2"/>
          <w:sz w:val="32"/>
          <w:szCs w:val="32"/>
          <w:lang w:val="en-US" w:eastAsia="zh-Hans"/>
        </w:rPr>
        <w:t>设备</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项</w:t>
      </w:r>
      <w:r>
        <w:rPr>
          <w:rFonts w:hint="default" w:ascii="Times New Roman" w:hAnsi="Times New Roman" w:eastAsia="仿宋_GB2312" w:cs="Times New Roman"/>
          <w:kern w:val="2"/>
          <w:sz w:val="32"/>
          <w:szCs w:val="32"/>
        </w:rPr>
        <w:t>目占地</w:t>
      </w:r>
      <w:r>
        <w:rPr>
          <w:rFonts w:hint="default" w:ascii="Times New Roman" w:hAnsi="Times New Roman" w:eastAsia="仿宋_GB2312" w:cs="Times New Roman"/>
          <w:bCs/>
          <w:sz w:val="32"/>
          <w:szCs w:val="32"/>
        </w:rPr>
        <w:t>面积</w:t>
      </w:r>
      <w:r>
        <w:rPr>
          <w:rFonts w:hint="default" w:ascii="Times New Roman" w:hAnsi="Times New Roman" w:eastAsia="仿宋_GB2312" w:cs="Times New Roman"/>
          <w:kern w:val="2"/>
          <w:sz w:val="32"/>
          <w:szCs w:val="32"/>
          <w:lang w:eastAsia="zh-CN"/>
        </w:rPr>
        <w:t>4207</w:t>
      </w:r>
      <w:r>
        <w:rPr>
          <w:rFonts w:hint="default" w:ascii="Times New Roman" w:hAnsi="Times New Roman" w:eastAsia="仿宋_GB2312" w:cs="Times New Roman"/>
          <w:bCs/>
          <w:sz w:val="32"/>
          <w:szCs w:val="32"/>
        </w:rPr>
        <w:t>平方米</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kern w:val="2"/>
          <w:sz w:val="32"/>
          <w:szCs w:val="32"/>
          <w:lang w:eastAsia="zh-CN"/>
        </w:rPr>
        <w:t>厂房内分区设置</w:t>
      </w:r>
      <w:r>
        <w:rPr>
          <w:rFonts w:hint="default" w:ascii="Times New Roman" w:hAnsi="Times New Roman" w:eastAsia="仿宋_GB2312" w:cs="Times New Roman"/>
          <w:kern w:val="2"/>
          <w:sz w:val="32"/>
          <w:szCs w:val="32"/>
          <w:lang w:val="en-US" w:eastAsia="zh-CN"/>
        </w:rPr>
        <w:t>开槽车间、涂覆车间、装配区、检验区、办公区以及</w:t>
      </w:r>
      <w:r>
        <w:rPr>
          <w:rFonts w:hint="default" w:ascii="Times New Roman" w:hAnsi="Times New Roman" w:eastAsia="仿宋_GB2312" w:cs="Times New Roman"/>
          <w:kern w:val="2"/>
          <w:sz w:val="32"/>
          <w:szCs w:val="32"/>
        </w:rPr>
        <w:t>给排水、供配电</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环保等</w:t>
      </w:r>
      <w:r>
        <w:rPr>
          <w:rFonts w:hint="default" w:ascii="Times New Roman" w:hAnsi="Times New Roman" w:eastAsia="仿宋_GB2312" w:cs="Times New Roman"/>
          <w:kern w:val="2"/>
          <w:sz w:val="32"/>
          <w:szCs w:val="32"/>
          <w:lang w:eastAsia="zh-CN"/>
        </w:rPr>
        <w:t>相关</w:t>
      </w:r>
      <w:r>
        <w:rPr>
          <w:rFonts w:hint="default" w:ascii="Times New Roman" w:hAnsi="Times New Roman" w:eastAsia="仿宋_GB2312" w:cs="Times New Roman"/>
          <w:kern w:val="2"/>
          <w:sz w:val="32"/>
          <w:szCs w:val="32"/>
        </w:rPr>
        <w:t>公用辅助工程。项目</w:t>
      </w:r>
      <w:r>
        <w:rPr>
          <w:rFonts w:hint="default" w:ascii="Times New Roman" w:hAnsi="Times New Roman" w:eastAsia="仿宋_GB2312" w:cs="Times New Roman"/>
          <w:kern w:val="2"/>
          <w:sz w:val="32"/>
          <w:szCs w:val="32"/>
          <w:lang w:eastAsia="zh-CN"/>
        </w:rPr>
        <w:t>建设</w:t>
      </w:r>
      <w:r>
        <w:rPr>
          <w:rFonts w:hint="default" w:ascii="Times New Roman" w:hAnsi="Times New Roman" w:eastAsia="仿宋_GB2312" w:cs="Times New Roman"/>
          <w:kern w:val="2"/>
          <w:sz w:val="32"/>
          <w:szCs w:val="32"/>
        </w:rPr>
        <w:t>符合国家产业政策，</w:t>
      </w:r>
      <w:r>
        <w:rPr>
          <w:rFonts w:hint="default" w:ascii="Times New Roman" w:hAnsi="Times New Roman" w:eastAsia="仿宋_GB2312" w:cs="Times New Roman"/>
          <w:kern w:val="2"/>
          <w:sz w:val="32"/>
          <w:szCs w:val="32"/>
          <w:lang w:val="en-US" w:eastAsia="zh-CN"/>
        </w:rPr>
        <w:t>选址符合</w:t>
      </w:r>
      <w:r>
        <w:rPr>
          <w:rFonts w:hint="default" w:ascii="Times New Roman" w:hAnsi="Times New Roman" w:eastAsia="仿宋_GB2312" w:cs="Times New Roman"/>
          <w:kern w:val="2"/>
          <w:sz w:val="32"/>
          <w:szCs w:val="32"/>
        </w:rPr>
        <w:t>益阳高新区东部产业园</w:t>
      </w:r>
      <w:r>
        <w:rPr>
          <w:rFonts w:hint="default" w:ascii="Times New Roman" w:hAnsi="Times New Roman" w:eastAsia="仿宋_GB2312" w:cs="Times New Roman"/>
          <w:kern w:val="2"/>
          <w:sz w:val="32"/>
          <w:szCs w:val="32"/>
          <w:lang w:val="en-US" w:eastAsia="zh-CN"/>
        </w:rPr>
        <w:t>用地规划要求</w:t>
      </w:r>
      <w:r>
        <w:rPr>
          <w:rFonts w:hint="default" w:ascii="Times New Roman" w:hAnsi="Times New Roman" w:eastAsia="仿宋_GB2312" w:cs="Times New Roman"/>
          <w:kern w:val="2"/>
          <w:sz w:val="32"/>
          <w:szCs w:val="32"/>
        </w:rPr>
        <w:t>。根据湖南</w:t>
      </w:r>
      <w:r>
        <w:rPr>
          <w:rFonts w:hint="default" w:ascii="Times New Roman" w:hAnsi="Times New Roman" w:eastAsia="仿宋_GB2312" w:cs="Times New Roman"/>
          <w:kern w:val="2"/>
          <w:sz w:val="32"/>
          <w:szCs w:val="32"/>
          <w:lang w:eastAsia="zh-CN"/>
        </w:rPr>
        <w:t>沐程生态环境工程</w:t>
      </w:r>
      <w:r>
        <w:rPr>
          <w:rFonts w:hint="default" w:ascii="Times New Roman" w:hAnsi="Times New Roman" w:eastAsia="仿宋_GB2312" w:cs="Times New Roman"/>
          <w:kern w:val="2"/>
          <w:sz w:val="32"/>
          <w:szCs w:val="32"/>
        </w:rPr>
        <w:t>有限公司编制的报告</w:t>
      </w:r>
      <w:r>
        <w:rPr>
          <w:rFonts w:hint="default" w:ascii="Times New Roman" w:hAnsi="Times New Roman" w:eastAsia="仿宋_GB2312" w:cs="Times New Roman"/>
          <w:kern w:val="2"/>
          <w:sz w:val="32"/>
          <w:szCs w:val="32"/>
          <w:lang w:val="en-US" w:eastAsia="zh-Hans"/>
        </w:rPr>
        <w:t>表</w:t>
      </w:r>
      <w:r>
        <w:rPr>
          <w:rFonts w:hint="default" w:ascii="Times New Roman" w:hAnsi="Times New Roman" w:eastAsia="仿宋_GB2312" w:cs="Times New Roman"/>
          <w:kern w:val="2"/>
          <w:sz w:val="32"/>
          <w:szCs w:val="32"/>
        </w:rPr>
        <w:t>的分析结论，在建设单位</w:t>
      </w:r>
      <w:r>
        <w:rPr>
          <w:rFonts w:hint="default" w:ascii="Times New Roman" w:hAnsi="Times New Roman" w:eastAsia="仿宋_GB2312" w:cs="Times New Roman"/>
          <w:kern w:val="2"/>
          <w:sz w:val="32"/>
          <w:szCs w:val="32"/>
          <w:lang w:eastAsia="zh-CN"/>
        </w:rPr>
        <w:t>认真</w:t>
      </w:r>
      <w:r>
        <w:rPr>
          <w:rFonts w:hint="default" w:ascii="Times New Roman" w:hAnsi="Times New Roman" w:eastAsia="仿宋_GB2312" w:cs="Times New Roman"/>
          <w:kern w:val="2"/>
          <w:sz w:val="32"/>
          <w:szCs w:val="32"/>
        </w:rPr>
        <w:t>落实报告</w:t>
      </w:r>
      <w:r>
        <w:rPr>
          <w:rFonts w:hint="default" w:ascii="Times New Roman" w:hAnsi="Times New Roman" w:eastAsia="仿宋_GB2312" w:cs="Times New Roman"/>
          <w:kern w:val="2"/>
          <w:sz w:val="32"/>
          <w:szCs w:val="32"/>
          <w:lang w:val="en-US" w:eastAsia="zh-Hans"/>
        </w:rPr>
        <w:t>表</w:t>
      </w:r>
      <w:r>
        <w:rPr>
          <w:rFonts w:hint="default" w:ascii="Times New Roman" w:hAnsi="Times New Roman" w:eastAsia="仿宋_GB2312" w:cs="Times New Roman"/>
          <w:kern w:val="2"/>
          <w:sz w:val="32"/>
          <w:szCs w:val="32"/>
        </w:rPr>
        <w:t>提出的各项污染防治措施</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确保</w:t>
      </w:r>
      <w:r>
        <w:rPr>
          <w:rFonts w:hint="default" w:ascii="Times New Roman" w:hAnsi="Times New Roman" w:eastAsia="仿宋_GB2312" w:cs="Times New Roman"/>
          <w:kern w:val="2"/>
          <w:sz w:val="32"/>
          <w:szCs w:val="32"/>
          <w:lang w:eastAsia="zh-CN"/>
        </w:rPr>
        <w:t>外排</w:t>
      </w:r>
      <w:r>
        <w:rPr>
          <w:rFonts w:hint="default" w:ascii="Times New Roman" w:hAnsi="Times New Roman" w:eastAsia="仿宋_GB2312" w:cs="Times New Roman"/>
          <w:kern w:val="2"/>
          <w:sz w:val="32"/>
          <w:szCs w:val="32"/>
        </w:rPr>
        <w:t>污染物</w:t>
      </w:r>
      <w:r>
        <w:rPr>
          <w:rFonts w:hint="default" w:ascii="Times New Roman" w:hAnsi="Times New Roman" w:eastAsia="仿宋_GB2312" w:cs="Times New Roman"/>
          <w:kern w:val="2"/>
          <w:sz w:val="32"/>
          <w:szCs w:val="32"/>
          <w:lang w:eastAsia="zh-CN"/>
        </w:rPr>
        <w:t>稳定</w:t>
      </w:r>
      <w:r>
        <w:rPr>
          <w:rFonts w:hint="default" w:ascii="Times New Roman" w:hAnsi="Times New Roman" w:eastAsia="仿宋_GB2312" w:cs="Times New Roman"/>
          <w:kern w:val="2"/>
          <w:sz w:val="32"/>
          <w:szCs w:val="32"/>
        </w:rPr>
        <w:t>达标的前提下，</w:t>
      </w:r>
      <w:r>
        <w:rPr>
          <w:rFonts w:hint="default" w:ascii="Times New Roman" w:hAnsi="Times New Roman" w:eastAsia="仿宋_GB2312" w:cs="Times New Roman"/>
          <w:kern w:val="2"/>
          <w:sz w:val="32"/>
          <w:szCs w:val="32"/>
          <w:lang w:val="en-US" w:eastAsia="zh-CN"/>
        </w:rPr>
        <w:t>从环保的角度分析，</w:t>
      </w:r>
      <w:r>
        <w:rPr>
          <w:rFonts w:hint="default" w:ascii="Times New Roman" w:hAnsi="Times New Roman" w:eastAsia="仿宋_GB2312" w:cs="Times New Roman"/>
          <w:kern w:val="2"/>
          <w:sz w:val="32"/>
          <w:szCs w:val="32"/>
        </w:rPr>
        <w:t>我局同意</w:t>
      </w:r>
      <w:r>
        <w:rPr>
          <w:rFonts w:hint="default" w:ascii="Times New Roman" w:hAnsi="Times New Roman" w:eastAsia="仿宋_GB2312" w:cs="Times New Roman"/>
          <w:kern w:val="2"/>
          <w:sz w:val="32"/>
          <w:szCs w:val="32"/>
          <w:lang w:val="en-US" w:eastAsia="zh-Hans"/>
        </w:rPr>
        <w:t>项目</w:t>
      </w:r>
      <w:r>
        <w:rPr>
          <w:rFonts w:hint="default" w:ascii="Times New Roman" w:hAnsi="Times New Roman" w:eastAsia="仿宋_GB2312" w:cs="Times New Roman"/>
          <w:kern w:val="2"/>
          <w:sz w:val="32"/>
          <w:szCs w:val="32"/>
          <w:lang w:val="en-US" w:eastAsia="zh-CN"/>
        </w:rPr>
        <w:t>按报告表所列的建设方案、规模、工艺、环保措施等在拟选地址建设</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二、建设单位在项目设计、建设和营运期间，必须严格按照报告表要求落实各项污染防治措施，并着重做好如下工作：</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）落实大气污染防治措施。</w:t>
      </w:r>
      <w:r>
        <w:rPr>
          <w:rFonts w:hint="default" w:ascii="Times New Roman" w:hAnsi="Times New Roman" w:eastAsia="仿宋_GB2312" w:cs="Times New Roman"/>
          <w:sz w:val="32"/>
          <w:szCs w:val="32"/>
          <w:lang w:val="en-US" w:eastAsia="zh-CN"/>
        </w:rPr>
        <w:t>浇注、固化工序产生的有机废气经集气罩收集引入活性炭吸附装置处理后通过15米高排气筒排</w:t>
      </w:r>
      <w:r>
        <w:rPr>
          <w:rFonts w:hint="default" w:ascii="Times New Roman" w:hAnsi="Times New Roman" w:eastAsia="仿宋_GB2312" w:cs="Times New Roman"/>
          <w:color w:val="auto"/>
          <w:sz w:val="32"/>
          <w:szCs w:val="32"/>
          <w:lang w:val="en-US" w:eastAsia="zh-CN"/>
        </w:rPr>
        <w:t>放，确保外排污染物</w:t>
      </w:r>
      <w:r>
        <w:rPr>
          <w:rFonts w:hint="default" w:ascii="Times New Roman" w:hAnsi="Times New Roman" w:eastAsia="仿宋_GB2312" w:cs="Times New Roman"/>
          <w:color w:val="auto"/>
          <w:sz w:val="32"/>
          <w:szCs w:val="32"/>
          <w:lang w:val="en-US" w:eastAsia="zh-Hans"/>
        </w:rPr>
        <w:t>满足</w:t>
      </w:r>
      <w:r>
        <w:rPr>
          <w:rFonts w:hint="default" w:ascii="Times New Roman" w:hAnsi="Times New Roman" w:eastAsia="仿宋_GB2312" w:cs="Times New Roman"/>
          <w:color w:val="auto"/>
          <w:sz w:val="32"/>
          <w:szCs w:val="32"/>
          <w:lang w:val="en-US" w:eastAsia="zh-CN"/>
        </w:rPr>
        <w:t>《大气污染物综合排放标准》表2中二级标准和《挥发性有机物无组织排放控制标准》（GB37822-2019）表A.1中排放限值要求。焊接</w:t>
      </w:r>
      <w:r>
        <w:rPr>
          <w:rFonts w:hint="default" w:ascii="Times New Roman" w:hAnsi="Times New Roman" w:eastAsia="仿宋_GB2312" w:cs="Times New Roman"/>
          <w:sz w:val="32"/>
          <w:szCs w:val="32"/>
          <w:lang w:val="en-US" w:eastAsia="zh-CN"/>
        </w:rPr>
        <w:t>烟气经移动式焊接烟尘净化器处理，确保外排污染物满足《大气污染物综合排放标准》（GB16297-1996）表2中二级标准及无组织排放监控浓度限值要求。</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落实水污染防治措施。厂区排水必须实行雨污分流，项目无生产废水产生，冷却水循环使用，不外排；生活污水经化粪池处理达到《污水综合排放标准》（GB8978-1996）表4中三级标准后通过园区污水管网排入上实环境（益阳东部新区）污水处理有限公</w:t>
      </w:r>
      <w:r>
        <w:rPr>
          <w:rFonts w:hint="default" w:ascii="Times New Roman" w:hAnsi="Times New Roman" w:eastAsia="仿宋_GB2312" w:cs="Times New Roman"/>
          <w:sz w:val="32"/>
          <w:szCs w:val="32"/>
          <w:lang w:eastAsia="zh-CN"/>
        </w:rPr>
        <w:t>司</w:t>
      </w:r>
      <w:r>
        <w:rPr>
          <w:rFonts w:hint="default" w:ascii="Times New Roman" w:hAnsi="Times New Roman" w:eastAsia="仿宋_GB2312" w:cs="Times New Roman"/>
          <w:sz w:val="32"/>
          <w:szCs w:val="32"/>
          <w:lang w:val="en-US" w:eastAsia="zh-CN"/>
        </w:rPr>
        <w:t>进行深度处理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）落实噪声污染防治措施。</w:t>
      </w:r>
      <w:r>
        <w:rPr>
          <w:rFonts w:hint="default" w:ascii="Times New Roman" w:hAnsi="Times New Roman" w:eastAsia="仿宋_GB2312" w:cs="Times New Roman"/>
          <w:sz w:val="32"/>
          <w:szCs w:val="32"/>
          <w:lang w:val="en-US" w:eastAsia="zh-CN"/>
        </w:rPr>
        <w:t>优化平面布局，</w:t>
      </w:r>
      <w:r>
        <w:rPr>
          <w:rFonts w:hint="default" w:ascii="Times New Roman" w:hAnsi="Times New Roman" w:eastAsia="仿宋_GB2312" w:cs="Times New Roman"/>
          <w:sz w:val="32"/>
          <w:szCs w:val="32"/>
        </w:rPr>
        <w:t>对高噪声设备采取</w:t>
      </w:r>
      <w:r>
        <w:rPr>
          <w:rFonts w:hint="default" w:ascii="Times New Roman" w:hAnsi="Times New Roman" w:eastAsia="仿宋_GB2312" w:cs="Times New Roman"/>
          <w:sz w:val="32"/>
          <w:szCs w:val="32"/>
          <w:lang w:eastAsia="zh-CN"/>
        </w:rPr>
        <w:t>减震、</w:t>
      </w:r>
      <w:r>
        <w:rPr>
          <w:rFonts w:hint="default" w:ascii="Times New Roman" w:hAnsi="Times New Roman" w:eastAsia="仿宋_GB2312" w:cs="Times New Roman"/>
          <w:sz w:val="32"/>
          <w:szCs w:val="32"/>
        </w:rPr>
        <w:t>隔声、消声等降噪措施，确保厂界噪声</w:t>
      </w:r>
      <w:r>
        <w:rPr>
          <w:rFonts w:hint="default" w:ascii="Times New Roman" w:hAnsi="Times New Roman" w:eastAsia="仿宋_GB2312" w:cs="Times New Roman"/>
          <w:sz w:val="32"/>
          <w:szCs w:val="32"/>
          <w:lang w:eastAsia="zh-CN"/>
        </w:rPr>
        <w:t>达到</w:t>
      </w:r>
      <w:r>
        <w:rPr>
          <w:rFonts w:hint="default" w:ascii="Times New Roman" w:hAnsi="Times New Roman" w:eastAsia="仿宋_GB2312" w:cs="Times New Roman"/>
          <w:sz w:val="32"/>
          <w:szCs w:val="32"/>
        </w:rPr>
        <w:t>《工业企业厂界环境噪声排放标准》（GB12348-2008）</w:t>
      </w:r>
      <w:r>
        <w:rPr>
          <w:rFonts w:hint="default" w:ascii="Times New Roman" w:hAnsi="Times New Roman" w:eastAsia="仿宋_GB2312" w:cs="Times New Roman"/>
          <w:sz w:val="32"/>
          <w:szCs w:val="32"/>
          <w:lang w:eastAsia="zh-CN"/>
        </w:rPr>
        <w:t>中3</w:t>
      </w:r>
      <w:r>
        <w:rPr>
          <w:rFonts w:hint="default" w:ascii="Times New Roman" w:hAnsi="Times New Roman" w:eastAsia="仿宋_GB2312" w:cs="Times New Roman"/>
          <w:sz w:val="32"/>
          <w:szCs w:val="32"/>
        </w:rPr>
        <w:t>类标准要求。</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2001)及其修改单要求、《一般工业固体废物贮存和填埋污染控制标准》（GB18599-2020）要求。</w:t>
      </w:r>
      <w:r>
        <w:rPr>
          <w:rFonts w:hint="default" w:ascii="Times New Roman" w:hAnsi="Times New Roman" w:eastAsia="仿宋_GB2312" w:cs="Times New Roman"/>
          <w:kern w:val="2"/>
          <w:sz w:val="32"/>
          <w:szCs w:val="32"/>
          <w:lang w:eastAsia="zh-CN"/>
        </w:rPr>
        <w:t>废边角料、废焊渣</w:t>
      </w:r>
      <w:r>
        <w:rPr>
          <w:rFonts w:hint="default" w:ascii="Times New Roman" w:hAnsi="Times New Roman" w:eastAsia="仿宋_GB2312" w:cs="Times New Roman"/>
          <w:color w:val="auto"/>
          <w:spacing w:val="0"/>
          <w:kern w:val="0"/>
          <w:sz w:val="32"/>
          <w:szCs w:val="32"/>
          <w:lang w:val="en-US" w:eastAsia="zh-CN" w:bidi="ar"/>
        </w:rPr>
        <w:t>分类收集后</w:t>
      </w:r>
      <w:r>
        <w:rPr>
          <w:rFonts w:hint="default" w:ascii="Times New Roman" w:hAnsi="Times New Roman" w:eastAsia="仿宋_GB2312" w:cs="Times New Roman"/>
          <w:kern w:val="2"/>
          <w:sz w:val="32"/>
          <w:szCs w:val="32"/>
          <w:lang w:val="en-US" w:eastAsia="zh-Hans"/>
        </w:rPr>
        <w:t>外售综合利用</w:t>
      </w:r>
      <w:r>
        <w:rPr>
          <w:rFonts w:hint="default" w:ascii="Times New Roman" w:hAnsi="Times New Roman" w:eastAsia="仿宋_GB2312" w:cs="Times New Roman"/>
          <w:kern w:val="2"/>
          <w:sz w:val="32"/>
          <w:szCs w:val="32"/>
          <w:lang w:eastAsia="zh-Hans"/>
        </w:rPr>
        <w:t>；</w:t>
      </w:r>
      <w:r>
        <w:rPr>
          <w:rFonts w:hint="default" w:ascii="Times New Roman" w:hAnsi="Times New Roman" w:eastAsia="仿宋_GB2312" w:cs="Times New Roman"/>
          <w:kern w:val="2"/>
          <w:sz w:val="32"/>
          <w:szCs w:val="32"/>
          <w:lang w:eastAsia="zh-CN"/>
        </w:rPr>
        <w:t>废切削液、废活性炭、废包装桶</w:t>
      </w:r>
      <w:r>
        <w:rPr>
          <w:rFonts w:hint="default" w:ascii="Times New Roman" w:hAnsi="Times New Roman" w:eastAsia="仿宋_GB2312" w:cs="Times New Roman"/>
          <w:kern w:val="2"/>
          <w:sz w:val="32"/>
          <w:szCs w:val="32"/>
          <w:lang w:eastAsia="zh-Hans"/>
        </w:rPr>
        <w:t>、</w:t>
      </w:r>
      <w:r>
        <w:rPr>
          <w:rFonts w:hint="default" w:ascii="Times New Roman" w:hAnsi="Times New Roman" w:eastAsia="仿宋_GB2312" w:cs="Times New Roman"/>
          <w:kern w:val="2"/>
          <w:sz w:val="32"/>
          <w:szCs w:val="32"/>
          <w:lang w:val="en-US" w:eastAsia="zh-Hans"/>
        </w:rPr>
        <w:t>含切削液</w:t>
      </w:r>
      <w:r>
        <w:rPr>
          <w:rFonts w:hint="default" w:ascii="Times New Roman" w:hAnsi="Times New Roman" w:eastAsia="仿宋_GB2312" w:cs="Times New Roman"/>
          <w:kern w:val="2"/>
          <w:sz w:val="32"/>
          <w:szCs w:val="32"/>
          <w:lang w:val="en-US" w:eastAsia="zh-CN"/>
        </w:rPr>
        <w:t>的</w:t>
      </w:r>
      <w:r>
        <w:rPr>
          <w:rFonts w:hint="default" w:ascii="Times New Roman" w:hAnsi="Times New Roman" w:eastAsia="仿宋_GB2312" w:cs="Times New Roman"/>
          <w:kern w:val="2"/>
          <w:sz w:val="32"/>
          <w:szCs w:val="32"/>
          <w:lang w:val="en-US" w:eastAsia="zh-Hans"/>
        </w:rPr>
        <w:t>废边角料</w:t>
      </w:r>
      <w:r>
        <w:rPr>
          <w:rFonts w:hint="default" w:ascii="Times New Roman" w:hAnsi="Times New Roman" w:eastAsia="仿宋_GB2312" w:cs="Times New Roman"/>
          <w:kern w:val="2"/>
          <w:sz w:val="32"/>
          <w:szCs w:val="32"/>
        </w:rPr>
        <w:t>等</w:t>
      </w:r>
      <w:r>
        <w:rPr>
          <w:rFonts w:hint="default" w:ascii="Times New Roman" w:hAnsi="Times New Roman" w:eastAsia="仿宋_GB2312" w:cs="Times New Roman"/>
          <w:color w:val="000000"/>
          <w:spacing w:val="0"/>
          <w:kern w:val="2"/>
          <w:sz w:val="32"/>
          <w:szCs w:val="32"/>
          <w:lang w:val="en-US" w:eastAsia="zh-CN"/>
        </w:rPr>
        <w:t>送危废暂存间分类贮存，定期外委有危废处置资质单位处理</w:t>
      </w:r>
      <w:r>
        <w:rPr>
          <w:rFonts w:hint="default" w:ascii="Times New Roman" w:hAnsi="Times New Roman" w:eastAsia="仿宋_GB2312" w:cs="Times New Roman"/>
          <w:color w:val="000000"/>
          <w:spacing w:val="0"/>
          <w:kern w:val="2"/>
          <w:sz w:val="32"/>
          <w:szCs w:val="32"/>
          <w:lang w:eastAsia="zh-CN"/>
        </w:rPr>
        <w:t>；生活垃圾交环卫部门清运。</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（五</w:t>
      </w:r>
      <w:r>
        <w:rPr>
          <w:rFonts w:hint="default" w:ascii="Times New Roman" w:hAnsi="Times New Roman" w:eastAsia="仿宋_GB2312" w:cs="Times New Roman"/>
          <w:color w:val="000000"/>
          <w:spacing w:val="0"/>
          <w:kern w:val="2"/>
          <w:sz w:val="32"/>
          <w:szCs w:val="32"/>
          <w:lang w:val="en-US" w:eastAsia="zh-CN"/>
        </w:rPr>
        <w:t>）加强环境风险防范。</w:t>
      </w:r>
      <w:r>
        <w:rPr>
          <w:rFonts w:hint="default" w:ascii="Times New Roman" w:hAnsi="Times New Roman" w:eastAsia="仿宋_GB2312" w:cs="Times New Roman"/>
          <w:sz w:val="32"/>
          <w:szCs w:val="32"/>
          <w:lang w:eastAsia="zh-CN"/>
        </w:rPr>
        <w:t>加强环保和风险防范设施的运行管理，确保环保设施稳定正常运行；</w:t>
      </w:r>
      <w:r>
        <w:rPr>
          <w:rFonts w:hint="default" w:ascii="Times New Roman" w:hAnsi="Times New Roman" w:eastAsia="仿宋_GB2312" w:cs="Times New Roman"/>
          <w:sz w:val="32"/>
          <w:szCs w:val="32"/>
          <w:lang w:val="en-US" w:eastAsia="zh-CN"/>
        </w:rPr>
        <w:t>加强对危险废物在运输、贮存等各环节的安全管理</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lang w:val="en-US" w:eastAsia="zh-CN"/>
        </w:rPr>
        <w:t>突发环</w:t>
      </w:r>
      <w:r>
        <w:rPr>
          <w:rFonts w:hint="default" w:ascii="Times New Roman" w:hAnsi="Times New Roman" w:eastAsia="仿宋_GB2312" w:cs="Times New Roman"/>
          <w:color w:val="000000"/>
          <w:spacing w:val="0"/>
          <w:sz w:val="32"/>
          <w:szCs w:val="32"/>
          <w:lang w:val="en-US" w:eastAsia="zh-CN"/>
        </w:rPr>
        <w:t>境事件</w:t>
      </w:r>
      <w:r>
        <w:rPr>
          <w:rFonts w:hint="default" w:ascii="Times New Roman" w:hAnsi="Times New Roman" w:eastAsia="仿宋_GB2312" w:cs="Times New Roman"/>
          <w:color w:val="000000"/>
          <w:spacing w:val="0"/>
          <w:kern w:val="2"/>
          <w:sz w:val="32"/>
          <w:szCs w:val="32"/>
          <w:lang w:eastAsia="zh-CN"/>
        </w:rPr>
        <w:t>应急预案，落实事故应急防范措施，</w:t>
      </w:r>
      <w:r>
        <w:rPr>
          <w:rFonts w:hint="default" w:ascii="Times New Roman" w:hAnsi="Times New Roman" w:eastAsia="仿宋_GB2312" w:cs="Times New Roman"/>
          <w:color w:val="000000"/>
          <w:spacing w:val="0"/>
          <w:sz w:val="32"/>
          <w:szCs w:val="32"/>
          <w:lang w:val="en-US" w:eastAsia="zh-CN"/>
        </w:rPr>
        <w:t>严防风险事故发生</w:t>
      </w:r>
      <w:r>
        <w:rPr>
          <w:rFonts w:hint="default" w:ascii="Times New Roman" w:hAnsi="Times New Roman" w:eastAsia="仿宋_GB2312" w:cs="Times New Roman"/>
          <w:color w:val="000000"/>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rPr>
      </w:pPr>
      <w:r>
        <w:rPr>
          <w:rFonts w:hint="default" w:ascii="Times New Roman" w:hAnsi="Times New Roman" w:eastAsia="仿宋_GB2312" w:cs="Times New Roman"/>
          <w:color w:val="000000"/>
          <w:spacing w:val="0"/>
          <w:kern w:val="2"/>
          <w:sz w:val="32"/>
          <w:szCs w:val="32"/>
          <w:lang w:val="en-US" w:eastAsia="zh-CN"/>
        </w:rPr>
        <w:t>（六）污染物总量控制：VOCs</w:t>
      </w:r>
      <w:r>
        <w:rPr>
          <w:rFonts w:hint="default" w:ascii="Times New Roman" w:hAnsi="Times New Roman" w:eastAsia="仿宋_GB2312" w:cs="Times New Roman"/>
          <w:color w:val="auto"/>
          <w:spacing w:val="0"/>
          <w:kern w:val="2"/>
          <w:sz w:val="32"/>
          <w:szCs w:val="32"/>
          <w:lang w:val="en-US" w:eastAsia="zh-CN"/>
        </w:rPr>
        <w:t>≤0.1</w:t>
      </w:r>
      <w:r>
        <w:rPr>
          <w:rFonts w:hint="eastAsia" w:ascii="Times New Roman" w:hAnsi="Times New Roman" w:eastAsia="仿宋_GB2312" w:cs="Times New Roman"/>
          <w:color w:val="auto"/>
          <w:spacing w:val="0"/>
          <w:kern w:val="2"/>
          <w:sz w:val="32"/>
          <w:szCs w:val="32"/>
          <w:lang w:val="en-US" w:eastAsia="zh-CN"/>
        </w:rPr>
        <w:t>0</w:t>
      </w:r>
      <w:r>
        <w:rPr>
          <w:rFonts w:hint="default" w:ascii="Times New Roman" w:hAnsi="Times New Roman" w:eastAsia="仿宋_GB2312" w:cs="Times New Roman"/>
          <w:color w:val="auto"/>
          <w:spacing w:val="0"/>
          <w:kern w:val="2"/>
          <w:sz w:val="32"/>
          <w:szCs w:val="32"/>
          <w:lang w:val="en-US" w:eastAsia="zh-Hans"/>
        </w:rPr>
        <w:t>t</w:t>
      </w:r>
      <w:r>
        <w:rPr>
          <w:rFonts w:hint="default" w:ascii="Times New Roman" w:hAnsi="Times New Roman" w:eastAsia="仿宋_GB2312" w:cs="Times New Roman"/>
          <w:color w:val="auto"/>
          <w:spacing w:val="0"/>
          <w:kern w:val="2"/>
          <w:sz w:val="32"/>
          <w:szCs w:val="32"/>
          <w:lang w:val="en-US" w:eastAsia="zh-CN"/>
        </w:rPr>
        <w:t>/a，</w:t>
      </w:r>
      <w:bookmarkStart w:id="0" w:name="_GoBack"/>
      <w:bookmarkEnd w:id="0"/>
      <w:r>
        <w:rPr>
          <w:rFonts w:hint="default" w:ascii="Times New Roman" w:hAnsi="Times New Roman" w:eastAsia="仿宋_GB2312" w:cs="Times New Roman"/>
          <w:color w:val="000000"/>
          <w:spacing w:val="0"/>
          <w:kern w:val="2"/>
          <w:sz w:val="32"/>
          <w:szCs w:val="32"/>
          <w:lang w:val="en-US" w:eastAsia="zh-CN"/>
        </w:rPr>
        <w:t>总量指标纳入当地环保部门总量控制管理。</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GB" w:eastAsia="zh-CN"/>
        </w:rPr>
      </w:pPr>
      <w:r>
        <w:rPr>
          <w:rFonts w:hint="default" w:ascii="Times New Roman" w:hAnsi="Times New Roman" w:eastAsia="仿宋_GB2312" w:cs="Times New Roman"/>
          <w:color w:val="000000"/>
          <w:spacing w:val="0"/>
          <w:kern w:val="2"/>
          <w:sz w:val="32"/>
          <w:szCs w:val="32"/>
          <w:lang w:val="en-US" w:eastAsia="zh-CN"/>
        </w:rPr>
        <w:t>三、</w:t>
      </w:r>
      <w:r>
        <w:rPr>
          <w:rFonts w:hint="default" w:ascii="Times New Roman" w:hAnsi="Times New Roman" w:eastAsia="仿宋_GB2312" w:cs="Times New Roman"/>
          <w:color w:val="000000"/>
          <w:spacing w:val="0"/>
          <w:kern w:val="2"/>
          <w:sz w:val="32"/>
          <w:szCs w:val="32"/>
          <w:lang w:val="en-GB" w:eastAsia="zh-CN"/>
        </w:rPr>
        <w:t>项目性质、规模、地点、采用的生产工艺或者防治污染的措施发生重大变动的，应重新报批环境影响评价文件；若自批复之日起超过5年方动工建设的，其环境影响评价文件应报我局重新审核。</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rPr>
      </w:pPr>
      <w:r>
        <w:rPr>
          <w:rFonts w:hint="default" w:ascii="Times New Roman" w:hAnsi="Times New Roman" w:eastAsia="仿宋_GB2312" w:cs="Times New Roman"/>
          <w:color w:val="000000"/>
          <w:spacing w:val="0"/>
          <w:kern w:val="2"/>
          <w:sz w:val="32"/>
          <w:szCs w:val="32"/>
          <w:lang w:val="en-GB" w:eastAsia="zh-CN"/>
        </w:rPr>
        <w:t>四、</w:t>
      </w:r>
      <w:r>
        <w:rPr>
          <w:rFonts w:hint="default" w:ascii="Times New Roman" w:hAnsi="Times New Roman" w:eastAsia="仿宋_GB2312" w:cs="Times New Roman"/>
          <w:color w:val="000000"/>
          <w:spacing w:val="0"/>
          <w:kern w:val="2"/>
          <w:sz w:val="32"/>
          <w:szCs w:val="32"/>
          <w:lang w:val="en-US" w:eastAsia="zh-CN"/>
        </w:rPr>
        <w:t xml:space="preserve">益阳市生态环境保护综合行政执法支队高新大队具体负责本工程“三同时”监督检查和管理工作，项目建成后，应按规定向我局办理排污许可相关手续和自行组织项目竣工环境保护验收。你公司在收到批复后15个工作日内，将批复及项目环评文件送至益阳市生态环境局高新区分局，并按规定接受各级生态环境管理部门的日常监督检查。 </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jc w:val="both"/>
        <w:textAlignment w:val="auto"/>
        <w:rPr>
          <w:rFonts w:hint="default" w:ascii="Times New Roman" w:hAnsi="Times New Roman" w:eastAsia="仿宋_GB2312" w:cs="Times New Roman"/>
          <w:b/>
          <w:bCs/>
          <w:color w:val="000000"/>
          <w:spacing w:val="0"/>
          <w:kern w:val="2"/>
          <w:sz w:val="32"/>
          <w:szCs w:val="32"/>
          <w:lang w:val="en-US" w:eastAsia="zh-CN"/>
        </w:rPr>
      </w:pPr>
      <w:r>
        <w:rPr>
          <w:rFonts w:hint="default" w:ascii="Times New Roman" w:hAnsi="Times New Roman" w:eastAsia="仿宋_GB2312" w:cs="Times New Roman"/>
          <w:color w:val="000000"/>
          <w:spacing w:val="0"/>
          <w:kern w:val="2"/>
          <w:sz w:val="32"/>
          <w:szCs w:val="32"/>
          <w:lang w:val="en-US" w:eastAsia="zh-CN"/>
        </w:rPr>
        <w:t xml:space="preserve"> </w:t>
      </w:r>
    </w:p>
    <w:p>
      <w:pPr>
        <w:keepNext w:val="0"/>
        <w:keepLines w:val="0"/>
        <w:pageBreakBefore w:val="0"/>
        <w:widowControl w:val="0"/>
        <w:tabs>
          <w:tab w:val="left" w:pos="5265"/>
        </w:tabs>
        <w:kinsoku/>
        <w:wordWrap/>
        <w:overflowPunct/>
        <w:topLinePunct w:val="0"/>
        <w:autoSpaceDE/>
        <w:autoSpaceDN/>
        <w:bidi w:val="0"/>
        <w:adjustRightInd w:val="0"/>
        <w:snapToGrid w:val="0"/>
        <w:spacing w:after="0" w:line="560" w:lineRule="exact"/>
        <w:ind w:left="0" w:leftChars="0" w:firstLine="2249" w:firstLineChars="7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5760" w:firstLineChars="1800"/>
        <w:jc w:val="left"/>
        <w:textAlignment w:val="auto"/>
        <w:rPr>
          <w:rFonts w:hint="default" w:ascii="Times New Roman" w:hAnsi="Times New Roman" w:eastAsia="仿宋_GB2312" w:cs="Times New Roman"/>
          <w:color w:val="000000"/>
          <w:spacing w:val="0"/>
          <w:kern w:val="2"/>
          <w:sz w:val="32"/>
          <w:szCs w:val="32"/>
          <w:lang w:val="en-US" w:eastAsia="zh-CN"/>
        </w:rPr>
      </w:pPr>
      <w:r>
        <w:rPr>
          <w:rFonts w:hint="default" w:ascii="Times New Roman" w:hAnsi="Times New Roman" w:eastAsia="仿宋_GB2312" w:cs="Times New Roman"/>
          <w:color w:val="000000"/>
          <w:spacing w:val="0"/>
          <w:kern w:val="2"/>
          <w:sz w:val="32"/>
          <w:szCs w:val="32"/>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after="0" w:line="530" w:lineRule="exact"/>
        <w:ind w:left="0" w:leftChars="0" w:firstLine="6080" w:firstLineChars="1900"/>
        <w:jc w:val="left"/>
        <w:textAlignment w:val="auto"/>
        <w:rPr>
          <w:rFonts w:hint="default" w:ascii="Times New Roman" w:hAnsi="Times New Roman" w:eastAsia="方正仿宋简体" w:cs="Times New Roman"/>
          <w:color w:val="000000"/>
          <w:spacing w:val="0"/>
          <w:kern w:val="2"/>
          <w:sz w:val="32"/>
          <w:szCs w:val="32"/>
          <w:lang w:val="en-US" w:eastAsia="zh-CN"/>
        </w:rPr>
      </w:pPr>
      <w:r>
        <w:rPr>
          <w:rFonts w:hint="default" w:ascii="Times New Roman" w:hAnsi="Times New Roman" w:eastAsia="仿宋_GB2312" w:cs="Times New Roman"/>
          <w:color w:val="000000"/>
          <w:spacing w:val="0"/>
          <w:kern w:val="2"/>
          <w:sz w:val="32"/>
          <w:szCs w:val="32"/>
          <w:lang w:val="en-US" w:eastAsia="zh-CN"/>
        </w:rPr>
        <w:t>2022年6月6日</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5760" w:firstLineChars="1800"/>
        <w:jc w:val="both"/>
        <w:textAlignment w:val="auto"/>
        <w:rPr>
          <w:rFonts w:hint="default" w:ascii="Times New Roman" w:hAnsi="Times New Roman" w:eastAsia="仿宋" w:cs="Times New Roman"/>
          <w:kern w:val="2"/>
          <w:sz w:val="32"/>
          <w:szCs w:val="32"/>
        </w:rPr>
      </w:pPr>
    </w:p>
    <w:sectPr>
      <w:footerReference r:id="rId5" w:type="default"/>
      <w:pgSz w:w="11906" w:h="16838"/>
      <w:pgMar w:top="1440" w:right="1276" w:bottom="1440" w:left="1587" w:header="708" w:footer="708" w:gutter="0"/>
      <w:pgNumType w:fmt="decimal"/>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WU4NzFlMTNiZGZmMThjYmQ1NzNlZDRmNzlkYjgifQ=="/>
  </w:docVars>
  <w:rsids>
    <w:rsidRoot w:val="00D31D50"/>
    <w:rsid w:val="00040F07"/>
    <w:rsid w:val="0005717E"/>
    <w:rsid w:val="00060400"/>
    <w:rsid w:val="000C2FFD"/>
    <w:rsid w:val="001054BB"/>
    <w:rsid w:val="00113D98"/>
    <w:rsid w:val="00123668"/>
    <w:rsid w:val="00123C6A"/>
    <w:rsid w:val="0014115E"/>
    <w:rsid w:val="00145C6E"/>
    <w:rsid w:val="00150174"/>
    <w:rsid w:val="00152224"/>
    <w:rsid w:val="001B55E3"/>
    <w:rsid w:val="001C4FCE"/>
    <w:rsid w:val="001D01BC"/>
    <w:rsid w:val="001D77C5"/>
    <w:rsid w:val="002559EE"/>
    <w:rsid w:val="00260AC8"/>
    <w:rsid w:val="002D6F49"/>
    <w:rsid w:val="00323B43"/>
    <w:rsid w:val="0034164B"/>
    <w:rsid w:val="00341677"/>
    <w:rsid w:val="003D37D8"/>
    <w:rsid w:val="003F0240"/>
    <w:rsid w:val="003F4A81"/>
    <w:rsid w:val="00426133"/>
    <w:rsid w:val="004358AB"/>
    <w:rsid w:val="00450954"/>
    <w:rsid w:val="004659C8"/>
    <w:rsid w:val="00473726"/>
    <w:rsid w:val="00473C76"/>
    <w:rsid w:val="00495A4D"/>
    <w:rsid w:val="00516F2A"/>
    <w:rsid w:val="00517546"/>
    <w:rsid w:val="005458D0"/>
    <w:rsid w:val="00594C5B"/>
    <w:rsid w:val="005C39F0"/>
    <w:rsid w:val="005C42C2"/>
    <w:rsid w:val="005D1CB3"/>
    <w:rsid w:val="005E640D"/>
    <w:rsid w:val="00603CF2"/>
    <w:rsid w:val="00605E15"/>
    <w:rsid w:val="00651AD6"/>
    <w:rsid w:val="0067050C"/>
    <w:rsid w:val="006A3F80"/>
    <w:rsid w:val="00715EEC"/>
    <w:rsid w:val="0076339A"/>
    <w:rsid w:val="007A049A"/>
    <w:rsid w:val="0082518D"/>
    <w:rsid w:val="008B4548"/>
    <w:rsid w:val="008B7726"/>
    <w:rsid w:val="008C02B9"/>
    <w:rsid w:val="008C572B"/>
    <w:rsid w:val="008E2018"/>
    <w:rsid w:val="00904010"/>
    <w:rsid w:val="00935FE9"/>
    <w:rsid w:val="00945F59"/>
    <w:rsid w:val="00951BCB"/>
    <w:rsid w:val="009531C0"/>
    <w:rsid w:val="009A7555"/>
    <w:rsid w:val="00A024A9"/>
    <w:rsid w:val="00A04685"/>
    <w:rsid w:val="00A63FE6"/>
    <w:rsid w:val="00AA2DE2"/>
    <w:rsid w:val="00B05D92"/>
    <w:rsid w:val="00B47F00"/>
    <w:rsid w:val="00BB13B8"/>
    <w:rsid w:val="00C82398"/>
    <w:rsid w:val="00CB6BD3"/>
    <w:rsid w:val="00D01957"/>
    <w:rsid w:val="00D31D50"/>
    <w:rsid w:val="00D327F9"/>
    <w:rsid w:val="00D426D8"/>
    <w:rsid w:val="00D47F88"/>
    <w:rsid w:val="00D732FF"/>
    <w:rsid w:val="00DA2BC5"/>
    <w:rsid w:val="00DD4BD6"/>
    <w:rsid w:val="00E3055B"/>
    <w:rsid w:val="00E42F74"/>
    <w:rsid w:val="00E53A0B"/>
    <w:rsid w:val="00EC07A2"/>
    <w:rsid w:val="00EE678E"/>
    <w:rsid w:val="00FA62FC"/>
    <w:rsid w:val="00FC3DA8"/>
    <w:rsid w:val="00FF531F"/>
    <w:rsid w:val="021667C5"/>
    <w:rsid w:val="027B2D18"/>
    <w:rsid w:val="04683425"/>
    <w:rsid w:val="054F14CB"/>
    <w:rsid w:val="05960FE3"/>
    <w:rsid w:val="066C4724"/>
    <w:rsid w:val="072763B9"/>
    <w:rsid w:val="077A1E5A"/>
    <w:rsid w:val="080040F4"/>
    <w:rsid w:val="089168F5"/>
    <w:rsid w:val="0B5D5E4E"/>
    <w:rsid w:val="0B997B28"/>
    <w:rsid w:val="0D3E390B"/>
    <w:rsid w:val="0D69591F"/>
    <w:rsid w:val="0E51564A"/>
    <w:rsid w:val="0FC501F9"/>
    <w:rsid w:val="12407509"/>
    <w:rsid w:val="13FB0F37"/>
    <w:rsid w:val="153218B2"/>
    <w:rsid w:val="158C30E0"/>
    <w:rsid w:val="15B02BB5"/>
    <w:rsid w:val="15DA7829"/>
    <w:rsid w:val="162A7182"/>
    <w:rsid w:val="164A6B91"/>
    <w:rsid w:val="16616F25"/>
    <w:rsid w:val="16DC7AD0"/>
    <w:rsid w:val="18191A0E"/>
    <w:rsid w:val="188F2E87"/>
    <w:rsid w:val="18AE3C6C"/>
    <w:rsid w:val="1AF927AC"/>
    <w:rsid w:val="1C0B06F5"/>
    <w:rsid w:val="1C4E192C"/>
    <w:rsid w:val="1D06739A"/>
    <w:rsid w:val="1D686FA9"/>
    <w:rsid w:val="20E6069B"/>
    <w:rsid w:val="23DA136C"/>
    <w:rsid w:val="25CA4A23"/>
    <w:rsid w:val="262A6402"/>
    <w:rsid w:val="2862167B"/>
    <w:rsid w:val="29F10723"/>
    <w:rsid w:val="2A5D6E43"/>
    <w:rsid w:val="2B0E3FB7"/>
    <w:rsid w:val="2B335B75"/>
    <w:rsid w:val="2CA86AA0"/>
    <w:rsid w:val="2CF04715"/>
    <w:rsid w:val="2F3B4670"/>
    <w:rsid w:val="31BB5CB9"/>
    <w:rsid w:val="322011F5"/>
    <w:rsid w:val="35CE0647"/>
    <w:rsid w:val="36E87FE0"/>
    <w:rsid w:val="377D6B5B"/>
    <w:rsid w:val="381C7993"/>
    <w:rsid w:val="395C2E15"/>
    <w:rsid w:val="3A0530FD"/>
    <w:rsid w:val="3B5F4F4D"/>
    <w:rsid w:val="3CA435F9"/>
    <w:rsid w:val="3CC83F98"/>
    <w:rsid w:val="3ECD111C"/>
    <w:rsid w:val="3F4E4873"/>
    <w:rsid w:val="4005178F"/>
    <w:rsid w:val="406805AA"/>
    <w:rsid w:val="414E2D35"/>
    <w:rsid w:val="42DD2B63"/>
    <w:rsid w:val="438642E5"/>
    <w:rsid w:val="44090D27"/>
    <w:rsid w:val="445609FE"/>
    <w:rsid w:val="44F12B15"/>
    <w:rsid w:val="45034815"/>
    <w:rsid w:val="46245BF2"/>
    <w:rsid w:val="4638485E"/>
    <w:rsid w:val="467C7100"/>
    <w:rsid w:val="46A46403"/>
    <w:rsid w:val="46CB3A5C"/>
    <w:rsid w:val="47741530"/>
    <w:rsid w:val="47DA59C4"/>
    <w:rsid w:val="48580735"/>
    <w:rsid w:val="4A3C5763"/>
    <w:rsid w:val="4A5B0EF1"/>
    <w:rsid w:val="4A665F85"/>
    <w:rsid w:val="4B0A0BF8"/>
    <w:rsid w:val="4B3D473E"/>
    <w:rsid w:val="4B7426A6"/>
    <w:rsid w:val="4BD224C6"/>
    <w:rsid w:val="4C7D12A9"/>
    <w:rsid w:val="4CDC697C"/>
    <w:rsid w:val="4D7A1BCF"/>
    <w:rsid w:val="4DC35D37"/>
    <w:rsid w:val="4E16423E"/>
    <w:rsid w:val="52922674"/>
    <w:rsid w:val="52ED7C3E"/>
    <w:rsid w:val="54A01304"/>
    <w:rsid w:val="557E217D"/>
    <w:rsid w:val="55A13528"/>
    <w:rsid w:val="59470A9E"/>
    <w:rsid w:val="5A417076"/>
    <w:rsid w:val="5B87249D"/>
    <w:rsid w:val="5C362E25"/>
    <w:rsid w:val="5D202817"/>
    <w:rsid w:val="5DCB7451"/>
    <w:rsid w:val="5E53228B"/>
    <w:rsid w:val="5EE26E47"/>
    <w:rsid w:val="5F10048F"/>
    <w:rsid w:val="5F585852"/>
    <w:rsid w:val="5FC10BC8"/>
    <w:rsid w:val="5FE938D3"/>
    <w:rsid w:val="6027210C"/>
    <w:rsid w:val="61480639"/>
    <w:rsid w:val="61654833"/>
    <w:rsid w:val="6169620E"/>
    <w:rsid w:val="63A503AD"/>
    <w:rsid w:val="65A33A71"/>
    <w:rsid w:val="670D71B8"/>
    <w:rsid w:val="67C9761A"/>
    <w:rsid w:val="69916366"/>
    <w:rsid w:val="6A1851C7"/>
    <w:rsid w:val="6B1D7E65"/>
    <w:rsid w:val="6B30288B"/>
    <w:rsid w:val="6B7F5DB5"/>
    <w:rsid w:val="6BB943CF"/>
    <w:rsid w:val="6CB247D7"/>
    <w:rsid w:val="6D40087B"/>
    <w:rsid w:val="704728F2"/>
    <w:rsid w:val="70937442"/>
    <w:rsid w:val="719054D0"/>
    <w:rsid w:val="71952EEB"/>
    <w:rsid w:val="71CC1CC1"/>
    <w:rsid w:val="72D94085"/>
    <w:rsid w:val="734C1ACC"/>
    <w:rsid w:val="73BF107A"/>
    <w:rsid w:val="73CF6003"/>
    <w:rsid w:val="75152AC8"/>
    <w:rsid w:val="75916F41"/>
    <w:rsid w:val="76661FEE"/>
    <w:rsid w:val="77567435"/>
    <w:rsid w:val="78FA6D01"/>
    <w:rsid w:val="7A1D178B"/>
    <w:rsid w:val="7A8B78DA"/>
    <w:rsid w:val="7C403BCB"/>
    <w:rsid w:val="7C5D6C3B"/>
    <w:rsid w:val="7C7E6A2C"/>
    <w:rsid w:val="7D5767B7"/>
    <w:rsid w:val="7D8C2758"/>
    <w:rsid w:val="7E625103"/>
    <w:rsid w:val="7FD42441"/>
    <w:rsid w:val="B7FF9668"/>
    <w:rsid w:val="BDDDDFF6"/>
    <w:rsid w:val="DF0F4B88"/>
    <w:rsid w:val="E7CD401F"/>
    <w:rsid w:val="F7FFC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link w:val="14"/>
    <w:unhideWhenUsed/>
    <w:qFormat/>
    <w:uiPriority w:val="99"/>
    <w:pPr>
      <w:spacing w:after="120"/>
    </w:pPr>
  </w:style>
  <w:style w:type="paragraph" w:styleId="5">
    <w:name w:val="Body Text Indent"/>
    <w:basedOn w:val="1"/>
    <w:link w:val="11"/>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customStyle="1" w:styleId="10">
    <w:name w:val="列出段落1"/>
    <w:basedOn w:val="1"/>
    <w:qFormat/>
    <w:uiPriority w:val="34"/>
    <w:pPr>
      <w:ind w:firstLine="420" w:firstLineChars="200"/>
    </w:pPr>
  </w:style>
  <w:style w:type="character" w:customStyle="1" w:styleId="11">
    <w:name w:val="正文文本缩进 Char"/>
    <w:basedOn w:val="9"/>
    <w:link w:val="5"/>
    <w:qFormat/>
    <w:uiPriority w:val="0"/>
    <w:rPr>
      <w:rFonts w:ascii="Times New Roman" w:hAnsi="Times New Roman" w:eastAsia="宋体" w:cs="Times New Roman"/>
      <w:kern w:val="2"/>
      <w:sz w:val="28"/>
      <w:szCs w:val="24"/>
    </w:rPr>
  </w:style>
  <w:style w:type="character" w:customStyle="1" w:styleId="12">
    <w:name w:val="页眉 Char"/>
    <w:basedOn w:val="9"/>
    <w:link w:val="7"/>
    <w:semiHidden/>
    <w:qFormat/>
    <w:uiPriority w:val="99"/>
    <w:rPr>
      <w:rFonts w:ascii="Tahoma" w:hAnsi="Tahoma"/>
      <w:sz w:val="18"/>
      <w:szCs w:val="18"/>
    </w:rPr>
  </w:style>
  <w:style w:type="character" w:customStyle="1" w:styleId="13">
    <w:name w:val="页脚 Char"/>
    <w:basedOn w:val="9"/>
    <w:link w:val="6"/>
    <w:semiHidden/>
    <w:qFormat/>
    <w:uiPriority w:val="99"/>
    <w:rPr>
      <w:rFonts w:ascii="Tahoma" w:hAnsi="Tahoma"/>
      <w:sz w:val="18"/>
      <w:szCs w:val="18"/>
    </w:rPr>
  </w:style>
  <w:style w:type="character" w:customStyle="1" w:styleId="14">
    <w:name w:val="正文文本 Char"/>
    <w:basedOn w:val="9"/>
    <w:link w:val="4"/>
    <w:qFormat/>
    <w:uiPriority w:val="99"/>
    <w:rPr>
      <w:rFonts w:ascii="Tahoma" w:hAnsi="Tahoma"/>
    </w:rPr>
  </w:style>
  <w:style w:type="paragraph" w:styleId="15">
    <w:name w:val="List Paragraph"/>
    <w:basedOn w:val="1"/>
    <w:qFormat/>
    <w:uiPriority w:val="34"/>
    <w:pPr>
      <w:ind w:firstLine="420" w:firstLineChars="200"/>
    </w:pPr>
  </w:style>
  <w:style w:type="paragraph" w:customStyle="1" w:styleId="16">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1453</Words>
  <Characters>1551</Characters>
  <Lines>13</Lines>
  <Paragraphs>3</Paragraphs>
  <TotalTime>239</TotalTime>
  <ScaleCrop>false</ScaleCrop>
  <LinksUpToDate>false</LinksUpToDate>
  <CharactersWithSpaces>1593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2020-08-25T21:26:00Z</dcterms:created>
  <dc:creator>Administrator</dc:creator>
  <cp:lastModifiedBy>徐丹 </cp:lastModifiedBy>
  <cp:lastPrinted>2022-06-07T09:07:00Z</cp:lastPrinted>
  <dcterms:modified xsi:type="dcterms:W3CDTF">2022-06-08T08:52:16Z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4B296E1DA8E380AEDA6E9D6202832F75</vt:lpwstr>
  </property>
  <property fmtid="{D5CDD505-2E9C-101B-9397-08002B2CF9AE}" pid="4" name="KSOSaveFontToCloudKey">
    <vt:lpwstr>253053384_btnclosed</vt:lpwstr>
  </property>
</Properties>
</file>