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80" w:lineRule="exact"/>
        <w:ind w:firstLine="50"/>
        <w:textAlignment w:val="center"/>
        <w:rPr>
          <w:rFonts w:ascii="Arial"/>
          <w:sz w:val="21"/>
        </w:rPr>
      </w:pPr>
    </w:p>
    <w:p>
      <w:pPr>
        <w:spacing w:before="107" w:line="223" w:lineRule="auto"/>
        <w:ind w:firstLine="6170"/>
        <w:rPr>
          <w:rFonts w:ascii="楷体" w:hAnsi="楷体" w:eastAsia="楷体" w:cs="楷体"/>
          <w:sz w:val="33"/>
          <w:szCs w:val="33"/>
        </w:rPr>
      </w:pPr>
      <w:r>
        <w:rPr>
          <w:rFonts w:ascii="楷体" w:hAnsi="楷体" w:eastAsia="楷体" w:cs="楷体"/>
          <w:spacing w:val="-11"/>
          <w:sz w:val="33"/>
          <w:szCs w:val="33"/>
        </w:rPr>
        <w:t>益高环评表〔2022〕7号</w:t>
      </w:r>
    </w:p>
    <w:p>
      <w:pPr>
        <w:spacing w:line="300" w:lineRule="auto"/>
        <w:rPr>
          <w:rFonts w:ascii="Arial"/>
          <w:sz w:val="21"/>
        </w:rPr>
      </w:pPr>
    </w:p>
    <w:p>
      <w:pPr>
        <w:spacing w:line="301" w:lineRule="auto"/>
        <w:rPr>
          <w:rFonts w:ascii="Arial"/>
          <w:sz w:val="21"/>
        </w:rPr>
      </w:pPr>
    </w:p>
    <w:p>
      <w:pPr>
        <w:spacing w:before="143" w:line="219" w:lineRule="auto"/>
        <w:ind w:firstLine="3256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spacing w:val="-3"/>
          <w:sz w:val="44"/>
          <w:szCs w:val="44"/>
          <w14:textOutline w14:w="7988" w14:cap="flat" w14:cmpd="sng">
            <w14:solidFill>
              <w14:srgbClr w14:val="000000"/>
            </w14:solidFill>
            <w14:prstDash w14:val="solid"/>
            <w14:miter w14:val="10"/>
          </w14:textOutline>
        </w:rPr>
        <w:t>益阳市生态环境局</w:t>
      </w:r>
    </w:p>
    <w:p>
      <w:pPr>
        <w:spacing w:before="56" w:line="256" w:lineRule="auto"/>
        <w:ind w:left="1256" w:right="539" w:hanging="820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spacing w:val="14"/>
          <w:sz w:val="44"/>
          <w:szCs w:val="44"/>
          <w14:textOutline w14:w="7988" w14:cap="flat" w14:cmpd="sng">
            <w14:solidFill>
              <w14:srgbClr w14:val="000000"/>
            </w14:solidFill>
            <w14:prstDash w14:val="solid"/>
            <w14:miter w14:val="10"/>
          </w14:textOutline>
        </w:rPr>
        <w:t>关于益阳高新区云树路(老云雾山路-关山路)</w:t>
      </w:r>
      <w:r>
        <w:rPr>
          <w:rFonts w:ascii="宋体" w:hAnsi="宋体" w:eastAsia="宋体" w:cs="宋体"/>
          <w:spacing w:val="9"/>
          <w:sz w:val="44"/>
          <w:szCs w:val="44"/>
        </w:rPr>
        <w:t xml:space="preserve"> </w:t>
      </w:r>
      <w:r>
        <w:rPr>
          <w:rFonts w:ascii="宋体" w:hAnsi="宋体" w:eastAsia="宋体" w:cs="宋体"/>
          <w:spacing w:val="-2"/>
          <w:sz w:val="44"/>
          <w:szCs w:val="44"/>
          <w14:textOutline w14:w="7988" w14:cap="flat" w14:cmpd="sng">
            <w14:solidFill>
              <w14:srgbClr w14:val="000000"/>
            </w14:solidFill>
            <w14:prstDash w14:val="solid"/>
            <w14:miter w14:val="10"/>
          </w14:textOutline>
        </w:rPr>
        <w:t>弃土场建设项目环境影响报告表的批复</w:t>
      </w: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before="107" w:line="222" w:lineRule="auto"/>
        <w:ind w:firstLine="430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12"/>
          <w:sz w:val="33"/>
          <w:szCs w:val="33"/>
        </w:rPr>
        <w:t>益阳高铁新城产业发展有限公司:</w:t>
      </w:r>
    </w:p>
    <w:p>
      <w:pPr>
        <w:spacing w:before="185" w:line="309" w:lineRule="auto"/>
        <w:ind w:left="430" w:right="390" w:firstLine="670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2"/>
          <w:sz w:val="33"/>
          <w:szCs w:val="33"/>
        </w:rPr>
        <w:t>你公司呈报的《益阳高新区云树路(老云雾山路-关山路)弃</w:t>
      </w:r>
      <w:r>
        <w:rPr>
          <w:rFonts w:ascii="仿宋" w:hAnsi="仿宋" w:eastAsia="仿宋" w:cs="仿宋"/>
          <w:spacing w:val="8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3"/>
          <w:sz w:val="33"/>
          <w:szCs w:val="33"/>
        </w:rPr>
        <w:t>土场建设项目环境影响报告表》(以下简称"报告表")及相关附</w:t>
      </w:r>
      <w:r>
        <w:rPr>
          <w:rFonts w:ascii="仿宋" w:hAnsi="仿宋" w:eastAsia="仿宋" w:cs="仿宋"/>
          <w:spacing w:val="8"/>
          <w:sz w:val="33"/>
          <w:szCs w:val="33"/>
        </w:rPr>
        <w:t xml:space="preserve"> </w:t>
      </w:r>
      <w:r>
        <w:rPr>
          <w:rFonts w:ascii="仿宋" w:hAnsi="仿宋" w:eastAsia="仿宋" w:cs="仿宋"/>
          <w:sz w:val="33"/>
          <w:szCs w:val="33"/>
        </w:rPr>
        <w:t>件收悉。经研究,批复如下:</w:t>
      </w:r>
    </w:p>
    <w:p>
      <w:pPr>
        <w:spacing w:before="6" w:line="310" w:lineRule="auto"/>
        <w:ind w:left="430" w:right="399" w:firstLine="670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3"/>
          <w:sz w:val="33"/>
          <w:szCs w:val="33"/>
        </w:rPr>
        <w:t>一、你公司拟投资500万元选址于益阳高新区谢林港镇清溪</w:t>
      </w:r>
      <w:r>
        <w:rPr>
          <w:rFonts w:ascii="仿宋" w:hAnsi="仿宋" w:eastAsia="仿宋" w:cs="仿宋"/>
          <w:spacing w:val="26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3"/>
          <w:sz w:val="33"/>
          <w:szCs w:val="33"/>
        </w:rPr>
        <w:t>村实施云树路(老云雾山路-关山路)弃土场项目。项目主要建设</w:t>
      </w:r>
      <w:r>
        <w:rPr>
          <w:rFonts w:ascii="仿宋" w:hAnsi="仿宋" w:eastAsia="仿宋" w:cs="仿宋"/>
          <w:spacing w:val="14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4"/>
          <w:sz w:val="33"/>
          <w:szCs w:val="33"/>
        </w:rPr>
        <w:t>内容包括新建弃土场两处,其中1#弃土场中心地理坐标为E112°</w:t>
      </w:r>
      <w:r>
        <w:rPr>
          <w:rFonts w:ascii="仿宋" w:hAnsi="仿宋" w:eastAsia="仿宋" w:cs="仿宋"/>
          <w:spacing w:val="29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15"/>
          <w:sz w:val="33"/>
          <w:szCs w:val="33"/>
        </w:rPr>
        <w:t>18′15.305"、N28°3136.408",2#弃土场中心地理坐标为E</w:t>
      </w:r>
      <w:r>
        <w:rPr>
          <w:rFonts w:ascii="仿宋" w:hAnsi="仿宋" w:eastAsia="仿宋" w:cs="仿宋"/>
          <w:spacing w:val="6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10"/>
          <w:sz w:val="33"/>
          <w:szCs w:val="33"/>
        </w:rPr>
        <w:t>112°18′20.403"、N28°31′35.385",总占地面积16763平</w:t>
      </w:r>
      <w:r>
        <w:rPr>
          <w:rFonts w:ascii="仿宋" w:hAnsi="仿宋" w:eastAsia="仿宋" w:cs="仿宋"/>
          <w:spacing w:val="11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14"/>
          <w:sz w:val="33"/>
          <w:szCs w:val="33"/>
        </w:rPr>
        <w:t>方米,设计消纳弃土(渣)量为20.5万立方米,主要服务于云树</w:t>
      </w:r>
      <w:r>
        <w:rPr>
          <w:rFonts w:ascii="仿宋" w:hAnsi="仿宋" w:eastAsia="仿宋" w:cs="仿宋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3"/>
          <w:sz w:val="33"/>
          <w:szCs w:val="33"/>
        </w:rPr>
        <w:t>路(老云雾山路-关山路)施工产生的弃土、弃渣,服务年限为两</w:t>
      </w:r>
      <w:r>
        <w:rPr>
          <w:rFonts w:ascii="仿宋" w:hAnsi="仿宋" w:eastAsia="仿宋" w:cs="仿宋"/>
          <w:spacing w:val="13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4"/>
          <w:sz w:val="33"/>
          <w:szCs w:val="33"/>
        </w:rPr>
        <w:t>年。项目建设符合国家产业政策,选址经自然资源和规划部门核</w:t>
      </w:r>
      <w:r>
        <w:rPr>
          <w:rFonts w:ascii="仿宋" w:hAnsi="仿宋" w:eastAsia="仿宋" w:cs="仿宋"/>
          <w:spacing w:val="7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0"/>
          <w:sz w:val="33"/>
          <w:szCs w:val="33"/>
        </w:rPr>
        <w:t>实，不涉及基本农田。根据湖南靖东环保科技有限公司编制的报</w:t>
      </w:r>
    </w:p>
    <w:p>
      <w:pPr>
        <w:sectPr>
          <w:footerReference r:id="rId5" w:type="default"/>
          <w:pgSz w:w="11720" w:h="16540"/>
          <w:pgMar w:top="1162" w:right="900" w:bottom="1160" w:left="959" w:header="0" w:footer="890" w:gutter="0"/>
          <w:cols w:space="720" w:num="1"/>
        </w:sectPr>
      </w:pPr>
    </w:p>
    <w:p>
      <w:pPr>
        <w:spacing w:line="336" w:lineRule="auto"/>
        <w:rPr>
          <w:rFonts w:ascii="Arial"/>
          <w:sz w:val="21"/>
        </w:rPr>
      </w:pPr>
    </w:p>
    <w:p>
      <w:pPr>
        <w:spacing w:line="337" w:lineRule="auto"/>
        <w:rPr>
          <w:rFonts w:ascii="Arial"/>
          <w:sz w:val="21"/>
        </w:rPr>
      </w:pPr>
    </w:p>
    <w:p>
      <w:pPr>
        <w:spacing w:before="107" w:line="310" w:lineRule="auto"/>
        <w:ind w:right="15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2"/>
          <w:sz w:val="33"/>
          <w:szCs w:val="33"/>
        </w:rPr>
        <w:t>告表的分析结论,在建设单位认真落实报告表提出的各项污染防</w:t>
      </w:r>
      <w:r>
        <w:rPr>
          <w:rFonts w:ascii="仿宋" w:hAnsi="仿宋" w:eastAsia="仿宋" w:cs="仿宋"/>
          <w:spacing w:val="5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8"/>
          <w:sz w:val="33"/>
          <w:szCs w:val="33"/>
        </w:rPr>
        <w:t>治措施、确保外排污染物稳定达标的前提下,从环保的角度分析,</w:t>
      </w:r>
      <w:r>
        <w:rPr>
          <w:rFonts w:ascii="仿宋" w:hAnsi="仿宋" w:eastAsia="仿宋" w:cs="仿宋"/>
          <w:spacing w:val="7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8"/>
          <w:sz w:val="33"/>
          <w:szCs w:val="33"/>
        </w:rPr>
        <w:t>我局同意项目按报告表所列的建设方案、规模、工艺、环保措施</w:t>
      </w:r>
      <w:r>
        <w:rPr>
          <w:rFonts w:ascii="仿宋" w:hAnsi="仿宋" w:eastAsia="仿宋" w:cs="仿宋"/>
          <w:spacing w:val="9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8"/>
          <w:sz w:val="33"/>
          <w:szCs w:val="33"/>
        </w:rPr>
        <w:t>等在拟选地址建设。</w:t>
      </w:r>
    </w:p>
    <w:p>
      <w:pPr>
        <w:spacing w:before="2" w:line="314" w:lineRule="auto"/>
        <w:ind w:right="17" w:firstLine="640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2"/>
          <w:sz w:val="33"/>
          <w:szCs w:val="33"/>
        </w:rPr>
        <w:t>二、建设单位在工程设计、建设和运营过程中,必须严格按</w:t>
      </w:r>
      <w:r>
        <w:rPr>
          <w:rFonts w:ascii="仿宋" w:hAnsi="仿宋" w:eastAsia="仿宋" w:cs="仿宋"/>
          <w:spacing w:val="19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4"/>
          <w:sz w:val="33"/>
          <w:szCs w:val="33"/>
        </w:rPr>
        <w:t>照报告表要求落实各项污染防治措施,并着重做好如下工作:</w:t>
      </w:r>
    </w:p>
    <w:p>
      <w:pPr>
        <w:spacing w:line="315" w:lineRule="auto"/>
        <w:ind w:right="10" w:firstLine="770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13"/>
          <w:sz w:val="33"/>
          <w:szCs w:val="33"/>
        </w:rPr>
        <w:t>(一)按环评报告要求,本项目仅接纳施工弃土和弃渣,不</w:t>
      </w:r>
      <w:r>
        <w:rPr>
          <w:rFonts w:ascii="仿宋" w:hAnsi="仿宋" w:eastAsia="仿宋" w:cs="仿宋"/>
          <w:spacing w:val="1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8"/>
          <w:sz w:val="33"/>
          <w:szCs w:val="33"/>
        </w:rPr>
        <w:t>接纳建筑垃圾、生活垃圾、危险废物、工业固体废物等和建筑施</w:t>
      </w:r>
      <w:r>
        <w:rPr>
          <w:rFonts w:ascii="仿宋" w:hAnsi="仿宋" w:eastAsia="仿宋" w:cs="仿宋"/>
          <w:spacing w:val="9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6"/>
          <w:sz w:val="33"/>
          <w:szCs w:val="33"/>
        </w:rPr>
        <w:t>工弃土无关的固体废物。</w:t>
      </w:r>
    </w:p>
    <w:p>
      <w:pPr>
        <w:spacing w:line="311" w:lineRule="auto"/>
        <w:ind w:firstLine="770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z w:val="33"/>
          <w:szCs w:val="33"/>
        </w:rPr>
        <w:t>(二)落实大气污染防治措施。严格落实《益阳市扬尘污染</w:t>
      </w:r>
      <w:r>
        <w:rPr>
          <w:rFonts w:ascii="仿宋" w:hAnsi="仿宋" w:eastAsia="仿宋" w:cs="仿宋"/>
          <w:spacing w:val="1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2"/>
          <w:sz w:val="33"/>
          <w:szCs w:val="33"/>
        </w:rPr>
        <w:t>防治条例》的要求;施工场地设置围挡,表土堆放区应及时覆盖;</w:t>
      </w:r>
      <w:r>
        <w:rPr>
          <w:rFonts w:ascii="仿宋" w:hAnsi="仿宋" w:eastAsia="仿宋" w:cs="仿宋"/>
          <w:spacing w:val="14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4"/>
          <w:sz w:val="33"/>
          <w:szCs w:val="33"/>
        </w:rPr>
        <w:t>入场处设置洗车平台对进出车辆轮胎清洗,运输车覆盖篷布,场</w:t>
      </w:r>
      <w:r>
        <w:rPr>
          <w:rFonts w:ascii="仿宋" w:hAnsi="仿宋" w:eastAsia="仿宋" w:cs="仿宋"/>
          <w:spacing w:val="3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9"/>
          <w:sz w:val="33"/>
          <w:szCs w:val="33"/>
        </w:rPr>
        <w:t>内配备洒水车、雾炮机,定期洒水抑尘,确保外排污染物满足《大</w:t>
      </w:r>
      <w:r>
        <w:rPr>
          <w:rFonts w:ascii="仿宋" w:hAnsi="仿宋" w:eastAsia="仿宋" w:cs="仿宋"/>
          <w:spacing w:val="4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"/>
          <w:sz w:val="33"/>
          <w:szCs w:val="33"/>
        </w:rPr>
        <w:t>气污染物综合排放标准》(GB16297-1996)表2中无组织排放监控</w:t>
      </w:r>
      <w:r>
        <w:rPr>
          <w:rFonts w:ascii="仿宋" w:hAnsi="仿宋" w:eastAsia="仿宋" w:cs="仿宋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24"/>
          <w:sz w:val="33"/>
          <w:szCs w:val="33"/>
        </w:rPr>
        <w:t>浓度限值。</w:t>
      </w:r>
    </w:p>
    <w:p>
      <w:pPr>
        <w:spacing w:before="2" w:line="313" w:lineRule="auto"/>
        <w:ind w:right="6" w:firstLine="770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z w:val="33"/>
          <w:szCs w:val="33"/>
        </w:rPr>
        <w:t>(三)做好项目水污染防治工作。弃土场应设置截洪沟、排</w:t>
      </w:r>
      <w:r>
        <w:rPr>
          <w:rFonts w:ascii="仿宋" w:hAnsi="仿宋" w:eastAsia="仿宋" w:cs="仿宋"/>
          <w:spacing w:val="2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3"/>
          <w:sz w:val="33"/>
          <w:szCs w:val="33"/>
        </w:rPr>
        <w:t>水沟,并采取生态护坡等防护措施;车辆冲洗废水、弃土场淋溶</w:t>
      </w:r>
      <w:r>
        <w:rPr>
          <w:rFonts w:ascii="仿宋" w:hAnsi="仿宋" w:eastAsia="仿宋" w:cs="仿宋"/>
          <w:spacing w:val="26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8"/>
          <w:sz w:val="33"/>
          <w:szCs w:val="33"/>
        </w:rPr>
        <w:t>水和初期雨水分别收集沉淀处理后回用于场区洒水降尘和车辆冲</w:t>
      </w:r>
      <w:r>
        <w:rPr>
          <w:rFonts w:ascii="仿宋" w:hAnsi="仿宋" w:eastAsia="仿宋" w:cs="仿宋"/>
          <w:spacing w:val="17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1"/>
          <w:sz w:val="33"/>
          <w:szCs w:val="33"/>
        </w:rPr>
        <w:t>洗,不外排。</w:t>
      </w:r>
    </w:p>
    <w:p>
      <w:pPr>
        <w:spacing w:before="6" w:line="318" w:lineRule="auto"/>
        <w:ind w:right="13" w:firstLine="770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z w:val="33"/>
          <w:szCs w:val="33"/>
        </w:rPr>
        <w:t>(四)做好项目噪声污染防治工作。选用低噪声的施工机械</w:t>
      </w:r>
      <w:r>
        <w:rPr>
          <w:rFonts w:ascii="仿宋" w:hAnsi="仿宋" w:eastAsia="仿宋" w:cs="仿宋"/>
          <w:spacing w:val="6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8"/>
          <w:sz w:val="33"/>
          <w:szCs w:val="33"/>
        </w:rPr>
        <w:t>和施工工艺、合理布置施工道路，敏感点附近施工时应设置临时</w:t>
      </w:r>
      <w:r>
        <w:rPr>
          <w:rFonts w:ascii="仿宋" w:hAnsi="仿宋" w:eastAsia="仿宋" w:cs="仿宋"/>
          <w:spacing w:val="4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3"/>
          <w:sz w:val="33"/>
          <w:szCs w:val="33"/>
        </w:rPr>
        <w:t>声屏障、禁止在夜间和午间施工,确保施工期和服务期场界噪声</w:t>
      </w:r>
    </w:p>
    <w:p>
      <w:pPr>
        <w:sectPr>
          <w:footerReference r:id="rId6" w:type="default"/>
          <w:pgSz w:w="11720" w:h="16520"/>
          <w:pgMar w:top="1404" w:right="1189" w:bottom="971" w:left="1489" w:header="0" w:footer="849" w:gutter="0"/>
          <w:cols w:space="720" w:num="1"/>
        </w:sect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before="111" w:line="222" w:lineRule="auto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-16"/>
          <w:w w:val="98"/>
          <w:sz w:val="34"/>
          <w:szCs w:val="34"/>
        </w:rPr>
        <w:t>满足《建筑施工场界环境噪声排放标准》(GB12523-2011)的要求。</w:t>
      </w:r>
    </w:p>
    <w:p>
      <w:pPr>
        <w:spacing w:before="126" w:line="305" w:lineRule="auto"/>
        <w:ind w:right="109" w:firstLine="790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-10"/>
          <w:sz w:val="34"/>
          <w:szCs w:val="34"/>
        </w:rPr>
        <w:t>(五)做好项目固体废弃物污染防治工作。开采过程中剥离</w:t>
      </w:r>
      <w:r>
        <w:rPr>
          <w:rFonts w:ascii="仿宋" w:hAnsi="仿宋" w:eastAsia="仿宋" w:cs="仿宋"/>
          <w:sz w:val="34"/>
          <w:szCs w:val="34"/>
        </w:rPr>
        <w:t xml:space="preserve"> 的表土,妥善暂存,用于后期土地复垦和生态恢复;建筑垃圾由</w:t>
      </w:r>
      <w:r>
        <w:rPr>
          <w:rFonts w:ascii="仿宋" w:hAnsi="仿宋" w:eastAsia="仿宋" w:cs="仿宋"/>
          <w:spacing w:val="11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7"/>
          <w:sz w:val="34"/>
          <w:szCs w:val="34"/>
        </w:rPr>
        <w:t>施工单位运至指定场所,生活垃圾由环卫部门定期清运;沉淀池</w:t>
      </w:r>
      <w:r>
        <w:rPr>
          <w:rFonts w:ascii="仿宋" w:hAnsi="仿宋" w:eastAsia="仿宋" w:cs="仿宋"/>
          <w:spacing w:val="7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14"/>
          <w:sz w:val="34"/>
          <w:szCs w:val="34"/>
        </w:rPr>
        <w:t>泥沙定期清掏,回填于弃土场内。</w:t>
      </w:r>
    </w:p>
    <w:p>
      <w:pPr>
        <w:spacing w:before="2" w:line="305" w:lineRule="auto"/>
        <w:ind w:right="103" w:firstLine="790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-10"/>
          <w:sz w:val="34"/>
          <w:szCs w:val="34"/>
        </w:rPr>
        <w:t>(六)落实生态环境影响防治措施。项目施工应采取控制施</w:t>
      </w:r>
      <w:r>
        <w:rPr>
          <w:rFonts w:ascii="仿宋" w:hAnsi="仿宋" w:eastAsia="仿宋" w:cs="仿宋"/>
          <w:spacing w:val="5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6"/>
          <w:sz w:val="34"/>
          <w:szCs w:val="34"/>
        </w:rPr>
        <w:t>工范围,减少作业场地破坏面积,按水土保持方案和复垦方案做</w:t>
      </w:r>
      <w:r>
        <w:rPr>
          <w:rFonts w:ascii="仿宋" w:hAnsi="仿宋" w:eastAsia="仿宋" w:cs="仿宋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13"/>
          <w:sz w:val="34"/>
          <w:szCs w:val="34"/>
        </w:rPr>
        <w:t>好项目水土保持措施和生态恢复措施,避免水土流失和生态环境</w:t>
      </w:r>
      <w:r>
        <w:rPr>
          <w:rFonts w:ascii="仿宋" w:hAnsi="仿宋" w:eastAsia="仿宋" w:cs="仿宋"/>
          <w:spacing w:val="24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25"/>
          <w:sz w:val="34"/>
          <w:szCs w:val="34"/>
        </w:rPr>
        <w:t>破坏。</w:t>
      </w:r>
    </w:p>
    <w:p>
      <w:pPr>
        <w:spacing w:before="14" w:line="293" w:lineRule="auto"/>
        <w:ind w:right="91" w:firstLine="790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-3"/>
          <w:sz w:val="34"/>
          <w:szCs w:val="34"/>
        </w:rPr>
        <w:t>(七)加强环境风险防范。加强环保设施的运行管理,制定</w:t>
      </w:r>
      <w:r>
        <w:rPr>
          <w:rFonts w:ascii="仿宋" w:hAnsi="仿宋" w:eastAsia="仿宋" w:cs="仿宋"/>
          <w:spacing w:val="6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17"/>
          <w:sz w:val="34"/>
          <w:szCs w:val="34"/>
        </w:rPr>
        <w:t>突发环境事件应急预案,严格落实事故应急风险防范措施。</w:t>
      </w:r>
    </w:p>
    <w:p>
      <w:pPr>
        <w:spacing w:line="614" w:lineRule="exact"/>
        <w:ind w:firstLine="679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-18"/>
          <w:position w:val="20"/>
          <w:sz w:val="34"/>
          <w:szCs w:val="34"/>
        </w:rPr>
        <w:t>三、项目性质、规模、地点、采用的生产工艺或者防治污染</w:t>
      </w:r>
    </w:p>
    <w:p>
      <w:pPr>
        <w:spacing w:line="222" w:lineRule="auto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-23"/>
          <w:sz w:val="34"/>
          <w:szCs w:val="34"/>
        </w:rPr>
        <w:t>的措施发生重大变动的，应重新报批环境影响评价文件。</w:t>
      </w:r>
    </w:p>
    <w:p>
      <w:pPr>
        <w:spacing w:before="152" w:line="298" w:lineRule="auto"/>
        <w:ind w:right="119" w:firstLine="669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-7"/>
          <w:sz w:val="34"/>
          <w:szCs w:val="34"/>
        </w:rPr>
        <w:t>四、建设单位应严格执行环境保护“三同时"规定,项目建</w:t>
      </w:r>
      <w:r>
        <w:rPr>
          <w:rFonts w:ascii="仿宋" w:hAnsi="仿宋" w:eastAsia="仿宋" w:cs="仿宋"/>
          <w:spacing w:val="25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18"/>
          <w:sz w:val="34"/>
          <w:szCs w:val="34"/>
        </w:rPr>
        <w:t>成后，应按规定自行组织项目竣工环境保护验收。益阳市生态环</w:t>
      </w:r>
      <w:r>
        <w:rPr>
          <w:rFonts w:ascii="仿宋" w:hAnsi="仿宋" w:eastAsia="仿宋" w:cs="仿宋"/>
          <w:spacing w:val="4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6"/>
          <w:sz w:val="34"/>
          <w:szCs w:val="34"/>
        </w:rPr>
        <w:t>境保护综合行政执法支队高新大队具体负责本工程"三同时"监</w:t>
      </w:r>
      <w:r>
        <w:rPr>
          <w:rFonts w:ascii="仿宋" w:hAnsi="仿宋" w:eastAsia="仿宋" w:cs="仿宋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6"/>
          <w:sz w:val="34"/>
          <w:szCs w:val="34"/>
        </w:rPr>
        <w:t>督检查和管理工作,你公司在收到批复后15个工作日内,将批复</w:t>
      </w:r>
      <w:r>
        <w:rPr>
          <w:rFonts w:ascii="仿宋" w:hAnsi="仿宋" w:eastAsia="仿宋" w:cs="仿宋"/>
          <w:spacing w:val="8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19"/>
          <w:sz w:val="34"/>
          <w:szCs w:val="34"/>
        </w:rPr>
        <w:t>及项目环评文件送至益阳市生态环境局高新区分局，并按规定接</w:t>
      </w:r>
    </w:p>
    <w:p>
      <w:pPr>
        <w:spacing w:before="1" w:line="220" w:lineRule="auto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-24"/>
          <w:sz w:val="34"/>
          <w:szCs w:val="34"/>
        </w:rPr>
        <w:t>受各级生态环境管理部门的日常监督检查。</w:t>
      </w:r>
    </w:p>
    <w:p>
      <w:pPr>
        <w:spacing w:line="303" w:lineRule="auto"/>
        <w:rPr>
          <w:rFonts w:ascii="Arial"/>
          <w:sz w:val="21"/>
        </w:rPr>
      </w:pPr>
      <w:bookmarkStart w:id="0" w:name="_GoBack"/>
      <w:bookmarkEnd w:id="0"/>
    </w:p>
    <w:p>
      <w:pPr>
        <w:spacing w:line="303" w:lineRule="auto"/>
        <w:rPr>
          <w:rFonts w:ascii="Arial"/>
          <w:sz w:val="21"/>
        </w:rPr>
      </w:pPr>
    </w:p>
    <w:p>
      <w:pPr>
        <w:spacing w:before="111" w:line="339" w:lineRule="auto"/>
        <w:ind w:left="5739" w:right="880" w:firstLine="9"/>
        <w:rPr>
          <w:rFonts w:ascii="楷体" w:hAnsi="楷体" w:eastAsia="楷体" w:cs="楷体"/>
          <w:sz w:val="34"/>
          <w:szCs w:val="34"/>
        </w:rPr>
      </w:pPr>
      <w:r>
        <w:rPr>
          <w:rFonts w:ascii="楷体" w:hAnsi="楷体" w:eastAsia="楷体" w:cs="楷体"/>
          <w:spacing w:val="18"/>
          <w:sz w:val="34"/>
          <w:szCs w:val="34"/>
        </w:rPr>
        <w:t>篙阳市生态境局</w:t>
      </w:r>
      <w:r>
        <w:rPr>
          <w:rFonts w:ascii="楷体" w:hAnsi="楷体" w:eastAsia="楷体" w:cs="楷体"/>
          <w:spacing w:val="3"/>
          <w:sz w:val="34"/>
          <w:szCs w:val="34"/>
        </w:rPr>
        <w:t xml:space="preserve"> </w:t>
      </w:r>
      <w:r>
        <w:rPr>
          <w:rFonts w:ascii="楷体" w:hAnsi="楷体" w:eastAsia="楷体" w:cs="楷体"/>
          <w:spacing w:val="17"/>
          <w:w w:val="105"/>
          <w:sz w:val="34"/>
          <w:szCs w:val="34"/>
        </w:rPr>
        <w:t>2Q22年乳划3日</w:t>
      </w:r>
    </w:p>
    <w:sectPr>
      <w:footerReference r:id="rId7" w:type="default"/>
      <w:pgSz w:w="11760" w:h="16660"/>
      <w:pgMar w:top="1416" w:right="1190" w:bottom="966" w:left="1430" w:header="0" w:footer="83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86"/>
    <w:family w:val="auto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70" w:line="80" w:lineRule="exact"/>
      <w:textAlignment w:val="center"/>
    </w:pPr>
    <w:r>
      <w:drawing>
        <wp:inline distT="0" distB="0" distL="0" distR="0">
          <wp:extent cx="6242050" cy="50800"/>
          <wp:effectExtent l="0" t="0" r="0" b="0"/>
          <wp:docPr id="1" name="I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42118" cy="50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spacing w:line="119" w:lineRule="exact"/>
      <w:ind w:firstLine="4890"/>
      <w:textAlignment w:val="center"/>
    </w:pPr>
    <w:r>
      <w:drawing>
        <wp:inline distT="0" distB="0" distL="0" distR="0">
          <wp:extent cx="19050" cy="75565"/>
          <wp:effectExtent l="0" t="0" r="0" b="0"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9052" cy="761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21" w:lineRule="exact"/>
      <w:ind w:firstLine="4510"/>
      <w:rPr>
        <w:rFonts w:ascii="黑体" w:hAnsi="黑体" w:eastAsia="黑体" w:cs="黑体"/>
        <w:sz w:val="17"/>
        <w:szCs w:val="17"/>
      </w:rPr>
    </w:pPr>
    <w:r>
      <w:rPr>
        <w:rFonts w:ascii="黑体" w:hAnsi="黑体" w:eastAsia="黑体" w:cs="黑体"/>
        <w:position w:val="-3"/>
        <w:sz w:val="17"/>
        <w:szCs w:val="17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26" w:lineRule="exact"/>
      <w:ind w:firstLine="4429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position w:val="-3"/>
        <w:sz w:val="18"/>
        <w:szCs w:val="18"/>
      </w:rPr>
      <w:t>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TE2Yjg3Yjk0YzlhMDhhY2JiZGVhYWIyYzk5NzA4ZTgifQ=="/>
  </w:docVars>
  <w:rsids>
    <w:rsidRoot w:val="00000000"/>
    <w:rsid w:val="1ACE374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1367</Words>
  <Characters>1453</Characters>
  <TotalTime>0</TotalTime>
  <ScaleCrop>false</ScaleCrop>
  <LinksUpToDate>false</LinksUpToDate>
  <CharactersWithSpaces>1492</CharactersWithSpaces>
  <Application>WPS Office_11.1.0.11691_F1E327BC-269C-435d-A152-05C5408002CA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2022-05-18T15:05:00Z</dcterms:created>
  <dc:creator>Kingsoft-PDF</dc:creator>
  <cp:keywords>62849ab23318700015cda1f3</cp:keywords>
  <cp:lastModifiedBy>花の非花。</cp:lastModifiedBy>
  <dcterms:modified xsi:type="dcterms:W3CDTF">2022-05-18T07:05:56Z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wqlLaW5nc29mdCBQREYgdG8gV1BTIDcw</vt:lpwstr>
  </property>
  <property fmtid="{D5CDD505-2E9C-101B-9397-08002B2CF9AE}" pid="3" name="Created">
    <vt:filetime>2022-05-18T15:05:34Z</vt:filetime>
  </property>
  <property fmtid="{D5CDD505-2E9C-101B-9397-08002B2CF9AE}" pid="4" name="KSOProductBuildVer">
    <vt:lpwstr>2052-11.1.0.11691</vt:lpwstr>
  </property>
  <property fmtid="{D5CDD505-2E9C-101B-9397-08002B2CF9AE}" pid="5" name="ICV">
    <vt:lpwstr>C9B2DFB0095944B5B4546FF16DFAEA32</vt:lpwstr>
  </property>
</Properties>
</file>