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1C1" w:rsidRDefault="003A71C1">
      <w:pPr>
        <w:snapToGrid w:val="0"/>
        <w:jc w:val="center"/>
        <w:rPr>
          <w:b/>
          <w:sz w:val="24"/>
        </w:rPr>
      </w:pPr>
      <w:bookmarkStart w:id="0" w:name="_GoBack"/>
      <w:bookmarkEnd w:id="0"/>
    </w:p>
    <w:p w:rsidR="003A71C1" w:rsidRDefault="003A71C1">
      <w:pPr>
        <w:snapToGrid w:val="0"/>
        <w:jc w:val="center"/>
        <w:rPr>
          <w:b/>
          <w:sz w:val="24"/>
        </w:rPr>
      </w:pPr>
    </w:p>
    <w:p w:rsidR="003A71C1" w:rsidRDefault="003A71C1">
      <w:pPr>
        <w:snapToGrid w:val="0"/>
        <w:jc w:val="center"/>
        <w:rPr>
          <w:b/>
          <w:sz w:val="24"/>
        </w:rPr>
      </w:pPr>
    </w:p>
    <w:p w:rsidR="003A71C1" w:rsidRDefault="003A71C1">
      <w:pPr>
        <w:snapToGrid w:val="0"/>
        <w:jc w:val="center"/>
        <w:rPr>
          <w:b/>
          <w:sz w:val="24"/>
        </w:rPr>
      </w:pPr>
    </w:p>
    <w:p w:rsidR="003A71C1" w:rsidRDefault="003A71C1">
      <w:pPr>
        <w:snapToGrid w:val="0"/>
        <w:jc w:val="center"/>
        <w:rPr>
          <w:b/>
          <w:sz w:val="24"/>
        </w:rPr>
      </w:pPr>
    </w:p>
    <w:p w:rsidR="003A71C1" w:rsidRDefault="003A71C1">
      <w:pPr>
        <w:snapToGrid w:val="0"/>
        <w:jc w:val="center"/>
        <w:rPr>
          <w:b/>
          <w:sz w:val="24"/>
        </w:rPr>
      </w:pPr>
    </w:p>
    <w:p w:rsidR="003A71C1" w:rsidRDefault="003A71C1">
      <w:pPr>
        <w:snapToGrid w:val="0"/>
        <w:jc w:val="center"/>
        <w:rPr>
          <w:b/>
          <w:sz w:val="24"/>
        </w:rPr>
      </w:pPr>
    </w:p>
    <w:p w:rsidR="003A71C1" w:rsidRDefault="00B46A9E">
      <w:pPr>
        <w:tabs>
          <w:tab w:val="left" w:pos="6240"/>
        </w:tabs>
        <w:spacing w:line="560" w:lineRule="exact"/>
        <w:jc w:val="right"/>
        <w:rPr>
          <w:rFonts w:ascii="仿宋_GB2312" w:eastAsia="仿宋_GB2312"/>
          <w:szCs w:val="32"/>
        </w:rPr>
      </w:pPr>
      <w:r>
        <w:rPr>
          <w:rFonts w:ascii="仿宋_GB2312" w:eastAsia="仿宋_GB2312" w:hint="eastAsia"/>
          <w:color w:val="000000" w:themeColor="text1"/>
          <w:sz w:val="24"/>
        </w:rPr>
        <w:t xml:space="preserve">                                       </w:t>
      </w:r>
      <w:r>
        <w:rPr>
          <w:rFonts w:ascii="仿宋_GB2312" w:eastAsia="仿宋_GB2312" w:hint="eastAsia"/>
          <w:sz w:val="28"/>
          <w:szCs w:val="28"/>
        </w:rPr>
        <w:t>益大环评表</w:t>
      </w:r>
      <w:r>
        <w:rPr>
          <w:rFonts w:ascii="仿宋_GB2312" w:eastAsia="仿宋_GB2312" w:hAnsi="仿宋_GB2312" w:cs="仿宋_GB2312" w:hint="eastAsia"/>
          <w:sz w:val="28"/>
          <w:szCs w:val="28"/>
        </w:rPr>
        <w:t>〔</w:t>
      </w:r>
      <w:r>
        <w:rPr>
          <w:rFonts w:ascii="仿宋_GB2312" w:eastAsia="仿宋_GB2312" w:hint="eastAsia"/>
          <w:sz w:val="28"/>
          <w:szCs w:val="28"/>
        </w:rPr>
        <w:t>2021</w:t>
      </w:r>
      <w:r>
        <w:rPr>
          <w:rFonts w:ascii="仿宋_GB2312" w:eastAsia="仿宋_GB2312" w:hAnsi="仿宋_GB2312" w:cs="仿宋_GB2312" w:hint="eastAsia"/>
          <w:sz w:val="28"/>
          <w:szCs w:val="28"/>
        </w:rPr>
        <w:t>〕</w:t>
      </w:r>
      <w:r>
        <w:rPr>
          <w:rFonts w:ascii="仿宋_GB2312" w:eastAsia="仿宋_GB2312" w:hint="eastAsia"/>
          <w:sz w:val="28"/>
          <w:szCs w:val="28"/>
        </w:rPr>
        <w:t>1号</w:t>
      </w:r>
    </w:p>
    <w:p w:rsidR="003A71C1" w:rsidRDefault="003A71C1">
      <w:pPr>
        <w:tabs>
          <w:tab w:val="left" w:pos="6240"/>
        </w:tabs>
        <w:spacing w:line="560" w:lineRule="exact"/>
        <w:jc w:val="right"/>
        <w:rPr>
          <w:rFonts w:ascii="仿宋_GB2312" w:eastAsia="仿宋_GB2312"/>
          <w:szCs w:val="32"/>
        </w:rPr>
      </w:pPr>
    </w:p>
    <w:p w:rsidR="003A71C1" w:rsidRDefault="00B46A9E">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益阳市生态环境局</w:t>
      </w:r>
    </w:p>
    <w:p w:rsidR="003A71C1" w:rsidRDefault="00B46A9E">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关于益阳市大通湖区千山红镇中心卫生院</w:t>
      </w:r>
    </w:p>
    <w:p w:rsidR="003A71C1" w:rsidRDefault="00B46A9E">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建设项目环境影响报告表的批复</w:t>
      </w:r>
    </w:p>
    <w:p w:rsidR="003A71C1" w:rsidRDefault="003A71C1">
      <w:pPr>
        <w:spacing w:line="560" w:lineRule="exact"/>
        <w:rPr>
          <w:rFonts w:ascii="仿宋_GB2312" w:eastAsia="仿宋_GB2312" w:hAnsi="黑体"/>
          <w:color w:val="000000"/>
          <w:sz w:val="36"/>
          <w:szCs w:val="36"/>
        </w:rPr>
      </w:pPr>
    </w:p>
    <w:p w:rsidR="003A71C1" w:rsidRDefault="00B46A9E">
      <w:pPr>
        <w:spacing w:line="560" w:lineRule="exact"/>
        <w:rPr>
          <w:rFonts w:ascii="仿宋" w:eastAsia="仿宋" w:hAnsi="仿宋" w:cs="仿宋"/>
          <w:szCs w:val="32"/>
        </w:rPr>
      </w:pPr>
      <w:r>
        <w:rPr>
          <w:rFonts w:ascii="仿宋" w:eastAsia="仿宋" w:hAnsi="仿宋" w:cs="仿宋" w:hint="eastAsia"/>
          <w:bCs/>
          <w:szCs w:val="32"/>
        </w:rPr>
        <w:t>益阳市大通湖区千山红镇中心卫生院</w:t>
      </w:r>
      <w:r>
        <w:rPr>
          <w:rFonts w:ascii="仿宋" w:eastAsia="仿宋" w:hAnsi="仿宋" w:cs="仿宋" w:hint="eastAsia"/>
          <w:szCs w:val="32"/>
        </w:rPr>
        <w:t>：</w:t>
      </w:r>
    </w:p>
    <w:p w:rsidR="003A71C1" w:rsidRDefault="00B46A9E">
      <w:pPr>
        <w:spacing w:line="560" w:lineRule="exact"/>
        <w:ind w:firstLineChars="200" w:firstLine="656"/>
        <w:rPr>
          <w:rFonts w:ascii="仿宋" w:eastAsia="仿宋" w:hAnsi="仿宋" w:cs="仿宋"/>
          <w:bCs/>
          <w:szCs w:val="32"/>
        </w:rPr>
      </w:pPr>
      <w:r>
        <w:rPr>
          <w:rFonts w:ascii="仿宋" w:eastAsia="仿宋" w:hAnsi="仿宋" w:cs="仿宋" w:hint="eastAsia"/>
          <w:color w:val="000000"/>
          <w:spacing w:val="4"/>
          <w:szCs w:val="32"/>
        </w:rPr>
        <w:t>你单位</w:t>
      </w:r>
      <w:r>
        <w:rPr>
          <w:rFonts w:ascii="仿宋" w:eastAsia="仿宋" w:hAnsi="仿宋" w:cs="仿宋" w:hint="eastAsia"/>
          <w:bCs/>
          <w:szCs w:val="32"/>
        </w:rPr>
        <w:t>呈报的《益阳市大通湖区千山红镇中心卫生院建设项目环境影响报告表》（以下简称“报告表”）</w:t>
      </w:r>
      <w:r>
        <w:rPr>
          <w:rFonts w:ascii="仿宋" w:eastAsia="仿宋" w:hAnsi="仿宋" w:cs="仿宋" w:hint="eastAsia"/>
          <w:color w:val="000000"/>
          <w:szCs w:val="32"/>
        </w:rPr>
        <w:t>及相关附件收悉。经研究，批复如下：</w:t>
      </w:r>
    </w:p>
    <w:p w:rsidR="003A71C1" w:rsidRDefault="00B46A9E">
      <w:pPr>
        <w:numPr>
          <w:ilvl w:val="0"/>
          <w:numId w:val="2"/>
        </w:numPr>
        <w:spacing w:line="560" w:lineRule="exact"/>
        <w:ind w:firstLineChars="200" w:firstLine="656"/>
        <w:rPr>
          <w:rFonts w:ascii="仿宋" w:eastAsia="仿宋" w:hAnsi="仿宋" w:cs="仿宋"/>
          <w:color w:val="000000"/>
          <w:spacing w:val="4"/>
          <w:szCs w:val="32"/>
        </w:rPr>
      </w:pPr>
      <w:r>
        <w:rPr>
          <w:rFonts w:ascii="仿宋" w:eastAsia="仿宋" w:hAnsi="仿宋" w:cs="仿宋" w:hint="eastAsia"/>
          <w:color w:val="000000"/>
          <w:spacing w:val="4"/>
          <w:szCs w:val="32"/>
        </w:rPr>
        <w:t>你院拟投资</w:t>
      </w:r>
      <w:r>
        <w:rPr>
          <w:rFonts w:ascii="仿宋" w:eastAsia="仿宋" w:hAnsi="仿宋" w:cs="仿宋" w:hint="eastAsia"/>
          <w:szCs w:val="32"/>
        </w:rPr>
        <w:t>6495.86万元在益阳市大通湖区千山红镇北汀社区现有院址内进行改扩建。项目占地为10421.74平方米，建筑面积为10608.19平方米，设计总床位数为100张，主要建设内容包括住院综合楼、职工周转房、食堂</w:t>
      </w:r>
      <w:r>
        <w:rPr>
          <w:rFonts w:ascii="仿宋" w:eastAsia="仿宋" w:hAnsi="仿宋" w:cs="仿宋" w:hint="eastAsia"/>
          <w:color w:val="000000"/>
          <w:szCs w:val="32"/>
        </w:rPr>
        <w:t>及给排水、供配电、环保等相关公用辅助工程。项目建设符合国家产业政策。根</w:t>
      </w:r>
      <w:r w:rsidRPr="004D0979">
        <w:rPr>
          <w:rFonts w:ascii="仿宋" w:eastAsia="仿宋" w:hAnsi="仿宋" w:cs="仿宋" w:hint="eastAsia"/>
          <w:color w:val="000000" w:themeColor="text1"/>
          <w:szCs w:val="32"/>
        </w:rPr>
        <w:t>据</w:t>
      </w:r>
      <w:r w:rsidR="004D0979" w:rsidRPr="004D0979">
        <w:rPr>
          <w:rFonts w:ascii="仿宋" w:eastAsia="仿宋" w:hAnsi="仿宋" w:cs="仿宋" w:hint="eastAsia"/>
          <w:color w:val="000000" w:themeColor="text1"/>
          <w:szCs w:val="32"/>
        </w:rPr>
        <w:t>湖南景玺环保科技有限公司</w:t>
      </w:r>
      <w:r w:rsidRPr="004D0979">
        <w:rPr>
          <w:rFonts w:ascii="仿宋" w:eastAsia="仿宋" w:hAnsi="仿宋" w:cs="仿宋" w:hint="eastAsia"/>
          <w:color w:val="000000" w:themeColor="text1"/>
          <w:szCs w:val="32"/>
        </w:rPr>
        <w:t>编制的报告表的分析结论，在建设单位认真落实报告表提出的各项污染防治措施、确</w:t>
      </w:r>
      <w:r>
        <w:rPr>
          <w:rFonts w:ascii="仿宋" w:eastAsia="仿宋" w:hAnsi="仿宋" w:cs="仿宋" w:hint="eastAsia"/>
          <w:color w:val="000000"/>
          <w:szCs w:val="32"/>
        </w:rPr>
        <w:t>保外排污染物稳定达标的前提下，从环保的角度分析，我局同意项目按报告表所列的建设方案、规模、工艺、环保措施等在拟选</w:t>
      </w:r>
      <w:r>
        <w:rPr>
          <w:rFonts w:ascii="仿宋" w:eastAsia="仿宋" w:hAnsi="仿宋" w:cs="仿宋" w:hint="eastAsia"/>
          <w:color w:val="000000"/>
          <w:szCs w:val="32"/>
        </w:rPr>
        <w:lastRenderedPageBreak/>
        <w:t>地址建设。</w:t>
      </w:r>
    </w:p>
    <w:p w:rsidR="003A71C1" w:rsidRDefault="00B46A9E">
      <w:pPr>
        <w:spacing w:line="560" w:lineRule="exact"/>
        <w:ind w:firstLineChars="200" w:firstLine="656"/>
        <w:rPr>
          <w:rFonts w:ascii="仿宋" w:eastAsia="仿宋" w:hAnsi="仿宋" w:cs="仿宋"/>
          <w:color w:val="000000"/>
          <w:spacing w:val="4"/>
          <w:szCs w:val="32"/>
        </w:rPr>
      </w:pPr>
      <w:r>
        <w:rPr>
          <w:rFonts w:ascii="仿宋" w:eastAsia="仿宋" w:hAnsi="仿宋" w:cs="仿宋" w:hint="eastAsia"/>
          <w:color w:val="000000"/>
          <w:spacing w:val="4"/>
          <w:szCs w:val="32"/>
        </w:rPr>
        <w:t>二、</w:t>
      </w:r>
      <w:r>
        <w:rPr>
          <w:rFonts w:ascii="仿宋" w:eastAsia="仿宋" w:hAnsi="仿宋" w:cs="仿宋" w:hint="eastAsia"/>
          <w:color w:val="000000"/>
          <w:szCs w:val="32"/>
        </w:rPr>
        <w:t>建设单位在项目设计、建设和营运期间，必须严格执行环保“三同时”制度，按照报告表要求落实各项污染防治措施，并着重做好如下工作</w:t>
      </w:r>
      <w:r>
        <w:rPr>
          <w:rFonts w:ascii="仿宋" w:eastAsia="仿宋" w:hAnsi="仿宋" w:cs="仿宋" w:hint="eastAsia"/>
          <w:color w:val="000000"/>
          <w:spacing w:val="4"/>
          <w:szCs w:val="32"/>
        </w:rPr>
        <w:t>：</w:t>
      </w:r>
    </w:p>
    <w:p w:rsidR="003A71C1" w:rsidRDefault="00B46A9E">
      <w:pPr>
        <w:spacing w:line="560" w:lineRule="exact"/>
        <w:ind w:firstLineChars="200" w:firstLine="656"/>
        <w:rPr>
          <w:rFonts w:ascii="仿宋" w:eastAsia="仿宋" w:hAnsi="仿宋" w:cs="仿宋"/>
          <w:spacing w:val="4"/>
          <w:szCs w:val="32"/>
        </w:rPr>
      </w:pPr>
      <w:r>
        <w:rPr>
          <w:rFonts w:ascii="仿宋" w:eastAsia="仿宋" w:hAnsi="仿宋" w:cs="仿宋" w:hint="eastAsia"/>
          <w:spacing w:val="4"/>
          <w:szCs w:val="32"/>
        </w:rPr>
        <w:t>（一）</w:t>
      </w:r>
      <w:r>
        <w:rPr>
          <w:rFonts w:ascii="仿宋" w:eastAsia="仿宋" w:hAnsi="仿宋" w:cs="仿宋" w:hint="eastAsia"/>
          <w:color w:val="000000"/>
          <w:szCs w:val="32"/>
        </w:rPr>
        <w:t>加强施工期环境管控，确保各项环保措施得到有效落实，有效减轻或消除施工期废水、废渣、噪声、扬尘等对周围环境的影响。</w:t>
      </w:r>
    </w:p>
    <w:p w:rsidR="003A71C1" w:rsidRDefault="00B46A9E">
      <w:pPr>
        <w:spacing w:line="560" w:lineRule="exact"/>
        <w:ind w:firstLineChars="200" w:firstLine="656"/>
        <w:rPr>
          <w:rFonts w:ascii="仿宋" w:eastAsia="仿宋" w:hAnsi="仿宋" w:cs="仿宋"/>
          <w:spacing w:val="4"/>
          <w:szCs w:val="32"/>
        </w:rPr>
      </w:pPr>
      <w:r>
        <w:rPr>
          <w:rFonts w:ascii="仿宋" w:eastAsia="仿宋" w:hAnsi="仿宋" w:cs="仿宋" w:hint="eastAsia"/>
          <w:spacing w:val="4"/>
          <w:szCs w:val="32"/>
        </w:rPr>
        <w:t>（二）落实废水污染防治措施。按“雨污分流、清污分流”的原则完善建设院区排水系统，废水要分类收集、分质处理。特殊医疗废水（感染废水、检验废水等）需预处理后，与生活污水和其它医疗废水一起进入院区废水处理站处理达到</w:t>
      </w:r>
      <w:bookmarkStart w:id="1" w:name="_Hlk67493555"/>
      <w:r>
        <w:rPr>
          <w:rFonts w:ascii="仿宋" w:eastAsia="仿宋" w:hAnsi="仿宋" w:cs="仿宋" w:hint="eastAsia"/>
          <w:spacing w:val="4"/>
          <w:szCs w:val="32"/>
        </w:rPr>
        <w:t>《医疗机构水污染物排放标准》</w:t>
      </w:r>
      <w:bookmarkEnd w:id="1"/>
      <w:r>
        <w:rPr>
          <w:rFonts w:ascii="仿宋" w:eastAsia="仿宋" w:hAnsi="仿宋" w:cs="仿宋" w:hint="eastAsia"/>
          <w:spacing w:val="4"/>
          <w:szCs w:val="32"/>
        </w:rPr>
        <w:t>（GB18466-2005）表2中预处理标准后排</w:t>
      </w:r>
      <w:r>
        <w:rPr>
          <w:rFonts w:ascii="仿宋" w:eastAsia="仿宋" w:hAnsi="仿宋" w:cs="仿宋" w:hint="eastAsia"/>
          <w:color w:val="000000" w:themeColor="text1"/>
          <w:spacing w:val="4"/>
          <w:szCs w:val="32"/>
        </w:rPr>
        <w:t>入</w:t>
      </w:r>
      <w:bookmarkStart w:id="2" w:name="_Hlk67525144"/>
      <w:r>
        <w:rPr>
          <w:rFonts w:ascii="仿宋" w:eastAsia="仿宋" w:hAnsi="仿宋" w:cs="仿宋" w:hint="eastAsia"/>
          <w:color w:val="000000" w:themeColor="text1"/>
          <w:spacing w:val="4"/>
          <w:szCs w:val="32"/>
        </w:rPr>
        <w:t>千山红镇生活污水处理厂</w:t>
      </w:r>
      <w:bookmarkEnd w:id="2"/>
      <w:r>
        <w:rPr>
          <w:rFonts w:ascii="仿宋" w:eastAsia="仿宋" w:hAnsi="仿宋" w:cs="仿宋" w:hint="eastAsia"/>
          <w:color w:val="000000" w:themeColor="text1"/>
          <w:spacing w:val="4"/>
          <w:szCs w:val="32"/>
        </w:rPr>
        <w:t>进</w:t>
      </w:r>
      <w:r>
        <w:rPr>
          <w:rFonts w:ascii="仿宋" w:eastAsia="仿宋" w:hAnsi="仿宋" w:cs="仿宋" w:hint="eastAsia"/>
          <w:spacing w:val="4"/>
          <w:szCs w:val="32"/>
        </w:rPr>
        <w:t>行深度处理。</w:t>
      </w:r>
    </w:p>
    <w:p w:rsidR="003A71C1" w:rsidRDefault="00B46A9E">
      <w:pPr>
        <w:spacing w:line="560" w:lineRule="exact"/>
        <w:ind w:firstLineChars="200" w:firstLine="656"/>
        <w:rPr>
          <w:rFonts w:ascii="仿宋" w:eastAsia="仿宋" w:hAnsi="仿宋" w:cs="仿宋"/>
          <w:spacing w:val="4"/>
          <w:szCs w:val="32"/>
        </w:rPr>
      </w:pPr>
      <w:r>
        <w:rPr>
          <w:rFonts w:ascii="仿宋" w:eastAsia="仿宋" w:hAnsi="仿宋" w:cs="仿宋" w:hint="eastAsia"/>
          <w:spacing w:val="4"/>
          <w:szCs w:val="32"/>
        </w:rPr>
        <w:t>（三）落实废气污染防治措施。污水处理站周边需加强绿化，废水池须加盖密闭，并定期喷洒除臭剂，确保污水处理站周边大气污染物达到《医疗机构水污染物排放标准》（GB18466-2005）表3中的最高允许浓度；食堂油烟需采取油烟净化器处理达到《饮食业油烟排放标准（试行）》（GB18483-2001）要求后高于屋顶排放。</w:t>
      </w:r>
    </w:p>
    <w:p w:rsidR="003A71C1" w:rsidRDefault="00B46A9E">
      <w:pPr>
        <w:spacing w:line="560" w:lineRule="exact"/>
        <w:ind w:firstLineChars="200" w:firstLine="656"/>
        <w:rPr>
          <w:rFonts w:ascii="仿宋" w:eastAsia="仿宋" w:hAnsi="仿宋" w:cs="仿宋"/>
          <w:spacing w:val="4"/>
          <w:szCs w:val="32"/>
        </w:rPr>
      </w:pPr>
      <w:r>
        <w:rPr>
          <w:rFonts w:ascii="仿宋" w:eastAsia="仿宋" w:hAnsi="仿宋" w:cs="仿宋" w:hint="eastAsia"/>
          <w:spacing w:val="4"/>
          <w:szCs w:val="32"/>
        </w:rPr>
        <w:t>（四）落实噪声污染防治措施。落实报告表提出的噪声防治措施，合理优化总平面布局，并从优化设备的选型、减震、消声、隔声和合理安排设备作业时间等方面做好噪声的</w:t>
      </w:r>
      <w:r>
        <w:rPr>
          <w:rFonts w:ascii="仿宋" w:eastAsia="仿宋" w:hAnsi="仿宋" w:cs="仿宋" w:hint="eastAsia"/>
          <w:spacing w:val="4"/>
          <w:szCs w:val="32"/>
        </w:rPr>
        <w:lastRenderedPageBreak/>
        <w:t>污染控制工作，确保营运期间院界噪声达到《工业企业厂界环境噪声排放标准》（GB12348-2008）中2类区标准要求。</w:t>
      </w:r>
    </w:p>
    <w:p w:rsidR="003A71C1" w:rsidRDefault="00B46A9E">
      <w:pPr>
        <w:spacing w:line="560" w:lineRule="exact"/>
        <w:ind w:firstLineChars="200" w:firstLine="656"/>
        <w:rPr>
          <w:rFonts w:ascii="仿宋" w:eastAsia="仿宋" w:hAnsi="仿宋" w:cs="仿宋"/>
          <w:spacing w:val="4"/>
          <w:szCs w:val="32"/>
        </w:rPr>
      </w:pPr>
      <w:r>
        <w:rPr>
          <w:rFonts w:ascii="仿宋" w:eastAsia="仿宋" w:hAnsi="仿宋" w:cs="仿宋" w:hint="eastAsia"/>
          <w:spacing w:val="4"/>
          <w:szCs w:val="32"/>
        </w:rPr>
        <w:t>（五）落实固体废弃物污染防治措施。项目产生的危废和一般固废应严格分类贮存，厂区内按规范和环评提出的容量要求分别设置危废暂存库和一般固废暂存场所，其建设、运行和管理应相应分别满足</w:t>
      </w:r>
      <w:r>
        <w:rPr>
          <w:rFonts w:ascii="仿宋" w:eastAsia="仿宋" w:hAnsi="仿宋" w:cs="仿宋" w:hint="eastAsia"/>
          <w:color w:val="000000" w:themeColor="text1"/>
          <w:spacing w:val="4"/>
          <w:szCs w:val="32"/>
        </w:rPr>
        <w:t>《危险废物贮存污染控制标准》(GB18597-2001)及其修改单要求、《一般工业固体废物贮存和填埋污染控制标准》(GB18599-2020)的要求。做好固体废物分类收集处置，生活垃圾收集后交给地方环卫部门</w:t>
      </w:r>
      <w:r>
        <w:rPr>
          <w:rFonts w:ascii="仿宋" w:eastAsia="仿宋" w:hAnsi="仿宋" w:cs="仿宋" w:hint="eastAsia"/>
          <w:spacing w:val="4"/>
          <w:szCs w:val="32"/>
        </w:rPr>
        <w:t>处理；医疗废物、污水处理站污泥等危险废物应送危废暂存库分类贮存，定期外委益阳市特许医疗废物集中处理有限公司处理。</w:t>
      </w:r>
    </w:p>
    <w:p w:rsidR="003A71C1" w:rsidRDefault="00B46A9E">
      <w:pPr>
        <w:spacing w:line="560" w:lineRule="exact"/>
        <w:ind w:firstLineChars="200" w:firstLine="656"/>
        <w:rPr>
          <w:rFonts w:ascii="仿宋" w:eastAsia="仿宋" w:hAnsi="仿宋" w:cs="仿宋"/>
          <w:spacing w:val="4"/>
          <w:szCs w:val="32"/>
        </w:rPr>
      </w:pPr>
      <w:r>
        <w:rPr>
          <w:rFonts w:ascii="仿宋" w:eastAsia="仿宋" w:hAnsi="仿宋" w:cs="仿宋" w:hint="eastAsia"/>
          <w:spacing w:val="4"/>
          <w:szCs w:val="32"/>
        </w:rPr>
        <w:t>（六）落实土壤和地下水污染防治措施。地下水污染防治措施按照“源头控制、分区防治、污染监控、应急响应”相结合的原则，项目废水的收集、输送、处理设施、管道的施工中应严格执行高标准防渗措施，防止废水沿途泄漏；加强区域内土壤防护，确保项目所在区域的地下水环境质量和土壤环境质量满足各项标准要求。</w:t>
      </w:r>
    </w:p>
    <w:p w:rsidR="003A71C1" w:rsidRDefault="00B46A9E">
      <w:pPr>
        <w:spacing w:line="560" w:lineRule="exact"/>
        <w:ind w:firstLineChars="200" w:firstLine="656"/>
        <w:rPr>
          <w:rFonts w:ascii="仿宋" w:eastAsia="仿宋" w:hAnsi="仿宋" w:cs="仿宋"/>
          <w:spacing w:val="4"/>
          <w:szCs w:val="32"/>
        </w:rPr>
      </w:pPr>
      <w:r>
        <w:rPr>
          <w:rFonts w:ascii="仿宋" w:eastAsia="仿宋" w:hAnsi="仿宋" w:cs="仿宋" w:hint="eastAsia"/>
          <w:spacing w:val="4"/>
          <w:szCs w:val="32"/>
        </w:rPr>
        <w:t>（七）加强环境风险防范。建立健全风险防控体系和事故排放污染收集系统；按国家《危险废物收集贮存运输技术规范》（HJ2025-2012）的规定，加强对危险废物在运输、贮存等各环节的安全管理。制定突发环境事件应急预案，严格落实风险防范措施，定期对事故隐患存在点进行检查，有效防止事故发生。</w:t>
      </w:r>
    </w:p>
    <w:p w:rsidR="003A71C1" w:rsidRDefault="00B46A9E">
      <w:pPr>
        <w:pStyle w:val="1"/>
        <w:numPr>
          <w:ilvl w:val="0"/>
          <w:numId w:val="0"/>
        </w:numPr>
        <w:spacing w:before="0" w:after="0" w:line="560" w:lineRule="exact"/>
        <w:ind w:firstLineChars="200" w:firstLine="640"/>
        <w:rPr>
          <w:rFonts w:ascii="仿宋" w:eastAsia="仿宋" w:hAnsi="仿宋" w:cs="仿宋"/>
          <w:color w:val="000000"/>
          <w:spacing w:val="0"/>
          <w:szCs w:val="32"/>
        </w:rPr>
      </w:pPr>
      <w:r>
        <w:rPr>
          <w:rFonts w:ascii="仿宋" w:eastAsia="仿宋" w:hAnsi="仿宋" w:cs="仿宋" w:hint="eastAsia"/>
          <w:color w:val="000000"/>
          <w:spacing w:val="0"/>
          <w:szCs w:val="32"/>
        </w:rPr>
        <w:lastRenderedPageBreak/>
        <w:t>（八）按国家有关规定设置规范的污染物排放口，并设立标志牌。</w:t>
      </w:r>
    </w:p>
    <w:p w:rsidR="003A71C1" w:rsidRDefault="00B46A9E">
      <w:pPr>
        <w:pStyle w:val="1"/>
        <w:numPr>
          <w:ilvl w:val="0"/>
          <w:numId w:val="0"/>
        </w:numPr>
        <w:spacing w:before="0" w:after="0" w:line="560" w:lineRule="exact"/>
        <w:ind w:firstLineChars="200" w:firstLine="640"/>
        <w:rPr>
          <w:rFonts w:ascii="仿宋" w:eastAsia="仿宋" w:hAnsi="仿宋" w:cs="仿宋"/>
          <w:color w:val="000000"/>
          <w:spacing w:val="4"/>
          <w:szCs w:val="32"/>
        </w:rPr>
      </w:pPr>
      <w:r>
        <w:rPr>
          <w:rFonts w:ascii="仿宋" w:eastAsia="仿宋" w:hAnsi="仿宋" w:cs="仿宋" w:hint="eastAsia"/>
          <w:color w:val="000000"/>
          <w:spacing w:val="0"/>
          <w:szCs w:val="32"/>
        </w:rPr>
        <w:t>（九）该项目涉及的放射性或辐射设备使用,须另行辐射环评；本批复文件下达后，项目的性质、规模、工艺、地点或者防治污染、防止生态破坏的措施发生重大变动的，建设单位应当重新报批环境影响评价文件，否则不得实施建设。自本批复文件批准之日起，如超过5年方决定开工建设的，环境影响评价文件应当报我局重新审核。</w:t>
      </w:r>
    </w:p>
    <w:p w:rsidR="003A71C1" w:rsidRDefault="00B46A9E">
      <w:pPr>
        <w:spacing w:line="560" w:lineRule="exact"/>
        <w:ind w:firstLineChars="200" w:firstLine="656"/>
        <w:rPr>
          <w:rFonts w:ascii="仿宋" w:eastAsia="仿宋" w:hAnsi="仿宋" w:cs="仿宋"/>
          <w:color w:val="000000"/>
          <w:spacing w:val="4"/>
          <w:szCs w:val="32"/>
        </w:rPr>
      </w:pPr>
      <w:r>
        <w:rPr>
          <w:rFonts w:ascii="仿宋" w:eastAsia="仿宋" w:hAnsi="仿宋" w:cs="仿宋" w:hint="eastAsia"/>
          <w:color w:val="000000"/>
          <w:spacing w:val="4"/>
          <w:szCs w:val="32"/>
        </w:rPr>
        <w:t>三、</w:t>
      </w:r>
      <w:r>
        <w:rPr>
          <w:rFonts w:ascii="仿宋" w:eastAsia="仿宋" w:hAnsi="仿宋" w:cs="仿宋" w:hint="eastAsia"/>
          <w:color w:val="000000"/>
          <w:szCs w:val="32"/>
        </w:rPr>
        <w:t>建设单位应严格执行环境保护“三同时”规定，项目环保“三同时”执行情况的监督检查和日常环境管理工作由益阳市生态环境局大通湖分局具体负责</w:t>
      </w:r>
      <w:r>
        <w:rPr>
          <w:rFonts w:ascii="仿宋" w:eastAsia="仿宋" w:hAnsi="仿宋" w:cs="仿宋" w:hint="eastAsia"/>
          <w:color w:val="000000"/>
          <w:spacing w:val="4"/>
          <w:szCs w:val="32"/>
        </w:rPr>
        <w:t>。</w:t>
      </w:r>
    </w:p>
    <w:p w:rsidR="003A71C1" w:rsidRDefault="003A71C1">
      <w:pPr>
        <w:spacing w:line="560" w:lineRule="exact"/>
        <w:ind w:firstLineChars="200" w:firstLine="656"/>
        <w:rPr>
          <w:rFonts w:ascii="仿宋" w:eastAsia="仿宋" w:hAnsi="仿宋" w:cs="仿宋"/>
          <w:color w:val="000000"/>
          <w:spacing w:val="4"/>
          <w:szCs w:val="32"/>
        </w:rPr>
      </w:pPr>
    </w:p>
    <w:p w:rsidR="003A71C1" w:rsidRDefault="00B46A9E">
      <w:pPr>
        <w:spacing w:line="560" w:lineRule="exact"/>
        <w:ind w:firstLineChars="200" w:firstLine="640"/>
        <w:jc w:val="right"/>
        <w:rPr>
          <w:rFonts w:ascii="仿宋" w:eastAsia="仿宋" w:hAnsi="仿宋" w:cs="仿宋"/>
        </w:rPr>
      </w:pPr>
      <w:r>
        <w:rPr>
          <w:rFonts w:ascii="仿宋" w:eastAsia="仿宋" w:hAnsi="仿宋" w:cs="仿宋" w:hint="eastAsia"/>
        </w:rPr>
        <w:t xml:space="preserve">                             益阳市生态环境局</w:t>
      </w:r>
    </w:p>
    <w:p w:rsidR="003A71C1" w:rsidRDefault="00B46A9E">
      <w:pPr>
        <w:spacing w:line="560" w:lineRule="exact"/>
        <w:ind w:firstLineChars="200" w:firstLine="640"/>
        <w:jc w:val="right"/>
        <w:rPr>
          <w:rFonts w:ascii="仿宋" w:eastAsia="仿宋" w:hAnsi="仿宋" w:cs="仿宋"/>
          <w:color w:val="FF0000"/>
        </w:rPr>
      </w:pPr>
      <w:r>
        <w:rPr>
          <w:rFonts w:ascii="仿宋" w:eastAsia="仿宋" w:hAnsi="仿宋" w:cs="仿宋" w:hint="eastAsia"/>
          <w:color w:val="FF0000"/>
        </w:rPr>
        <w:t xml:space="preserve">                              </w:t>
      </w:r>
      <w:r>
        <w:rPr>
          <w:rFonts w:ascii="仿宋" w:eastAsia="仿宋" w:hAnsi="仿宋" w:cs="仿宋" w:hint="eastAsia"/>
        </w:rPr>
        <w:t>2021年3月25日</w:t>
      </w:r>
    </w:p>
    <w:sectPr w:rsidR="003A71C1" w:rsidSect="00DD17FA">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CC6" w:rsidRDefault="00203CC6">
      <w:r>
        <w:separator/>
      </w:r>
    </w:p>
  </w:endnote>
  <w:endnote w:type="continuationSeparator" w:id="0">
    <w:p w:rsidR="00203CC6" w:rsidRDefault="00203CC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等线"/>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1C1" w:rsidRDefault="0005036D">
    <w:pPr>
      <w:pStyle w:val="ab"/>
    </w:pPr>
    <w:r>
      <w:rPr>
        <w:noProof/>
      </w:rPr>
      <w:pict>
        <v:shapetype id="_x0000_t202" coordsize="21600,21600" o:spt="202" path="m,l,21600r21600,l21600,xe">
          <v:stroke joinstyle="miter"/>
          <v:path gradientshapeok="t" o:connecttype="rect"/>
        </v:shapetype>
        <v:shape id="文本框 1027" o:spid="_x0000_s4097" type="#_x0000_t202" style="position:absolute;margin-left:300.8pt;margin-top:0;width:2in;height:2in;z-index:25166131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YDQJ0rkBAABLAwAADgAAAAAAAAAAAAAAAAAuAgAAZHJzL2Uyb0RvYy54&#10;bWxQSwECLQAUAAYACAAAACEADErw7tYAAAAFAQAADwAAAAAAAAAAAAAAAAATBAAAZHJzL2Rvd25y&#10;ZXYueG1sUEsFBgAAAAAEAAQA8wAAABYFAAAAAA==&#10;" filled="f" stroked="f">
          <v:textbox style="mso-fit-shape-to-text:t" inset="0,0,0,0">
            <w:txbxContent>
              <w:p w:rsidR="003A71C1" w:rsidRDefault="0005036D">
                <w:pPr>
                  <w:pStyle w:val="ab"/>
                  <w:jc w:val="right"/>
                </w:pPr>
                <w:r>
                  <w:rPr>
                    <w:rFonts w:hint="eastAsia"/>
                  </w:rPr>
                  <w:fldChar w:fldCharType="begin"/>
                </w:r>
                <w:r w:rsidR="00B46A9E">
                  <w:rPr>
                    <w:rFonts w:hint="eastAsia"/>
                  </w:rPr>
                  <w:instrText xml:space="preserve"> PAGE  \* MERGEFORMAT </w:instrText>
                </w:r>
                <w:r>
                  <w:rPr>
                    <w:rFonts w:hint="eastAsia"/>
                  </w:rPr>
                  <w:fldChar w:fldCharType="separate"/>
                </w:r>
                <w:r w:rsidR="004D0979">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CC6" w:rsidRDefault="00203CC6">
      <w:r>
        <w:separator/>
      </w:r>
    </w:p>
  </w:footnote>
  <w:footnote w:type="continuationSeparator" w:id="0">
    <w:p w:rsidR="00203CC6" w:rsidRDefault="00203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1C1" w:rsidRDefault="003A71C1">
    <w:pPr>
      <w:pStyle w:val="ac"/>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pStyle w:val="1"/>
      <w:lvlText w:val="%1"/>
      <w:lvlJc w:val="left"/>
      <w:pPr>
        <w:tabs>
          <w:tab w:val="left" w:pos="792"/>
        </w:tabs>
        <w:ind w:left="792" w:hanging="432"/>
      </w:pPr>
      <w:rPr>
        <w:rFonts w:ascii="黑体" w:eastAsia="黑体" w:hAnsi="Times New Roman" w:cs="Times New Roman" w:hint="eastAsia"/>
        <w:b/>
      </w:rPr>
    </w:lvl>
    <w:lvl w:ilvl="1">
      <w:start w:val="1"/>
      <w:numFmt w:val="decimal"/>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567"/>
        </w:tabs>
        <w:ind w:left="567" w:hanging="567"/>
      </w:pPr>
      <w:rPr>
        <w:rFonts w:ascii="Times New Roman" w:eastAsia="宋体" w:hAnsi="Times New Roman" w:cs="Times New Roman" w:hint="default"/>
        <w:b/>
        <w:i w:val="0"/>
        <w:color w:val="auto"/>
        <w:sz w:val="24"/>
        <w:szCs w:val="24"/>
      </w:rPr>
    </w:lvl>
    <w:lvl w:ilvl="3">
      <w:start w:val="1"/>
      <w:numFmt w:val="decimal"/>
      <w:lvlText w:val="%1.%2.%3.%4"/>
      <w:lvlJc w:val="left"/>
      <w:pPr>
        <w:tabs>
          <w:tab w:val="left" w:pos="284"/>
        </w:tabs>
        <w:ind w:left="255" w:hanging="198"/>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40FC4B02"/>
    <w:multiLevelType w:val="singleLevel"/>
    <w:tmpl w:val="40FC4B02"/>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417E"/>
    <w:rsid w:val="00001BF0"/>
    <w:rsid w:val="000048E1"/>
    <w:rsid w:val="00025DD7"/>
    <w:rsid w:val="0003774F"/>
    <w:rsid w:val="00045768"/>
    <w:rsid w:val="0005036D"/>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03CC6"/>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21CD"/>
    <w:rsid w:val="003962E8"/>
    <w:rsid w:val="003A417E"/>
    <w:rsid w:val="003A71C1"/>
    <w:rsid w:val="003B01AD"/>
    <w:rsid w:val="003B478D"/>
    <w:rsid w:val="003C033E"/>
    <w:rsid w:val="003C6794"/>
    <w:rsid w:val="003C6FB7"/>
    <w:rsid w:val="003C723E"/>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D0979"/>
    <w:rsid w:val="004E1171"/>
    <w:rsid w:val="004E1812"/>
    <w:rsid w:val="004E58E8"/>
    <w:rsid w:val="004E6E66"/>
    <w:rsid w:val="004F3A16"/>
    <w:rsid w:val="00507694"/>
    <w:rsid w:val="00522689"/>
    <w:rsid w:val="00540290"/>
    <w:rsid w:val="00562127"/>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46A9E"/>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7FA"/>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D03FEC"/>
    <w:rsid w:val="01D159D9"/>
    <w:rsid w:val="01ED35F8"/>
    <w:rsid w:val="02224966"/>
    <w:rsid w:val="029E3B84"/>
    <w:rsid w:val="033476DA"/>
    <w:rsid w:val="03B641EF"/>
    <w:rsid w:val="03DA560A"/>
    <w:rsid w:val="05D8789C"/>
    <w:rsid w:val="0638548F"/>
    <w:rsid w:val="06C7153B"/>
    <w:rsid w:val="070865B3"/>
    <w:rsid w:val="07304588"/>
    <w:rsid w:val="07511000"/>
    <w:rsid w:val="07702649"/>
    <w:rsid w:val="07EE15DA"/>
    <w:rsid w:val="084D5D57"/>
    <w:rsid w:val="086B7063"/>
    <w:rsid w:val="088B2B53"/>
    <w:rsid w:val="089413C5"/>
    <w:rsid w:val="09415B9F"/>
    <w:rsid w:val="09A55AAA"/>
    <w:rsid w:val="09FA59E7"/>
    <w:rsid w:val="09FC4A1B"/>
    <w:rsid w:val="0A0732C8"/>
    <w:rsid w:val="0A327936"/>
    <w:rsid w:val="0A96344C"/>
    <w:rsid w:val="0A9F631F"/>
    <w:rsid w:val="0AC22989"/>
    <w:rsid w:val="0BF719CD"/>
    <w:rsid w:val="0BFD72E7"/>
    <w:rsid w:val="0C562ECC"/>
    <w:rsid w:val="0C6E3B57"/>
    <w:rsid w:val="0D021275"/>
    <w:rsid w:val="0D641C00"/>
    <w:rsid w:val="0E75128A"/>
    <w:rsid w:val="0F4815CC"/>
    <w:rsid w:val="0F7711D0"/>
    <w:rsid w:val="0FAB6A31"/>
    <w:rsid w:val="101616EC"/>
    <w:rsid w:val="106A68B6"/>
    <w:rsid w:val="11527D96"/>
    <w:rsid w:val="12AA1175"/>
    <w:rsid w:val="13096CA1"/>
    <w:rsid w:val="13BC7214"/>
    <w:rsid w:val="140D6837"/>
    <w:rsid w:val="14360E9D"/>
    <w:rsid w:val="14834F54"/>
    <w:rsid w:val="1489593D"/>
    <w:rsid w:val="158942BB"/>
    <w:rsid w:val="163A1DFC"/>
    <w:rsid w:val="16414F1E"/>
    <w:rsid w:val="167429F4"/>
    <w:rsid w:val="16CC5B36"/>
    <w:rsid w:val="16E81710"/>
    <w:rsid w:val="176A2F62"/>
    <w:rsid w:val="1808789B"/>
    <w:rsid w:val="18757D21"/>
    <w:rsid w:val="19E218F7"/>
    <w:rsid w:val="1A1F4F6D"/>
    <w:rsid w:val="1A3C158E"/>
    <w:rsid w:val="1B4C0B19"/>
    <w:rsid w:val="1B5F06EB"/>
    <w:rsid w:val="1C9F3BFF"/>
    <w:rsid w:val="1DDE1448"/>
    <w:rsid w:val="1E3A67FD"/>
    <w:rsid w:val="1E6E195D"/>
    <w:rsid w:val="1FB9250A"/>
    <w:rsid w:val="1FDF7E9F"/>
    <w:rsid w:val="20095B14"/>
    <w:rsid w:val="202B0267"/>
    <w:rsid w:val="205C1174"/>
    <w:rsid w:val="209E435A"/>
    <w:rsid w:val="20E12C78"/>
    <w:rsid w:val="20FE6201"/>
    <w:rsid w:val="21C3672D"/>
    <w:rsid w:val="21D23C17"/>
    <w:rsid w:val="229D1CE8"/>
    <w:rsid w:val="242F65B1"/>
    <w:rsid w:val="24497296"/>
    <w:rsid w:val="246339C0"/>
    <w:rsid w:val="25EB3281"/>
    <w:rsid w:val="26423EFF"/>
    <w:rsid w:val="26C7259C"/>
    <w:rsid w:val="277D50C7"/>
    <w:rsid w:val="27BA1B7C"/>
    <w:rsid w:val="27C03033"/>
    <w:rsid w:val="280626DB"/>
    <w:rsid w:val="280A7B48"/>
    <w:rsid w:val="29447E1F"/>
    <w:rsid w:val="2A3135BF"/>
    <w:rsid w:val="2AFB462D"/>
    <w:rsid w:val="2C36248E"/>
    <w:rsid w:val="2C8F0747"/>
    <w:rsid w:val="2C9A7D53"/>
    <w:rsid w:val="2D6F0BAE"/>
    <w:rsid w:val="2E262EAF"/>
    <w:rsid w:val="2E5B62B4"/>
    <w:rsid w:val="2ED91A45"/>
    <w:rsid w:val="2FBB409A"/>
    <w:rsid w:val="2FBE547D"/>
    <w:rsid w:val="302837E4"/>
    <w:rsid w:val="306D20D8"/>
    <w:rsid w:val="3073000C"/>
    <w:rsid w:val="33741DC8"/>
    <w:rsid w:val="33B11EC4"/>
    <w:rsid w:val="34711A93"/>
    <w:rsid w:val="359A2E9F"/>
    <w:rsid w:val="35B4328A"/>
    <w:rsid w:val="36E44291"/>
    <w:rsid w:val="37B06590"/>
    <w:rsid w:val="397064AE"/>
    <w:rsid w:val="39A37CEB"/>
    <w:rsid w:val="3A8E5140"/>
    <w:rsid w:val="3B125EF8"/>
    <w:rsid w:val="3DD36518"/>
    <w:rsid w:val="3DEE185B"/>
    <w:rsid w:val="3E237685"/>
    <w:rsid w:val="3F4E171F"/>
    <w:rsid w:val="3F823907"/>
    <w:rsid w:val="40E343BF"/>
    <w:rsid w:val="429543C5"/>
    <w:rsid w:val="43571853"/>
    <w:rsid w:val="45CF0E9E"/>
    <w:rsid w:val="45E80663"/>
    <w:rsid w:val="46886A39"/>
    <w:rsid w:val="46926864"/>
    <w:rsid w:val="46D81B31"/>
    <w:rsid w:val="47CF6C74"/>
    <w:rsid w:val="484F7B35"/>
    <w:rsid w:val="485A6652"/>
    <w:rsid w:val="48A069BA"/>
    <w:rsid w:val="48AE3800"/>
    <w:rsid w:val="4993613B"/>
    <w:rsid w:val="49B07B17"/>
    <w:rsid w:val="49DE3D4A"/>
    <w:rsid w:val="4A9B4753"/>
    <w:rsid w:val="4AB744D3"/>
    <w:rsid w:val="4AF86B2C"/>
    <w:rsid w:val="4BE51D09"/>
    <w:rsid w:val="4C03308C"/>
    <w:rsid w:val="4CE451D3"/>
    <w:rsid w:val="4CEA640B"/>
    <w:rsid w:val="4DD816AB"/>
    <w:rsid w:val="4DEE12CE"/>
    <w:rsid w:val="4E6A7DDF"/>
    <w:rsid w:val="4F1E6B4A"/>
    <w:rsid w:val="4F755381"/>
    <w:rsid w:val="501C255B"/>
    <w:rsid w:val="51AA0F22"/>
    <w:rsid w:val="51DB6FAB"/>
    <w:rsid w:val="521D65FE"/>
    <w:rsid w:val="53D57E72"/>
    <w:rsid w:val="53F34F30"/>
    <w:rsid w:val="54952865"/>
    <w:rsid w:val="58B71C90"/>
    <w:rsid w:val="5A107B8D"/>
    <w:rsid w:val="5A3263A9"/>
    <w:rsid w:val="5A42464D"/>
    <w:rsid w:val="5B2C0540"/>
    <w:rsid w:val="5C605D0C"/>
    <w:rsid w:val="5C656833"/>
    <w:rsid w:val="5DDF46AE"/>
    <w:rsid w:val="5F010883"/>
    <w:rsid w:val="5FBA4E4C"/>
    <w:rsid w:val="5FCB1777"/>
    <w:rsid w:val="60E0450D"/>
    <w:rsid w:val="61040EA5"/>
    <w:rsid w:val="616854FA"/>
    <w:rsid w:val="63446DFB"/>
    <w:rsid w:val="648706A7"/>
    <w:rsid w:val="650F5643"/>
    <w:rsid w:val="657A6729"/>
    <w:rsid w:val="657F402D"/>
    <w:rsid w:val="65C62AAF"/>
    <w:rsid w:val="67990F2E"/>
    <w:rsid w:val="679E4A51"/>
    <w:rsid w:val="685F5374"/>
    <w:rsid w:val="68DC3D9D"/>
    <w:rsid w:val="68EA26DC"/>
    <w:rsid w:val="690C1E23"/>
    <w:rsid w:val="692C4687"/>
    <w:rsid w:val="694839EE"/>
    <w:rsid w:val="69757189"/>
    <w:rsid w:val="6A476406"/>
    <w:rsid w:val="6A5B77C8"/>
    <w:rsid w:val="6A737633"/>
    <w:rsid w:val="6A9A05DE"/>
    <w:rsid w:val="6AA70ECB"/>
    <w:rsid w:val="6B286EC2"/>
    <w:rsid w:val="6BB41EA9"/>
    <w:rsid w:val="6BB53802"/>
    <w:rsid w:val="6C04239A"/>
    <w:rsid w:val="6DF731D4"/>
    <w:rsid w:val="6EC95AD7"/>
    <w:rsid w:val="6FAB56DD"/>
    <w:rsid w:val="6FBC0EBA"/>
    <w:rsid w:val="711235A4"/>
    <w:rsid w:val="71332ADA"/>
    <w:rsid w:val="720E0410"/>
    <w:rsid w:val="72B86CCE"/>
    <w:rsid w:val="72D17DDC"/>
    <w:rsid w:val="73322124"/>
    <w:rsid w:val="740E17D6"/>
    <w:rsid w:val="74321A1A"/>
    <w:rsid w:val="74555C78"/>
    <w:rsid w:val="75ED7B91"/>
    <w:rsid w:val="76184CB6"/>
    <w:rsid w:val="76440617"/>
    <w:rsid w:val="7661358F"/>
    <w:rsid w:val="77E761FD"/>
    <w:rsid w:val="78485F58"/>
    <w:rsid w:val="798D56F0"/>
    <w:rsid w:val="79E71F9D"/>
    <w:rsid w:val="79F0794C"/>
    <w:rsid w:val="7AA95265"/>
    <w:rsid w:val="7B41207C"/>
    <w:rsid w:val="7C502DBD"/>
    <w:rsid w:val="7CC633F3"/>
    <w:rsid w:val="7CDD2FC4"/>
    <w:rsid w:val="7D314A8B"/>
    <w:rsid w:val="7D7A2C5C"/>
    <w:rsid w:val="7EFC3154"/>
    <w:rsid w:val="7F241F5E"/>
    <w:rsid w:val="7F582C6A"/>
    <w:rsid w:val="7F9E5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D17FA"/>
    <w:pPr>
      <w:widowControl w:val="0"/>
      <w:jc w:val="both"/>
    </w:pPr>
    <w:rPr>
      <w:rFonts w:eastAsia="华文仿宋"/>
      <w:kern w:val="2"/>
      <w:sz w:val="32"/>
      <w:szCs w:val="24"/>
    </w:rPr>
  </w:style>
  <w:style w:type="paragraph" w:styleId="1">
    <w:name w:val="heading 1"/>
    <w:basedOn w:val="a"/>
    <w:next w:val="a"/>
    <w:qFormat/>
    <w:rsid w:val="00DD17FA"/>
    <w:pPr>
      <w:numPr>
        <w:numId w:val="1"/>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DD17FA"/>
    <w:rPr>
      <w:b/>
      <w:bCs/>
    </w:rPr>
  </w:style>
  <w:style w:type="paragraph" w:styleId="a4">
    <w:name w:val="annotation text"/>
    <w:basedOn w:val="a"/>
    <w:link w:val="Char0"/>
    <w:unhideWhenUsed/>
    <w:qFormat/>
    <w:rsid w:val="00DD17FA"/>
    <w:pPr>
      <w:jc w:val="left"/>
    </w:pPr>
  </w:style>
  <w:style w:type="paragraph" w:styleId="a5">
    <w:name w:val="Normal Indent"/>
    <w:basedOn w:val="a"/>
    <w:qFormat/>
    <w:rsid w:val="00DD17FA"/>
    <w:pPr>
      <w:adjustRightInd w:val="0"/>
      <w:snapToGrid w:val="0"/>
      <w:spacing w:line="300" w:lineRule="auto"/>
      <w:ind w:firstLineChars="200" w:firstLine="200"/>
    </w:pPr>
    <w:rPr>
      <w:rFonts w:ascii="仿宋_GB2312" w:eastAsia="仿宋_GB2312"/>
      <w:sz w:val="28"/>
    </w:rPr>
  </w:style>
  <w:style w:type="paragraph" w:styleId="a6">
    <w:name w:val="Document Map"/>
    <w:basedOn w:val="a"/>
    <w:link w:val="Char1"/>
    <w:uiPriority w:val="99"/>
    <w:semiHidden/>
    <w:unhideWhenUsed/>
    <w:qFormat/>
    <w:rsid w:val="00DD17FA"/>
    <w:rPr>
      <w:rFonts w:ascii="宋体" w:eastAsia="宋体"/>
      <w:sz w:val="18"/>
      <w:szCs w:val="18"/>
    </w:rPr>
  </w:style>
  <w:style w:type="paragraph" w:styleId="a7">
    <w:name w:val="Body Text Indent"/>
    <w:basedOn w:val="a"/>
    <w:next w:val="a8"/>
    <w:qFormat/>
    <w:rsid w:val="00DD17FA"/>
    <w:pPr>
      <w:adjustRightInd w:val="0"/>
      <w:spacing w:line="360" w:lineRule="auto"/>
      <w:ind w:firstLineChars="200" w:firstLine="480"/>
    </w:pPr>
    <w:rPr>
      <w:bCs/>
      <w:sz w:val="24"/>
    </w:rPr>
  </w:style>
  <w:style w:type="paragraph" w:customStyle="1" w:styleId="a8">
    <w:name w:val="表格编号"/>
    <w:basedOn w:val="a"/>
    <w:next w:val="a9"/>
    <w:qFormat/>
    <w:rsid w:val="00DD17FA"/>
    <w:pPr>
      <w:spacing w:line="60" w:lineRule="atLeast"/>
      <w:jc w:val="left"/>
    </w:pPr>
    <w:rPr>
      <w:spacing w:val="10"/>
      <w:kern w:val="0"/>
      <w:szCs w:val="21"/>
    </w:rPr>
  </w:style>
  <w:style w:type="paragraph" w:customStyle="1" w:styleId="a9">
    <w:name w:val="表格文字"/>
    <w:basedOn w:val="a5"/>
    <w:next w:val="a"/>
    <w:qFormat/>
    <w:rsid w:val="00DD17FA"/>
    <w:pPr>
      <w:jc w:val="center"/>
    </w:pPr>
  </w:style>
  <w:style w:type="paragraph" w:styleId="aa">
    <w:name w:val="Balloon Text"/>
    <w:basedOn w:val="a"/>
    <w:link w:val="Char2"/>
    <w:uiPriority w:val="99"/>
    <w:semiHidden/>
    <w:unhideWhenUsed/>
    <w:qFormat/>
    <w:rsid w:val="00DD17FA"/>
    <w:rPr>
      <w:sz w:val="18"/>
      <w:szCs w:val="18"/>
    </w:rPr>
  </w:style>
  <w:style w:type="paragraph" w:styleId="ab">
    <w:name w:val="footer"/>
    <w:basedOn w:val="a"/>
    <w:link w:val="Char3"/>
    <w:uiPriority w:val="99"/>
    <w:unhideWhenUsed/>
    <w:qFormat/>
    <w:rsid w:val="00DD17FA"/>
    <w:pPr>
      <w:tabs>
        <w:tab w:val="center" w:pos="4153"/>
        <w:tab w:val="right" w:pos="8306"/>
      </w:tabs>
      <w:snapToGrid w:val="0"/>
      <w:jc w:val="left"/>
    </w:pPr>
    <w:rPr>
      <w:sz w:val="18"/>
      <w:szCs w:val="18"/>
    </w:rPr>
  </w:style>
  <w:style w:type="paragraph" w:styleId="2">
    <w:name w:val="Body Text First Indent 2"/>
    <w:basedOn w:val="a7"/>
    <w:next w:val="a"/>
    <w:qFormat/>
    <w:rsid w:val="00DD17FA"/>
    <w:pPr>
      <w:adjustRightInd/>
      <w:ind w:left="675" w:firstLineChars="0" w:firstLine="0"/>
    </w:pPr>
    <w:rPr>
      <w:rFonts w:ascii="宋体"/>
      <w:bCs w:val="0"/>
      <w:sz w:val="28"/>
      <w:szCs w:val="20"/>
    </w:rPr>
  </w:style>
  <w:style w:type="paragraph" w:styleId="ac">
    <w:name w:val="header"/>
    <w:basedOn w:val="a"/>
    <w:link w:val="Char4"/>
    <w:uiPriority w:val="99"/>
    <w:unhideWhenUsed/>
    <w:qFormat/>
    <w:rsid w:val="00DD17FA"/>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DD17FA"/>
    <w:rPr>
      <w:sz w:val="21"/>
      <w:szCs w:val="21"/>
    </w:rPr>
  </w:style>
  <w:style w:type="character" w:customStyle="1" w:styleId="Char4">
    <w:name w:val="页眉 Char"/>
    <w:basedOn w:val="a0"/>
    <w:link w:val="ac"/>
    <w:uiPriority w:val="99"/>
    <w:qFormat/>
    <w:rsid w:val="00DD17FA"/>
    <w:rPr>
      <w:rFonts w:ascii="Times New Roman" w:eastAsia="华文仿宋" w:hAnsi="Times New Roman" w:cs="Times New Roman"/>
      <w:sz w:val="18"/>
      <w:szCs w:val="18"/>
    </w:rPr>
  </w:style>
  <w:style w:type="character" w:customStyle="1" w:styleId="Char3">
    <w:name w:val="页脚 Char"/>
    <w:basedOn w:val="a0"/>
    <w:link w:val="ab"/>
    <w:uiPriority w:val="99"/>
    <w:qFormat/>
    <w:rsid w:val="00DD17FA"/>
    <w:rPr>
      <w:rFonts w:ascii="Times New Roman" w:eastAsia="华文仿宋" w:hAnsi="Times New Roman" w:cs="Times New Roman"/>
      <w:sz w:val="18"/>
      <w:szCs w:val="18"/>
    </w:rPr>
  </w:style>
  <w:style w:type="character" w:customStyle="1" w:styleId="Char1">
    <w:name w:val="文档结构图 Char"/>
    <w:basedOn w:val="a0"/>
    <w:link w:val="a6"/>
    <w:uiPriority w:val="99"/>
    <w:semiHidden/>
    <w:qFormat/>
    <w:rsid w:val="00DD17FA"/>
    <w:rPr>
      <w:rFonts w:ascii="宋体" w:eastAsia="宋体" w:hAnsi="Times New Roman" w:cs="Times New Roman"/>
      <w:sz w:val="18"/>
      <w:szCs w:val="18"/>
    </w:rPr>
  </w:style>
  <w:style w:type="character" w:customStyle="1" w:styleId="Char2">
    <w:name w:val="批注框文本 Char"/>
    <w:basedOn w:val="a0"/>
    <w:link w:val="aa"/>
    <w:uiPriority w:val="99"/>
    <w:semiHidden/>
    <w:qFormat/>
    <w:rsid w:val="00DD17FA"/>
    <w:rPr>
      <w:rFonts w:ascii="Times New Roman" w:eastAsia="华文仿宋" w:hAnsi="Times New Roman" w:cs="Times New Roman"/>
      <w:sz w:val="18"/>
      <w:szCs w:val="18"/>
    </w:rPr>
  </w:style>
  <w:style w:type="character" w:customStyle="1" w:styleId="Char0">
    <w:name w:val="批注文字 Char"/>
    <w:basedOn w:val="a0"/>
    <w:link w:val="a4"/>
    <w:qFormat/>
    <w:rsid w:val="00DD17FA"/>
    <w:rPr>
      <w:rFonts w:ascii="Times New Roman" w:eastAsia="华文仿宋" w:hAnsi="Times New Roman" w:cs="Times New Roman"/>
      <w:sz w:val="32"/>
      <w:szCs w:val="24"/>
    </w:rPr>
  </w:style>
  <w:style w:type="character" w:customStyle="1" w:styleId="Char">
    <w:name w:val="批注主题 Char"/>
    <w:basedOn w:val="Char0"/>
    <w:link w:val="a3"/>
    <w:uiPriority w:val="99"/>
    <w:semiHidden/>
    <w:qFormat/>
    <w:rsid w:val="00DD17FA"/>
    <w:rPr>
      <w:rFonts w:ascii="Times New Roman" w:eastAsia="华文仿宋" w:hAnsi="Times New Roman" w:cs="Times New Roman"/>
      <w:b/>
      <w:bCs/>
      <w:sz w:val="32"/>
      <w:szCs w:val="24"/>
    </w:rPr>
  </w:style>
  <w:style w:type="paragraph" w:styleId="ae">
    <w:name w:val="List Paragraph"/>
    <w:basedOn w:val="a"/>
    <w:uiPriority w:val="34"/>
    <w:qFormat/>
    <w:rsid w:val="00DD17F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281</Words>
  <Characters>1602</Characters>
  <Application>Microsoft Office Word</Application>
  <DocSecurity>0</DocSecurity>
  <Lines>13</Lines>
  <Paragraphs>3</Paragraphs>
  <ScaleCrop>false</ScaleCrop>
  <Company>Microsoft</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微软用户</cp:lastModifiedBy>
  <cp:revision>4</cp:revision>
  <cp:lastPrinted>2020-02-14T08:29:00Z</cp:lastPrinted>
  <dcterms:created xsi:type="dcterms:W3CDTF">2021-05-13T07:02:00Z</dcterms:created>
  <dcterms:modified xsi:type="dcterms:W3CDTF">2021-05-13T07:59:00Z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