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hint="eastAsia"/>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snapToGrid w:val="0"/>
        <w:jc w:val="center"/>
        <w:rPr>
          <w:b/>
          <w:sz w:val="24"/>
        </w:rPr>
      </w:pPr>
    </w:p>
    <w:p>
      <w:pPr>
        <w:tabs>
          <w:tab w:val="left" w:pos="6240"/>
        </w:tabs>
        <w:spacing w:line="560" w:lineRule="exact"/>
        <w:jc w:val="right"/>
        <w:rPr>
          <w:rFonts w:ascii="仿宋_GB2312" w:eastAsia="仿宋_GB2312"/>
          <w:color w:val="FF0000"/>
          <w:szCs w:val="32"/>
        </w:rPr>
      </w:pPr>
      <w:r>
        <w:rPr>
          <w:rFonts w:hint="eastAsia" w:ascii="仿宋_GB2312" w:eastAsia="仿宋_GB2312"/>
          <w:color w:val="000000" w:themeColor="text1"/>
          <w:sz w:val="24"/>
        </w:rPr>
        <w:t xml:space="preserve">                                        </w:t>
      </w:r>
      <w:r>
        <w:rPr>
          <w:rFonts w:hint="eastAsia" w:ascii="仿宋_GB2312" w:eastAsia="仿宋_GB2312"/>
          <w:color w:val="auto"/>
          <w:sz w:val="28"/>
          <w:szCs w:val="28"/>
        </w:rPr>
        <w:t>益高环评表〔2021〕</w:t>
      </w:r>
      <w:r>
        <w:rPr>
          <w:rFonts w:hint="eastAsia" w:ascii="仿宋_GB2312" w:eastAsia="仿宋_GB2312"/>
          <w:color w:val="auto"/>
          <w:sz w:val="28"/>
          <w:szCs w:val="28"/>
          <w:lang w:val="en-US" w:eastAsia="zh-CN"/>
        </w:rPr>
        <w:t>10</w:t>
      </w:r>
      <w:r>
        <w:rPr>
          <w:rFonts w:hint="eastAsia" w:ascii="仿宋_GB2312" w:eastAsia="仿宋_GB2312"/>
          <w:color w:val="auto"/>
          <w:sz w:val="28"/>
          <w:szCs w:val="28"/>
        </w:rPr>
        <w:t>号</w:t>
      </w:r>
    </w:p>
    <w:p>
      <w:pPr>
        <w:tabs>
          <w:tab w:val="left" w:pos="6240"/>
        </w:tabs>
        <w:spacing w:line="560" w:lineRule="exact"/>
        <w:jc w:val="right"/>
        <w:rPr>
          <w:rFonts w:ascii="仿宋_GB2312" w:eastAsia="仿宋_GB2312"/>
          <w:szCs w:val="32"/>
        </w:rPr>
      </w:pP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color w:val="000000" w:themeColor="text1"/>
          <w:w w:val="92"/>
          <w:sz w:val="44"/>
          <w:szCs w:val="44"/>
        </w:rPr>
      </w:pPr>
      <w:r>
        <w:rPr>
          <w:rFonts w:hint="eastAsia" w:ascii="方正小标宋简体" w:hAnsi="方正小标宋简体" w:eastAsia="方正小标宋简体" w:cs="方正小标宋简体"/>
          <w:b w:val="0"/>
          <w:bCs w:val="0"/>
          <w:color w:val="000000" w:themeColor="text1"/>
          <w:w w:val="92"/>
          <w:sz w:val="44"/>
          <w:szCs w:val="44"/>
        </w:rPr>
        <w:t>益阳市生态环境局</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方正小标宋简体" w:eastAsia="方正小标宋简体" w:cs="方正小标宋简体"/>
          <w:b w:val="0"/>
          <w:bCs w:val="0"/>
          <w:color w:val="000000" w:themeColor="text1"/>
          <w:w w:val="92"/>
          <w:sz w:val="44"/>
          <w:szCs w:val="44"/>
        </w:rPr>
      </w:pPr>
      <w:r>
        <w:rPr>
          <w:rFonts w:hint="eastAsia" w:ascii="方正小标宋简体" w:hAnsi="方正小标宋简体" w:eastAsia="方正小标宋简体" w:cs="方正小标宋简体"/>
          <w:b w:val="0"/>
          <w:bCs w:val="0"/>
          <w:color w:val="000000" w:themeColor="text1"/>
          <w:w w:val="92"/>
          <w:sz w:val="44"/>
          <w:szCs w:val="44"/>
        </w:rPr>
        <w:t>关于益阳市明兴大电子有限公司明兴大高密度线路板生产区升级改造项目环境影响报告表的批复</w:t>
      </w:r>
    </w:p>
    <w:p>
      <w:pPr>
        <w:spacing w:line="600" w:lineRule="exact"/>
        <w:rPr>
          <w:rFonts w:ascii="仿宋_GB2312" w:hAnsi="黑体" w:eastAsia="仿宋_GB2312"/>
          <w:color w:val="000000"/>
          <w:sz w:val="36"/>
          <w:szCs w:val="36"/>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pacing w:val="0"/>
          <w:sz w:val="32"/>
          <w:szCs w:val="32"/>
        </w:rPr>
      </w:pPr>
      <w:r>
        <w:rPr>
          <w:rFonts w:hint="eastAsia" w:ascii="仿宋" w:hAnsi="仿宋" w:eastAsia="仿宋" w:cs="仿宋"/>
          <w:bCs/>
          <w:spacing w:val="0"/>
          <w:sz w:val="32"/>
          <w:szCs w:val="32"/>
        </w:rPr>
        <w:t>益阳市明兴大电子有限公司</w:t>
      </w:r>
      <w:r>
        <w:rPr>
          <w:rFonts w:hint="eastAsia" w:ascii="仿宋" w:hAnsi="仿宋" w:eastAsia="仿宋" w:cs="仿宋"/>
          <w:spacing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你</w:t>
      </w:r>
      <w:r>
        <w:rPr>
          <w:rFonts w:hint="eastAsia" w:ascii="仿宋" w:hAnsi="仿宋" w:eastAsia="仿宋" w:cs="仿宋"/>
          <w:bCs/>
          <w:spacing w:val="0"/>
          <w:sz w:val="32"/>
          <w:szCs w:val="32"/>
        </w:rPr>
        <w:t>公司呈报的《益阳市明兴大电子有限公司明兴大高密度线路板生产区升级改造项目环境影响报告表》</w:t>
      </w:r>
      <w:r>
        <w:rPr>
          <w:rFonts w:hint="eastAsia" w:ascii="仿宋" w:hAnsi="仿宋" w:eastAsia="仿宋" w:cs="仿宋"/>
          <w:bCs/>
          <w:spacing w:val="0"/>
          <w:sz w:val="32"/>
          <w:szCs w:val="32"/>
          <w:lang w:eastAsia="zh-CN"/>
        </w:rPr>
        <w:t>（以下简称“报告表”）</w:t>
      </w:r>
      <w:r>
        <w:rPr>
          <w:rFonts w:hint="eastAsia" w:ascii="仿宋" w:hAnsi="仿宋" w:eastAsia="仿宋" w:cs="仿宋"/>
          <w:color w:val="000000"/>
          <w:spacing w:val="0"/>
          <w:sz w:val="32"/>
          <w:szCs w:val="32"/>
        </w:rPr>
        <w:t>及相关附件收悉。经研究，批复如下：</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益阳市明兴大电子有限公司</w:t>
      </w:r>
      <w:r>
        <w:rPr>
          <w:rFonts w:hint="eastAsia" w:ascii="仿宋" w:hAnsi="仿宋" w:eastAsia="仿宋" w:cs="仿宋"/>
          <w:color w:val="000000"/>
          <w:spacing w:val="0"/>
          <w:sz w:val="32"/>
          <w:szCs w:val="32"/>
          <w:lang w:val="en-US" w:eastAsia="zh-CN"/>
        </w:rPr>
        <w:t>位于益阳高新区</w:t>
      </w:r>
      <w:r>
        <w:rPr>
          <w:rFonts w:hint="eastAsia" w:ascii="仿宋" w:hAnsi="仿宋" w:eastAsia="仿宋" w:cs="仿宋"/>
          <w:color w:val="000000"/>
          <w:spacing w:val="0"/>
          <w:sz w:val="32"/>
          <w:szCs w:val="32"/>
        </w:rPr>
        <w:t>创业园</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lang w:val="en-US" w:eastAsia="zh-CN"/>
        </w:rPr>
        <w:t>公司高密度线路板项目于2009年6月经原湖南省环境保护厅批复（湘环评[2009]150号）同意建设，后经原湖南省环境保护厅批复（湘环函[2011]514号）同意取消了拟建设的一条电镀镍和一条电镀金生产线，形成了年产高密度线路板20万平方米的生产能力。</w:t>
      </w:r>
      <w:r>
        <w:rPr>
          <w:rFonts w:hint="eastAsia" w:ascii="仿宋" w:hAnsi="仿宋" w:eastAsia="仿宋" w:cs="仿宋"/>
          <w:color w:val="000000"/>
          <w:spacing w:val="0"/>
          <w:sz w:val="32"/>
          <w:szCs w:val="32"/>
        </w:rPr>
        <w:t>公司拟投资3000万元在现有的创业园A12栋标准化厂房的基础上，</w:t>
      </w:r>
      <w:r>
        <w:rPr>
          <w:rFonts w:hint="eastAsia" w:ascii="仿宋" w:hAnsi="仿宋" w:eastAsia="仿宋" w:cs="仿宋"/>
          <w:color w:val="000000"/>
          <w:spacing w:val="0"/>
          <w:sz w:val="32"/>
          <w:szCs w:val="32"/>
          <w:lang w:val="en-US" w:eastAsia="zh-CN"/>
        </w:rPr>
        <w:t>扩</w:t>
      </w:r>
      <w:r>
        <w:rPr>
          <w:rFonts w:hint="eastAsia" w:ascii="仿宋" w:hAnsi="仿宋" w:eastAsia="仿宋" w:cs="仿宋"/>
          <w:color w:val="000000"/>
          <w:spacing w:val="0"/>
          <w:sz w:val="32"/>
          <w:szCs w:val="32"/>
        </w:rPr>
        <w:t>租A8栋标准化厂房和A6栋标准化厂房</w:t>
      </w:r>
      <w:r>
        <w:rPr>
          <w:rFonts w:hint="eastAsia" w:ascii="仿宋" w:hAnsi="仿宋" w:eastAsia="仿宋" w:cs="仿宋"/>
          <w:color w:val="000000"/>
          <w:spacing w:val="0"/>
          <w:sz w:val="32"/>
          <w:szCs w:val="32"/>
          <w:lang w:val="en-US" w:eastAsia="zh-CN"/>
        </w:rPr>
        <w:t>的第</w:t>
      </w:r>
      <w:r>
        <w:rPr>
          <w:rFonts w:hint="eastAsia" w:ascii="仿宋" w:hAnsi="仿宋" w:eastAsia="仿宋" w:cs="仿宋"/>
          <w:color w:val="000000"/>
          <w:spacing w:val="0"/>
          <w:sz w:val="32"/>
          <w:szCs w:val="32"/>
        </w:rPr>
        <w:t>1层中部</w:t>
      </w:r>
      <w:r>
        <w:rPr>
          <w:rFonts w:hint="eastAsia" w:ascii="仿宋" w:hAnsi="仿宋" w:eastAsia="仿宋" w:cs="仿宋"/>
          <w:color w:val="000000"/>
          <w:spacing w:val="0"/>
          <w:sz w:val="32"/>
          <w:szCs w:val="32"/>
          <w:lang w:val="en-US" w:eastAsia="zh-CN"/>
        </w:rPr>
        <w:t>实施</w:t>
      </w:r>
      <w:r>
        <w:rPr>
          <w:rFonts w:hint="eastAsia" w:ascii="仿宋" w:hAnsi="仿宋" w:eastAsia="仿宋" w:cs="仿宋"/>
          <w:bCs/>
          <w:spacing w:val="0"/>
          <w:sz w:val="32"/>
          <w:szCs w:val="32"/>
        </w:rPr>
        <w:t>高密度线路板生产区升级改造项目</w:t>
      </w:r>
      <w:r>
        <w:rPr>
          <w:rFonts w:hint="eastAsia" w:ascii="仿宋" w:hAnsi="仿宋" w:eastAsia="仿宋" w:cs="仿宋"/>
          <w:bCs/>
          <w:spacing w:val="0"/>
          <w:sz w:val="32"/>
          <w:szCs w:val="32"/>
          <w:lang w:val="en-US" w:eastAsia="zh-CN"/>
        </w:rPr>
        <w:t>建设。项目总用地面积5900</w:t>
      </w:r>
      <w:r>
        <w:rPr>
          <w:rFonts w:hint="eastAsia" w:ascii="仿宋" w:hAnsi="仿宋" w:eastAsia="仿宋" w:cs="仿宋"/>
          <w:color w:val="auto"/>
          <w:spacing w:val="0"/>
          <w:sz w:val="32"/>
          <w:szCs w:val="32"/>
          <w:lang w:eastAsia="zh-CN"/>
        </w:rPr>
        <w:t>平方米，其中新增用地</w:t>
      </w:r>
      <w:r>
        <w:rPr>
          <w:rFonts w:hint="eastAsia" w:ascii="仿宋" w:hAnsi="仿宋" w:eastAsia="仿宋" w:cs="仿宋"/>
          <w:color w:val="auto"/>
          <w:spacing w:val="0"/>
          <w:sz w:val="32"/>
          <w:szCs w:val="32"/>
          <w:lang w:val="en-US" w:eastAsia="zh-CN"/>
        </w:rPr>
        <w:t>3600平方米，主要建设内容为</w:t>
      </w:r>
      <w:r>
        <w:rPr>
          <w:rFonts w:hint="eastAsia" w:ascii="仿宋" w:hAnsi="仿宋" w:eastAsia="仿宋" w:cs="仿宋"/>
          <w:color w:val="000000"/>
          <w:spacing w:val="0"/>
          <w:sz w:val="32"/>
          <w:szCs w:val="32"/>
        </w:rPr>
        <w:t>优化调整</w:t>
      </w:r>
      <w:r>
        <w:rPr>
          <w:rFonts w:hint="eastAsia" w:ascii="仿宋" w:hAnsi="仿宋" w:eastAsia="仿宋" w:cs="仿宋"/>
          <w:color w:val="000000"/>
          <w:spacing w:val="0"/>
          <w:sz w:val="32"/>
          <w:szCs w:val="32"/>
          <w:lang w:val="en-US" w:eastAsia="zh-CN"/>
        </w:rPr>
        <w:t>车间</w:t>
      </w:r>
      <w:r>
        <w:rPr>
          <w:rFonts w:hint="eastAsia" w:ascii="仿宋" w:hAnsi="仿宋" w:eastAsia="仿宋" w:cs="仿宋"/>
          <w:color w:val="000000"/>
          <w:spacing w:val="0"/>
          <w:sz w:val="32"/>
          <w:szCs w:val="32"/>
        </w:rPr>
        <w:t>整体布局</w:t>
      </w:r>
      <w:r>
        <w:rPr>
          <w:rFonts w:hint="eastAsia" w:ascii="仿宋" w:hAnsi="仿宋" w:eastAsia="仿宋" w:cs="仿宋"/>
          <w:color w:val="000000"/>
          <w:spacing w:val="0"/>
          <w:sz w:val="32"/>
          <w:szCs w:val="32"/>
          <w:lang w:val="en-US" w:eastAsia="zh-CN"/>
        </w:rPr>
        <w:t>和</w:t>
      </w:r>
      <w:r>
        <w:rPr>
          <w:rFonts w:hint="eastAsia" w:ascii="仿宋" w:hAnsi="仿宋" w:eastAsia="仿宋" w:cs="仿宋"/>
          <w:color w:val="000000"/>
          <w:spacing w:val="0"/>
          <w:sz w:val="32"/>
          <w:szCs w:val="32"/>
        </w:rPr>
        <w:t>生产工艺设备</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新增碱性蚀刻废水活化回收和退锡废水活化回收等</w:t>
      </w:r>
      <w:r>
        <w:rPr>
          <w:rFonts w:hint="eastAsia" w:ascii="仿宋" w:hAnsi="仿宋" w:eastAsia="仿宋" w:cs="仿宋"/>
          <w:color w:val="auto"/>
          <w:spacing w:val="0"/>
          <w:sz w:val="32"/>
          <w:szCs w:val="32"/>
        </w:rPr>
        <w:t>工序</w:t>
      </w:r>
      <w:r>
        <w:rPr>
          <w:rFonts w:hint="eastAsia" w:ascii="仿宋" w:hAnsi="仿宋" w:eastAsia="仿宋" w:cs="仿宋"/>
          <w:color w:val="auto"/>
          <w:spacing w:val="0"/>
          <w:sz w:val="32"/>
          <w:szCs w:val="32"/>
          <w:lang w:val="en-US" w:eastAsia="zh-CN"/>
        </w:rPr>
        <w:t>,</w:t>
      </w:r>
      <w:r>
        <w:rPr>
          <w:rFonts w:hint="eastAsia" w:ascii="仿宋" w:hAnsi="仿宋" w:eastAsia="仿宋" w:cs="仿宋"/>
          <w:color w:val="auto"/>
          <w:spacing w:val="0"/>
          <w:sz w:val="32"/>
          <w:szCs w:val="32"/>
        </w:rPr>
        <w:t>项目</w:t>
      </w:r>
      <w:r>
        <w:rPr>
          <w:rFonts w:hint="eastAsia" w:ascii="仿宋" w:hAnsi="仿宋" w:eastAsia="仿宋" w:cs="仿宋"/>
          <w:color w:val="auto"/>
          <w:spacing w:val="0"/>
          <w:sz w:val="32"/>
          <w:szCs w:val="32"/>
          <w:lang w:val="en-US" w:eastAsia="zh-CN"/>
        </w:rPr>
        <w:t>升级改造</w:t>
      </w:r>
      <w:r>
        <w:rPr>
          <w:rFonts w:hint="eastAsia" w:ascii="仿宋" w:hAnsi="仿宋" w:eastAsia="仿宋" w:cs="仿宋"/>
          <w:color w:val="auto"/>
          <w:spacing w:val="0"/>
          <w:sz w:val="32"/>
          <w:szCs w:val="32"/>
        </w:rPr>
        <w:t>完成后，</w:t>
      </w:r>
      <w:r>
        <w:rPr>
          <w:rFonts w:hint="eastAsia" w:ascii="仿宋" w:hAnsi="仿宋" w:eastAsia="仿宋" w:cs="仿宋"/>
          <w:color w:val="auto"/>
          <w:spacing w:val="0"/>
          <w:sz w:val="32"/>
          <w:szCs w:val="32"/>
          <w:highlight w:val="none"/>
          <w:lang w:val="en-US" w:eastAsia="zh-CN"/>
        </w:rPr>
        <w:t>整体布局有板料加工车间、棕化车间、压合车间、图形处理车间、电镀车间、蚀刻车间、喷锡车间、测试车间、包装车间、车间办公区、仓库</w:t>
      </w:r>
      <w:r>
        <w:rPr>
          <w:rFonts w:hint="eastAsia" w:ascii="仿宋" w:hAnsi="仿宋" w:eastAsia="仿宋" w:cs="仿宋"/>
          <w:color w:val="auto"/>
          <w:spacing w:val="0"/>
          <w:sz w:val="32"/>
          <w:szCs w:val="32"/>
          <w:lang w:val="en-US" w:eastAsia="zh-CN"/>
        </w:rPr>
        <w:t>及给排水、</w:t>
      </w:r>
      <w:r>
        <w:rPr>
          <w:rFonts w:hint="eastAsia" w:ascii="仿宋" w:hAnsi="仿宋" w:eastAsia="仿宋" w:cs="仿宋"/>
          <w:color w:val="000000"/>
          <w:spacing w:val="0"/>
          <w:sz w:val="32"/>
          <w:szCs w:val="32"/>
          <w:lang w:val="en-US" w:eastAsia="zh-CN"/>
        </w:rPr>
        <w:t>供配电、环保等相关公用辅助工程，</w:t>
      </w:r>
      <w:r>
        <w:rPr>
          <w:rFonts w:hint="eastAsia" w:ascii="仿宋" w:hAnsi="仿宋" w:eastAsia="仿宋" w:cs="仿宋"/>
          <w:color w:val="000000"/>
          <w:spacing w:val="0"/>
          <w:sz w:val="32"/>
          <w:szCs w:val="32"/>
        </w:rPr>
        <w:t>生产规模仍为年产双面板12万平方米，多层板8万平方米。</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项目建设符合国家产业政策</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根据山东睿福环境科技有限责任公司编制的报告表的分析结论，在建设单位认真落实报告表提出的各项污染防治措施、确保外排污染物稳定达标的前提下，从环保的角度分析，我局同意项目按报告表所列的建设方案、规模、工艺、环保措施等在拟选地址建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二、建设单位在项目设计、建设和营运期间，必须严格执行环保“三同时”制度，按照报告表要求落实各项污染防治措施，并着重做好如下工作：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lang w:val="en-US" w:eastAsia="zh-CN"/>
        </w:rPr>
        <w:t>一</w:t>
      </w:r>
      <w:r>
        <w:rPr>
          <w:rFonts w:hint="eastAsia" w:ascii="仿宋" w:hAnsi="仿宋" w:eastAsia="仿宋" w:cs="仿宋"/>
          <w:color w:val="auto"/>
          <w:spacing w:val="0"/>
          <w:sz w:val="32"/>
          <w:szCs w:val="32"/>
          <w:lang w:eastAsia="zh-CN"/>
        </w:rPr>
        <w:t>）严格履行建设单位的环保主体责任，加强环境管理。建立环保规章制度和岗位责任制，配备专职环保管理人员，确保环保设施稳定正常运行和污染物的稳定达标排放；严格执行清洁生产，落实各环节生产管理要求，减少跑冒滴漏，做好分区防腐、防渗工作，防止污染地表水、地下水和土壤环境，减轻末端污染治理负荷；严格按排污许可的要求安装在线监测设施设备，强化运行管理，确保联网运行；落实《危险化学品安全管理条例》要求，强化对各类危险化学品输送、使用、储存等各个环节的管理；制定环境风险事故应急预案，落实事故应急防范措施，严防风险事故发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auto"/>
          <w:spacing w:val="0"/>
          <w:sz w:val="32"/>
          <w:szCs w:val="32"/>
          <w:lang w:eastAsia="zh-CN"/>
        </w:rPr>
        <w:t>（二）加强施工期的环境管理。严格落实《益阳市扬尘污染防治条例》的要求，防止扬尘污染环境；妥善处置建筑弃渣和施工垃圾，施工废水必须集中处理达标后排入园区</w:t>
      </w:r>
      <w:r>
        <w:rPr>
          <w:rFonts w:hint="eastAsia" w:ascii="仿宋" w:hAnsi="仿宋" w:eastAsia="仿宋" w:cs="仿宋"/>
          <w:color w:val="auto"/>
          <w:spacing w:val="0"/>
          <w:sz w:val="32"/>
          <w:szCs w:val="32"/>
          <w:lang w:val="en-US" w:eastAsia="zh-CN"/>
        </w:rPr>
        <w:t>市政</w:t>
      </w:r>
      <w:r>
        <w:rPr>
          <w:rFonts w:hint="eastAsia" w:ascii="仿宋" w:hAnsi="仿宋" w:eastAsia="仿宋" w:cs="仿宋"/>
          <w:color w:val="auto"/>
          <w:spacing w:val="0"/>
          <w:sz w:val="32"/>
          <w:szCs w:val="32"/>
          <w:lang w:eastAsia="zh-CN"/>
        </w:rPr>
        <w:t>污水管网；选用低噪声施工设备，合理安排工期，控制夜间作业时段，防止施工噪声扰民；严格落实水利部门批复的水土保持方案有关措施，防止水土流失。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val="en-US" w:eastAsia="zh-CN"/>
        </w:rPr>
        <w:t>三</w:t>
      </w:r>
      <w:r>
        <w:rPr>
          <w:rFonts w:hint="eastAsia" w:ascii="仿宋" w:hAnsi="仿宋" w:eastAsia="仿宋" w:cs="仿宋"/>
          <w:color w:val="auto"/>
          <w:spacing w:val="0"/>
          <w:sz w:val="32"/>
          <w:szCs w:val="32"/>
        </w:rPr>
        <w:t>）做好项目大气污染防治工作。基板加工过程在密闭的工艺设备中进行，并配套粉尘收集措施，确保外排</w:t>
      </w:r>
      <w:r>
        <w:rPr>
          <w:rFonts w:hint="eastAsia" w:ascii="仿宋" w:hAnsi="仿宋" w:eastAsia="仿宋" w:cs="仿宋"/>
          <w:color w:val="auto"/>
          <w:spacing w:val="0"/>
          <w:sz w:val="32"/>
          <w:szCs w:val="32"/>
          <w:lang w:val="en-US" w:eastAsia="zh-CN"/>
        </w:rPr>
        <w:t>污染物</w:t>
      </w:r>
      <w:r>
        <w:rPr>
          <w:rFonts w:hint="eastAsia" w:ascii="仿宋" w:hAnsi="仿宋" w:eastAsia="仿宋" w:cs="仿宋"/>
          <w:color w:val="auto"/>
          <w:spacing w:val="0"/>
          <w:sz w:val="32"/>
          <w:szCs w:val="32"/>
        </w:rPr>
        <w:t>满足《大气污染物综合排放标准》（GB16297-1996）表2中无组织排放监控浓度限值要求；酸性废气产生环节要求配套集气收集装置，并在A8栋厂房和A12栋厂房顶层各配套一套碱液喷淋塔吸附中和处理后分别通过15米高排气筒排放，确保外排污染物</w:t>
      </w:r>
      <w:r>
        <w:rPr>
          <w:rFonts w:hint="eastAsia" w:ascii="仿宋" w:hAnsi="仿宋" w:eastAsia="仿宋" w:cs="仿宋"/>
          <w:color w:val="auto"/>
          <w:spacing w:val="0"/>
          <w:sz w:val="32"/>
          <w:szCs w:val="32"/>
          <w:lang w:val="en-US" w:eastAsia="zh-CN"/>
        </w:rPr>
        <w:t>满足《电镀污染物排放标准》（GB21900-2008）表5中排放限值要求</w:t>
      </w:r>
      <w:r>
        <w:rPr>
          <w:rFonts w:hint="eastAsia" w:ascii="仿宋" w:hAnsi="仿宋" w:eastAsia="仿宋" w:cs="仿宋"/>
          <w:color w:val="auto"/>
          <w:spacing w:val="0"/>
          <w:sz w:val="32"/>
          <w:szCs w:val="32"/>
        </w:rPr>
        <w:t>；碱性废气产生环节要求配套集气收集装置，并在A12栋厂房顶层配套一套酸液喷淋塔吸附中和处理后通过15米高排气筒排放，确保外排</w:t>
      </w:r>
      <w:r>
        <w:rPr>
          <w:rFonts w:hint="eastAsia" w:ascii="仿宋" w:hAnsi="仿宋" w:eastAsia="仿宋" w:cs="仿宋"/>
          <w:color w:val="auto"/>
          <w:spacing w:val="0"/>
          <w:sz w:val="32"/>
          <w:szCs w:val="32"/>
          <w:lang w:val="en-US" w:eastAsia="zh-CN"/>
        </w:rPr>
        <w:t>污染物</w:t>
      </w:r>
      <w:r>
        <w:rPr>
          <w:rFonts w:hint="eastAsia" w:ascii="仿宋" w:hAnsi="仿宋" w:eastAsia="仿宋" w:cs="仿宋"/>
          <w:color w:val="auto"/>
          <w:spacing w:val="0"/>
          <w:sz w:val="32"/>
          <w:szCs w:val="32"/>
        </w:rPr>
        <w:t>满足《恶臭污染物排放标准》（GB14554-93）</w:t>
      </w:r>
      <w:r>
        <w:rPr>
          <w:rFonts w:hint="eastAsia" w:ascii="仿宋" w:hAnsi="仿宋" w:eastAsia="仿宋" w:cs="仿宋"/>
          <w:color w:val="auto"/>
          <w:spacing w:val="0"/>
          <w:sz w:val="32"/>
          <w:szCs w:val="32"/>
          <w:lang w:val="en-US" w:eastAsia="zh-CN"/>
        </w:rPr>
        <w:t>表1中二级标准和</w:t>
      </w:r>
      <w:r>
        <w:rPr>
          <w:rFonts w:hint="eastAsia" w:ascii="仿宋" w:hAnsi="仿宋" w:eastAsia="仿宋" w:cs="仿宋"/>
          <w:color w:val="auto"/>
          <w:spacing w:val="0"/>
          <w:sz w:val="32"/>
          <w:szCs w:val="32"/>
        </w:rPr>
        <w:t>表2中排放</w:t>
      </w:r>
      <w:r>
        <w:rPr>
          <w:rFonts w:hint="eastAsia" w:ascii="仿宋" w:hAnsi="仿宋" w:eastAsia="仿宋" w:cs="仿宋"/>
          <w:color w:val="auto"/>
          <w:spacing w:val="0"/>
          <w:sz w:val="32"/>
          <w:szCs w:val="32"/>
          <w:lang w:val="en-US" w:eastAsia="zh-CN"/>
        </w:rPr>
        <w:t>限值要求</w:t>
      </w:r>
      <w:r>
        <w:rPr>
          <w:rFonts w:hint="eastAsia" w:ascii="仿宋" w:hAnsi="仿宋" w:eastAsia="仿宋" w:cs="仿宋"/>
          <w:color w:val="auto"/>
          <w:spacing w:val="0"/>
          <w:sz w:val="32"/>
          <w:szCs w:val="32"/>
        </w:rPr>
        <w:t>；印刷有机废气产生环节要求配套集气收集装置，经一套活性炭吸附脱附催化燃烧装置处理后通过15米高排气筒排放，确保外排</w:t>
      </w:r>
      <w:r>
        <w:rPr>
          <w:rFonts w:hint="eastAsia" w:ascii="仿宋" w:hAnsi="仿宋" w:eastAsia="仿宋" w:cs="仿宋"/>
          <w:color w:val="auto"/>
          <w:spacing w:val="0"/>
          <w:sz w:val="32"/>
          <w:szCs w:val="32"/>
          <w:lang w:val="en-US" w:eastAsia="zh-CN"/>
        </w:rPr>
        <w:t>污染物</w:t>
      </w:r>
      <w:r>
        <w:rPr>
          <w:rFonts w:hint="eastAsia" w:ascii="仿宋" w:hAnsi="仿宋" w:eastAsia="仿宋" w:cs="仿宋"/>
          <w:color w:val="auto"/>
          <w:spacing w:val="0"/>
          <w:sz w:val="32"/>
          <w:szCs w:val="32"/>
        </w:rPr>
        <w:t>满足《印刷业挥发性有机物排放标准》（DB43/1357-2017）表1</w:t>
      </w:r>
      <w:r>
        <w:rPr>
          <w:rFonts w:hint="eastAsia" w:ascii="仿宋" w:hAnsi="仿宋" w:eastAsia="仿宋" w:cs="仿宋"/>
          <w:color w:val="auto"/>
          <w:spacing w:val="0"/>
          <w:sz w:val="32"/>
          <w:szCs w:val="32"/>
          <w:lang w:val="en-US" w:eastAsia="zh-CN"/>
        </w:rPr>
        <w:t>和表2</w:t>
      </w:r>
      <w:r>
        <w:rPr>
          <w:rFonts w:hint="eastAsia" w:ascii="仿宋" w:hAnsi="仿宋" w:eastAsia="仿宋" w:cs="仿宋"/>
          <w:color w:val="auto"/>
          <w:spacing w:val="0"/>
          <w:sz w:val="32"/>
          <w:szCs w:val="32"/>
        </w:rPr>
        <w:t>中排放限值</w:t>
      </w:r>
      <w:r>
        <w:rPr>
          <w:rFonts w:hint="eastAsia" w:ascii="仿宋" w:hAnsi="仿宋" w:eastAsia="仿宋" w:cs="仿宋"/>
          <w:color w:val="auto"/>
          <w:spacing w:val="0"/>
          <w:sz w:val="32"/>
          <w:szCs w:val="32"/>
          <w:lang w:val="en-US" w:eastAsia="zh-CN"/>
        </w:rPr>
        <w:t>要求</w:t>
      </w:r>
      <w:r>
        <w:rPr>
          <w:rFonts w:hint="eastAsia" w:ascii="仿宋" w:hAnsi="仿宋" w:eastAsia="仿宋" w:cs="仿宋"/>
          <w:color w:val="auto"/>
          <w:spacing w:val="0"/>
          <w:sz w:val="32"/>
          <w:szCs w:val="32"/>
        </w:rPr>
        <w:t>；喷锡废气产生环节要求配套集气收集装置，经一套水喷淋塔+静电油烟吸附净化装置处理后通过15米高排气筒排放，确保外排</w:t>
      </w:r>
      <w:r>
        <w:rPr>
          <w:rFonts w:hint="eastAsia" w:ascii="仿宋" w:hAnsi="仿宋" w:eastAsia="仿宋" w:cs="仿宋"/>
          <w:color w:val="auto"/>
          <w:spacing w:val="0"/>
          <w:sz w:val="32"/>
          <w:szCs w:val="32"/>
          <w:lang w:val="en-US" w:eastAsia="zh-CN"/>
        </w:rPr>
        <w:t>污染物</w:t>
      </w:r>
      <w:r>
        <w:rPr>
          <w:rFonts w:hint="eastAsia" w:ascii="仿宋" w:hAnsi="仿宋" w:eastAsia="仿宋" w:cs="仿宋"/>
          <w:color w:val="auto"/>
          <w:spacing w:val="0"/>
          <w:sz w:val="32"/>
          <w:szCs w:val="32"/>
        </w:rPr>
        <w:t>满足《工业企业挥发性有机物排放控制标准》（DB12/ 524-2014）表2中排放限值</w:t>
      </w:r>
      <w:r>
        <w:rPr>
          <w:rFonts w:hint="eastAsia" w:ascii="仿宋" w:hAnsi="仿宋" w:eastAsia="仿宋" w:cs="仿宋"/>
          <w:color w:val="auto"/>
          <w:spacing w:val="0"/>
          <w:sz w:val="32"/>
          <w:szCs w:val="32"/>
          <w:lang w:val="en-US" w:eastAsia="zh-CN"/>
        </w:rPr>
        <w:t>要求；项目须严格按照《</w:t>
      </w:r>
      <w:r>
        <w:rPr>
          <w:rFonts w:hint="eastAsia" w:ascii="仿宋" w:hAnsi="仿宋" w:eastAsia="仿宋" w:cs="仿宋"/>
          <w:color w:val="auto"/>
          <w:spacing w:val="0"/>
          <w:sz w:val="32"/>
          <w:szCs w:val="32"/>
          <w:lang w:eastAsia="zh-CN"/>
        </w:rPr>
        <w:t>挥发性有机物无组织排放控制标准</w:t>
      </w:r>
      <w:r>
        <w:rPr>
          <w:rFonts w:hint="eastAsia" w:ascii="仿宋" w:hAnsi="仿宋" w:eastAsia="仿宋" w:cs="仿宋"/>
          <w:color w:val="auto"/>
          <w:spacing w:val="0"/>
          <w:sz w:val="32"/>
          <w:szCs w:val="32"/>
          <w:lang w:val="en-US" w:eastAsia="zh-CN"/>
        </w:rPr>
        <w:t>》（GB37822-2019）的要求，加强对各生产环节和原辅材料储存的环境管理，有效减少废气的无组织排放</w:t>
      </w:r>
      <w:r>
        <w:rPr>
          <w:rFonts w:hint="eastAsia" w:ascii="仿宋" w:hAnsi="仿宋" w:eastAsia="仿宋" w:cs="仿宋"/>
          <w:color w:val="auto"/>
          <w:spacing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pacing w:val="0"/>
          <w:sz w:val="32"/>
          <w:szCs w:val="32"/>
          <w:lang w:eastAsia="zh-CN"/>
        </w:rPr>
      </w:pPr>
      <w:r>
        <w:rPr>
          <w:rFonts w:hint="eastAsia" w:ascii="仿宋" w:hAnsi="仿宋" w:eastAsia="仿宋" w:cs="仿宋"/>
          <w:color w:val="000000"/>
          <w:spacing w:val="0"/>
          <w:sz w:val="32"/>
          <w:szCs w:val="32"/>
        </w:rPr>
        <w:t>（</w:t>
      </w:r>
      <w:r>
        <w:rPr>
          <w:rFonts w:hint="eastAsia" w:ascii="仿宋" w:hAnsi="仿宋" w:eastAsia="仿宋" w:cs="仿宋"/>
          <w:color w:val="000000"/>
          <w:spacing w:val="0"/>
          <w:sz w:val="32"/>
          <w:szCs w:val="32"/>
          <w:lang w:val="en-US" w:eastAsia="zh-CN"/>
        </w:rPr>
        <w:t>四</w:t>
      </w:r>
      <w:r>
        <w:rPr>
          <w:rFonts w:hint="eastAsia" w:ascii="仿宋" w:hAnsi="仿宋" w:eastAsia="仿宋" w:cs="仿宋"/>
          <w:color w:val="000000"/>
          <w:spacing w:val="0"/>
          <w:sz w:val="32"/>
          <w:szCs w:val="32"/>
        </w:rPr>
        <w:t>）做好项目水污染防治工作。项目排水实施“雨污分流、清污分流、污污分流”，建设分类废水收集处理系统，优化废水处理规模和工艺设计，规范化设置排污口。</w:t>
      </w:r>
      <w:r>
        <w:rPr>
          <w:rFonts w:hint="eastAsia" w:ascii="仿宋" w:hAnsi="仿宋" w:eastAsia="仿宋" w:cs="仿宋"/>
          <w:color w:val="000000"/>
          <w:spacing w:val="0"/>
          <w:sz w:val="32"/>
          <w:szCs w:val="32"/>
          <w:lang w:val="en-US" w:eastAsia="zh-CN"/>
        </w:rPr>
        <w:t>综合废水、络合废水、有机废水、磨板废水等生产工艺废水</w:t>
      </w:r>
      <w:r>
        <w:rPr>
          <w:rFonts w:hint="eastAsia" w:ascii="仿宋" w:hAnsi="仿宋" w:eastAsia="仿宋" w:cs="仿宋"/>
          <w:color w:val="auto"/>
          <w:spacing w:val="0"/>
          <w:sz w:val="32"/>
          <w:szCs w:val="32"/>
          <w:lang w:eastAsia="zh-CN"/>
        </w:rPr>
        <w:t>分别经预处理后</w:t>
      </w:r>
      <w:r>
        <w:rPr>
          <w:rFonts w:hint="eastAsia" w:ascii="仿宋" w:hAnsi="仿宋" w:eastAsia="仿宋" w:cs="仿宋"/>
          <w:color w:val="auto"/>
          <w:spacing w:val="0"/>
          <w:sz w:val="32"/>
          <w:szCs w:val="32"/>
          <w:lang w:val="en-US" w:eastAsia="zh-CN"/>
        </w:rPr>
        <w:t>与喷淋废水一起送至</w:t>
      </w:r>
      <w:r>
        <w:rPr>
          <w:rFonts w:hint="eastAsia" w:ascii="仿宋" w:hAnsi="仿宋" w:eastAsia="仿宋" w:cs="仿宋"/>
          <w:color w:val="auto"/>
          <w:spacing w:val="0"/>
          <w:sz w:val="32"/>
          <w:szCs w:val="32"/>
          <w:lang w:eastAsia="zh-CN"/>
        </w:rPr>
        <w:t>厂内综合废水处理站，经二次处理后重金属因子达到《电镀污染物排</w:t>
      </w:r>
      <w:bookmarkStart w:id="0" w:name="_GoBack"/>
      <w:r>
        <w:rPr>
          <w:rFonts w:hint="eastAsia" w:ascii="仿宋" w:hAnsi="仿宋" w:eastAsia="仿宋" w:cs="仿宋"/>
          <w:b w:val="0"/>
          <w:bCs w:val="0"/>
          <w:color w:val="auto"/>
          <w:spacing w:val="0"/>
          <w:sz w:val="32"/>
          <w:szCs w:val="32"/>
          <w:lang w:eastAsia="zh-CN"/>
        </w:rPr>
        <w:t>放标准》（GB21900-2008）表2中排放限值，</w:t>
      </w:r>
      <w:r>
        <w:rPr>
          <w:rFonts w:hint="eastAsia" w:ascii="仿宋" w:hAnsi="仿宋" w:eastAsia="仿宋" w:cs="仿宋"/>
          <w:b w:val="0"/>
          <w:bCs w:val="0"/>
          <w:color w:val="auto"/>
          <w:spacing w:val="0"/>
          <w:sz w:val="32"/>
          <w:szCs w:val="32"/>
          <w:lang w:val="en-US" w:eastAsia="zh-CN"/>
        </w:rPr>
        <w:t>其他</w:t>
      </w:r>
      <w:r>
        <w:rPr>
          <w:rFonts w:hint="eastAsia" w:ascii="仿宋" w:hAnsi="仿宋" w:eastAsia="仿宋" w:cs="仿宋"/>
          <w:b w:val="0"/>
          <w:bCs w:val="0"/>
          <w:color w:val="auto"/>
          <w:spacing w:val="0"/>
          <w:sz w:val="32"/>
          <w:szCs w:val="32"/>
          <w:lang w:eastAsia="zh-CN"/>
        </w:rPr>
        <w:t>污染</w:t>
      </w:r>
      <w:r>
        <w:rPr>
          <w:rFonts w:hint="eastAsia" w:ascii="仿宋" w:hAnsi="仿宋" w:eastAsia="仿宋" w:cs="仿宋"/>
          <w:b w:val="0"/>
          <w:bCs w:val="0"/>
          <w:color w:val="auto"/>
          <w:spacing w:val="0"/>
          <w:sz w:val="32"/>
          <w:szCs w:val="32"/>
          <w:lang w:val="en-US" w:eastAsia="zh-CN"/>
        </w:rPr>
        <w:t>物</w:t>
      </w:r>
      <w:r>
        <w:rPr>
          <w:rFonts w:hint="eastAsia" w:ascii="仿宋" w:hAnsi="仿宋" w:eastAsia="仿宋" w:cs="仿宋"/>
          <w:b w:val="0"/>
          <w:bCs w:val="0"/>
          <w:color w:val="auto"/>
          <w:spacing w:val="0"/>
          <w:sz w:val="32"/>
          <w:szCs w:val="32"/>
          <w:lang w:eastAsia="zh-CN"/>
        </w:rPr>
        <w:t>因子达到</w:t>
      </w:r>
      <w:r>
        <w:rPr>
          <w:rFonts w:hint="eastAsia" w:ascii="仿宋" w:hAnsi="仿宋" w:eastAsia="仿宋" w:cs="仿宋"/>
          <w:b w:val="0"/>
          <w:bCs w:val="0"/>
          <w:color w:val="auto"/>
          <w:spacing w:val="0"/>
          <w:sz w:val="32"/>
          <w:szCs w:val="32"/>
          <w:lang w:val="en-US" w:eastAsia="zh-CN"/>
        </w:rPr>
        <w:t>市政</w:t>
      </w:r>
      <w:r>
        <w:rPr>
          <w:rFonts w:hint="eastAsia" w:ascii="仿宋" w:hAnsi="仿宋" w:eastAsia="仿宋" w:cs="仿宋"/>
          <w:b w:val="0"/>
          <w:bCs w:val="0"/>
          <w:color w:val="auto"/>
          <w:spacing w:val="0"/>
          <w:sz w:val="32"/>
          <w:szCs w:val="32"/>
          <w:lang w:eastAsia="zh-CN"/>
        </w:rPr>
        <w:t>污水处理厂进水水质标准后经园区市政污水管网排入益阳首创水务有限责任公司(益阳市团洲污水处理厂)进行深度处理，</w:t>
      </w:r>
      <w:r>
        <w:rPr>
          <w:rFonts w:hint="eastAsia" w:ascii="仿宋" w:hAnsi="仿宋" w:eastAsia="仿宋" w:cs="仿宋"/>
          <w:b w:val="0"/>
          <w:bCs w:val="0"/>
          <w:color w:val="auto"/>
          <w:spacing w:val="0"/>
          <w:sz w:val="32"/>
          <w:szCs w:val="32"/>
          <w:lang w:val="en-US" w:eastAsia="zh-CN"/>
        </w:rPr>
        <w:t>其中一类污染物必须在</w:t>
      </w:r>
      <w:bookmarkEnd w:id="0"/>
      <w:r>
        <w:rPr>
          <w:rFonts w:hint="eastAsia" w:ascii="仿宋" w:hAnsi="仿宋" w:eastAsia="仿宋" w:cs="仿宋"/>
          <w:color w:val="auto"/>
          <w:spacing w:val="0"/>
          <w:sz w:val="32"/>
          <w:szCs w:val="32"/>
          <w:lang w:val="en-US" w:eastAsia="zh-CN"/>
        </w:rPr>
        <w:t>预处理系统出水口达标</w:t>
      </w:r>
      <w:r>
        <w:rPr>
          <w:rFonts w:hint="eastAsia" w:ascii="仿宋" w:hAnsi="仿宋" w:eastAsia="仿宋" w:cs="仿宋"/>
          <w:color w:val="auto"/>
          <w:spacing w:val="0"/>
          <w:sz w:val="32"/>
          <w:szCs w:val="32"/>
          <w:lang w:eastAsia="zh-CN"/>
        </w:rPr>
        <w:t>；生活污水经隔油池、化粪池预处理达到《污水综合排放标准》（GB8978-1996）表4中三级标准后经园区市政污水管网排入益阳首创水务有限责任公司(益阳市团洲污水处理厂)进行深度处理。</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pacing w:val="0"/>
          <w:sz w:val="32"/>
          <w:szCs w:val="32"/>
        </w:rPr>
      </w:pPr>
      <w:r>
        <w:rPr>
          <w:rFonts w:hint="eastAsia" w:ascii="仿宋" w:hAnsi="仿宋" w:eastAsia="仿宋" w:cs="仿宋"/>
          <w:color w:val="000000"/>
          <w:spacing w:val="0"/>
          <w:sz w:val="32"/>
          <w:szCs w:val="32"/>
        </w:rPr>
        <w:t>（</w:t>
      </w:r>
      <w:r>
        <w:rPr>
          <w:rFonts w:hint="eastAsia" w:ascii="仿宋" w:hAnsi="仿宋" w:eastAsia="仿宋" w:cs="仿宋"/>
          <w:color w:val="000000"/>
          <w:spacing w:val="0"/>
          <w:sz w:val="32"/>
          <w:szCs w:val="32"/>
          <w:lang w:val="en-US" w:eastAsia="zh-CN"/>
        </w:rPr>
        <w:t>五</w:t>
      </w:r>
      <w:r>
        <w:rPr>
          <w:rFonts w:hint="eastAsia" w:ascii="仿宋" w:hAnsi="仿宋" w:eastAsia="仿宋" w:cs="仿宋"/>
          <w:color w:val="000000"/>
          <w:spacing w:val="0"/>
          <w:sz w:val="32"/>
          <w:szCs w:val="32"/>
        </w:rPr>
        <w:t>）做好项目噪声污染防治工作。落实报告表提出的噪声防治措施，合理优化总平面布局，并从优化设备的选型、减震、消声、隔声和合理安排设备作业时间等方面做好噪声的污染控制工作，确保厂界噪声达到《工业企业厂界环境噪声排放标准》（GB12348-2008）中3类区标准要求。</w:t>
      </w:r>
    </w:p>
    <w:p>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spacing w:val="0"/>
          <w:kern w:val="0"/>
          <w:sz w:val="32"/>
          <w:szCs w:val="32"/>
        </w:rPr>
      </w:pPr>
      <w:r>
        <w:rPr>
          <w:rFonts w:hint="eastAsia" w:ascii="仿宋" w:hAnsi="仿宋" w:eastAsia="仿宋" w:cs="仿宋"/>
          <w:color w:val="000000"/>
          <w:spacing w:val="0"/>
          <w:sz w:val="32"/>
          <w:szCs w:val="32"/>
        </w:rPr>
        <w:t>（</w:t>
      </w:r>
      <w:r>
        <w:rPr>
          <w:rFonts w:hint="eastAsia" w:ascii="仿宋" w:hAnsi="仿宋" w:eastAsia="仿宋" w:cs="仿宋"/>
          <w:color w:val="000000"/>
          <w:spacing w:val="0"/>
          <w:sz w:val="32"/>
          <w:szCs w:val="32"/>
          <w:lang w:val="en-US" w:eastAsia="zh-CN"/>
        </w:rPr>
        <w:t>六</w:t>
      </w:r>
      <w:r>
        <w:rPr>
          <w:rFonts w:hint="eastAsia" w:ascii="仿宋" w:hAnsi="仿宋" w:eastAsia="仿宋" w:cs="仿宋"/>
          <w:color w:val="000000"/>
          <w:spacing w:val="0"/>
          <w:sz w:val="32"/>
          <w:szCs w:val="32"/>
        </w:rPr>
        <w:t>）加强对固体废物的分类管理控制。项目产生的危废和一般固废应严格分类贮存，厂区内按规范和环评提出的容量要求分别设置危废暂存库和一般固废暂存场所，其建设、运行和管理应相应分别满足《危险废物贮存污染控制标准》(GB18597-2001)及其修改单要求、《一般工业固体废物贮存、处置场污染控制标准》（GB18599-2001）及其修改单要求。做好固体废物分类收集处置，</w:t>
      </w:r>
      <w:r>
        <w:rPr>
          <w:rFonts w:hint="eastAsia" w:ascii="仿宋" w:hAnsi="仿宋" w:eastAsia="仿宋" w:cs="仿宋"/>
          <w:color w:val="000000"/>
          <w:spacing w:val="0"/>
          <w:kern w:val="0"/>
          <w:sz w:val="32"/>
          <w:szCs w:val="32"/>
        </w:rPr>
        <w:t>生活垃圾收集后交给地方环卫部门处理；废钻头、包装废物、废铝板、覆铜板基材边角废料等</w:t>
      </w:r>
      <w:r>
        <w:rPr>
          <w:rFonts w:hint="eastAsia" w:ascii="仿宋" w:hAnsi="仿宋" w:eastAsia="仿宋" w:cs="仿宋"/>
          <w:color w:val="000000"/>
          <w:spacing w:val="0"/>
          <w:sz w:val="32"/>
          <w:szCs w:val="32"/>
        </w:rPr>
        <w:t>为一般工业固废，经分类收集贮存后外售</w:t>
      </w:r>
      <w:r>
        <w:rPr>
          <w:rFonts w:hint="eastAsia" w:ascii="仿宋" w:hAnsi="仿宋" w:eastAsia="仿宋" w:cs="仿宋"/>
          <w:color w:val="000000"/>
          <w:spacing w:val="0"/>
          <w:sz w:val="32"/>
          <w:szCs w:val="32"/>
          <w:lang w:val="en-US" w:eastAsia="zh-CN"/>
        </w:rPr>
        <w:t>或</w:t>
      </w:r>
      <w:r>
        <w:rPr>
          <w:rFonts w:hint="eastAsia" w:ascii="仿宋" w:hAnsi="仿宋" w:eastAsia="仿宋" w:cs="仿宋"/>
          <w:color w:val="000000"/>
          <w:spacing w:val="0"/>
          <w:sz w:val="32"/>
          <w:szCs w:val="32"/>
        </w:rPr>
        <w:t>综合利用；污水处理站污泥、废油墨、废丝网、废线路板及边角料、基板加工粉尘、废底片、废膜渣、废过滤芯、废活性炭、酸性蚀刻废液、沾染有毒有害物质废包装材料等</w:t>
      </w:r>
      <w:r>
        <w:rPr>
          <w:rFonts w:hint="eastAsia" w:ascii="仿宋" w:hAnsi="仿宋" w:eastAsia="仿宋" w:cs="仿宋"/>
          <w:spacing w:val="0"/>
          <w:sz w:val="32"/>
          <w:szCs w:val="32"/>
        </w:rPr>
        <w:t>危险废物</w:t>
      </w:r>
      <w:r>
        <w:rPr>
          <w:rFonts w:hint="eastAsia" w:ascii="仿宋" w:hAnsi="仿宋" w:eastAsia="仿宋" w:cs="仿宋"/>
          <w:color w:val="000000"/>
          <w:spacing w:val="0"/>
          <w:kern w:val="0"/>
          <w:sz w:val="32"/>
          <w:szCs w:val="32"/>
        </w:rPr>
        <w:t>应送危废暂存</w:t>
      </w:r>
      <w:r>
        <w:rPr>
          <w:rFonts w:hint="eastAsia" w:ascii="仿宋" w:hAnsi="仿宋" w:eastAsia="仿宋" w:cs="仿宋"/>
          <w:color w:val="000000"/>
          <w:spacing w:val="0"/>
          <w:kern w:val="0"/>
          <w:sz w:val="32"/>
          <w:szCs w:val="32"/>
          <w:lang w:val="en-US" w:eastAsia="zh-CN"/>
        </w:rPr>
        <w:t>库</w:t>
      </w:r>
      <w:r>
        <w:rPr>
          <w:rFonts w:hint="eastAsia" w:ascii="仿宋" w:hAnsi="仿宋" w:eastAsia="仿宋" w:cs="仿宋"/>
          <w:color w:val="000000"/>
          <w:spacing w:val="0"/>
          <w:kern w:val="0"/>
          <w:sz w:val="32"/>
          <w:szCs w:val="32"/>
        </w:rPr>
        <w:t>分类贮存，定期外委有危废处置资质单位处理。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pacing w:val="0"/>
          <w:sz w:val="32"/>
          <w:szCs w:val="32"/>
        </w:rPr>
      </w:pPr>
      <w:r>
        <w:rPr>
          <w:rFonts w:hint="eastAsia" w:ascii="仿宋" w:hAnsi="仿宋" w:eastAsia="仿宋" w:cs="仿宋"/>
          <w:color w:val="000000"/>
          <w:spacing w:val="0"/>
          <w:sz w:val="32"/>
          <w:szCs w:val="32"/>
        </w:rPr>
        <w:t>（</w:t>
      </w:r>
      <w:r>
        <w:rPr>
          <w:rFonts w:hint="eastAsia" w:ascii="仿宋" w:hAnsi="仿宋" w:eastAsia="仿宋" w:cs="仿宋"/>
          <w:color w:val="000000"/>
          <w:spacing w:val="0"/>
          <w:sz w:val="32"/>
          <w:szCs w:val="32"/>
          <w:lang w:val="en-US" w:eastAsia="zh-CN"/>
        </w:rPr>
        <w:t>七</w:t>
      </w:r>
      <w:r>
        <w:rPr>
          <w:rFonts w:hint="eastAsia" w:ascii="仿宋" w:hAnsi="仿宋" w:eastAsia="仿宋" w:cs="仿宋"/>
          <w:color w:val="000000"/>
          <w:spacing w:val="0"/>
          <w:sz w:val="32"/>
          <w:szCs w:val="32"/>
        </w:rPr>
        <w:t>）污染物总量控制：</w:t>
      </w:r>
      <w:r>
        <w:rPr>
          <w:rFonts w:hint="eastAsia" w:ascii="仿宋" w:hAnsi="仿宋" w:eastAsia="仿宋" w:cs="仿宋"/>
          <w:sz w:val="32"/>
          <w:szCs w:val="32"/>
        </w:rPr>
        <w:t>化学需氧量</w:t>
      </w:r>
      <w:r>
        <w:rPr>
          <w:rFonts w:hint="eastAsia" w:ascii="仿宋" w:hAnsi="仿宋" w:eastAsia="仿宋" w:cs="仿宋"/>
          <w:sz w:val="32"/>
          <w:szCs w:val="32"/>
          <w:lang w:eastAsia="zh-CN"/>
        </w:rPr>
        <w:t>（</w:t>
      </w:r>
      <w:r>
        <w:rPr>
          <w:rFonts w:hint="eastAsia" w:ascii="仿宋" w:hAnsi="仿宋" w:eastAsia="仿宋" w:cs="仿宋"/>
          <w:color w:val="000000"/>
          <w:spacing w:val="0"/>
          <w:sz w:val="32"/>
          <w:szCs w:val="32"/>
        </w:rPr>
        <w:t>COD</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≦6.21t/a、</w:t>
      </w:r>
      <w:r>
        <w:rPr>
          <w:rFonts w:hint="eastAsia" w:ascii="仿宋" w:hAnsi="仿宋" w:eastAsia="仿宋" w:cs="仿宋"/>
          <w:sz w:val="32"/>
          <w:szCs w:val="32"/>
        </w:rPr>
        <w:t>氨氮</w:t>
      </w:r>
      <w:r>
        <w:rPr>
          <w:rFonts w:hint="eastAsia" w:ascii="仿宋" w:hAnsi="仿宋" w:eastAsia="仿宋" w:cs="仿宋"/>
          <w:sz w:val="32"/>
          <w:szCs w:val="32"/>
          <w:lang w:eastAsia="zh-CN"/>
        </w:rPr>
        <w:t>（</w:t>
      </w:r>
      <w:r>
        <w:rPr>
          <w:rFonts w:hint="eastAsia" w:ascii="仿宋" w:hAnsi="仿宋" w:eastAsia="仿宋" w:cs="仿宋"/>
          <w:color w:val="000000"/>
          <w:spacing w:val="0"/>
          <w:sz w:val="32"/>
          <w:szCs w:val="32"/>
          <w:lang w:val="zh-CN"/>
        </w:rPr>
        <w:t>NH</w:t>
      </w:r>
      <w:r>
        <w:rPr>
          <w:rFonts w:hint="eastAsia" w:ascii="仿宋" w:hAnsi="仿宋" w:eastAsia="仿宋" w:cs="仿宋"/>
          <w:color w:val="000000"/>
          <w:spacing w:val="0"/>
          <w:sz w:val="32"/>
          <w:szCs w:val="32"/>
          <w:vertAlign w:val="subscript"/>
          <w:lang w:val="zh-CN"/>
        </w:rPr>
        <w:t>3</w:t>
      </w:r>
      <w:r>
        <w:rPr>
          <w:rFonts w:hint="eastAsia" w:ascii="仿宋" w:hAnsi="仿宋" w:eastAsia="仿宋" w:cs="仿宋"/>
          <w:color w:val="000000"/>
          <w:spacing w:val="0"/>
          <w:sz w:val="32"/>
          <w:szCs w:val="32"/>
          <w:lang w:val="zh-CN"/>
        </w:rPr>
        <w:t>-N）</w:t>
      </w:r>
      <w:r>
        <w:rPr>
          <w:rFonts w:hint="eastAsia" w:ascii="仿宋" w:hAnsi="仿宋" w:eastAsia="仿宋" w:cs="仿宋"/>
          <w:color w:val="000000"/>
          <w:spacing w:val="0"/>
          <w:sz w:val="32"/>
          <w:szCs w:val="32"/>
        </w:rPr>
        <w:t>≦0.63t/a、总铜（Cu）≤0.</w:t>
      </w:r>
      <w:r>
        <w:rPr>
          <w:rFonts w:hint="eastAsia" w:ascii="仿宋" w:hAnsi="仿宋" w:eastAsia="仿宋" w:cs="仿宋"/>
          <w:color w:val="000000"/>
          <w:spacing w:val="0"/>
          <w:sz w:val="32"/>
          <w:szCs w:val="32"/>
          <w:lang w:val="en-US" w:eastAsia="zh-CN"/>
        </w:rPr>
        <w:t>07</w:t>
      </w:r>
      <w:r>
        <w:rPr>
          <w:rFonts w:hint="eastAsia" w:ascii="仿宋" w:hAnsi="仿宋" w:eastAsia="仿宋" w:cs="仿宋"/>
          <w:color w:val="000000"/>
          <w:spacing w:val="0"/>
          <w:sz w:val="32"/>
          <w:szCs w:val="32"/>
        </w:rPr>
        <w:t>t/a</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挥发性有机物</w:t>
      </w:r>
      <w:r>
        <w:rPr>
          <w:rFonts w:hint="eastAsia" w:ascii="仿宋" w:hAnsi="仿宋" w:eastAsia="仿宋" w:cs="仿宋"/>
          <w:color w:val="000000"/>
          <w:spacing w:val="0"/>
          <w:sz w:val="32"/>
          <w:szCs w:val="32"/>
          <w:lang w:eastAsia="zh-CN"/>
        </w:rPr>
        <w:t>（</w:t>
      </w:r>
      <w:r>
        <w:rPr>
          <w:rFonts w:hint="eastAsia" w:ascii="仿宋" w:hAnsi="仿宋" w:eastAsia="仿宋" w:cs="仿宋"/>
          <w:color w:val="000000"/>
          <w:spacing w:val="0"/>
          <w:sz w:val="32"/>
          <w:szCs w:val="32"/>
        </w:rPr>
        <w:t>VOC</w:t>
      </w:r>
      <w:r>
        <w:rPr>
          <w:rFonts w:hint="eastAsia" w:ascii="仿宋" w:hAnsi="仿宋" w:eastAsia="仿宋" w:cs="仿宋"/>
          <w:color w:val="000000"/>
          <w:spacing w:val="0"/>
          <w:sz w:val="32"/>
          <w:szCs w:val="32"/>
          <w:vertAlign w:val="subscript"/>
        </w:rPr>
        <w:t>S</w:t>
      </w:r>
      <w:r>
        <w:rPr>
          <w:rFonts w:hint="eastAsia" w:ascii="仿宋" w:hAnsi="仿宋" w:eastAsia="仿宋" w:cs="仿宋"/>
          <w:color w:val="000000"/>
          <w:spacing w:val="0"/>
          <w:sz w:val="32"/>
          <w:szCs w:val="32"/>
          <w:vertAlign w:val="baseline"/>
          <w:lang w:eastAsia="zh-CN"/>
        </w:rPr>
        <w:t>）</w:t>
      </w:r>
      <w:r>
        <w:rPr>
          <w:rFonts w:hint="eastAsia" w:ascii="仿宋" w:hAnsi="仿宋" w:eastAsia="仿宋" w:cs="仿宋"/>
          <w:color w:val="000000"/>
          <w:spacing w:val="0"/>
          <w:sz w:val="32"/>
          <w:szCs w:val="32"/>
        </w:rPr>
        <w:t>≦0.45t/a，总量指标纳入当地环保</w:t>
      </w:r>
      <w:r>
        <w:rPr>
          <w:rFonts w:hint="eastAsia" w:ascii="仿宋" w:hAnsi="仿宋" w:eastAsia="仿宋" w:cs="仿宋"/>
          <w:color w:val="000000" w:themeColor="text1"/>
          <w:spacing w:val="0"/>
          <w:sz w:val="32"/>
          <w:szCs w:val="32"/>
        </w:rPr>
        <w:t>部门总量控制管理。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pacing w:val="0"/>
          <w:sz w:val="32"/>
          <w:szCs w:val="32"/>
        </w:rPr>
      </w:pPr>
      <w:r>
        <w:rPr>
          <w:rFonts w:hint="eastAsia" w:ascii="仿宋" w:hAnsi="仿宋" w:eastAsia="仿宋" w:cs="仿宋"/>
          <w:color w:val="000000" w:themeColor="text1"/>
          <w:spacing w:val="0"/>
          <w:sz w:val="32"/>
          <w:szCs w:val="32"/>
        </w:rPr>
        <w:t>（八）你公司须委托有资质单位进行本项目的环境监理，并按要求委托监测单位组织开展施工期和运营期环境监测工作。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themeColor="text1"/>
          <w:spacing w:val="0"/>
          <w:sz w:val="32"/>
          <w:szCs w:val="32"/>
        </w:rPr>
      </w:pPr>
      <w:r>
        <w:rPr>
          <w:rFonts w:hint="eastAsia" w:ascii="仿宋" w:hAnsi="仿宋" w:eastAsia="仿宋" w:cs="仿宋"/>
          <w:color w:val="000000" w:themeColor="text1"/>
          <w:spacing w:val="0"/>
          <w:sz w:val="32"/>
          <w:szCs w:val="32"/>
        </w:rPr>
        <w:t>三、项目建成投入生产前，须按照《排污许可管理条例》（国务院令第736号）和《固定污染源排污许可分类管理名录》的要求办理排污许可变更相关手续。项目建成投运后，须按《建设项目环境保护管理条例》的有关规定，及时进行项目竣工环保自主验收；益阳市生态环境局</w:t>
      </w:r>
      <w:r>
        <w:rPr>
          <w:rFonts w:hint="eastAsia" w:ascii="仿宋" w:hAnsi="仿宋" w:eastAsia="仿宋" w:cs="仿宋"/>
          <w:color w:val="000000" w:themeColor="text1"/>
          <w:spacing w:val="0"/>
          <w:sz w:val="32"/>
          <w:szCs w:val="32"/>
          <w:lang w:val="en-US" w:eastAsia="zh-CN"/>
        </w:rPr>
        <w:t>高新区</w:t>
      </w:r>
      <w:r>
        <w:rPr>
          <w:rFonts w:hint="eastAsia" w:ascii="仿宋" w:hAnsi="仿宋" w:eastAsia="仿宋" w:cs="仿宋"/>
          <w:color w:val="000000" w:themeColor="text1"/>
          <w:spacing w:val="0"/>
          <w:sz w:val="32"/>
          <w:szCs w:val="32"/>
        </w:rPr>
        <w:t>分局负责项目建设期间的“三同时”现场监督检查和日常环境管理。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pacing w:val="0"/>
          <w:sz w:val="32"/>
          <w:szCs w:val="32"/>
        </w:rPr>
      </w:pPr>
      <w:r>
        <w:rPr>
          <w:rFonts w:hint="eastAsia" w:ascii="仿宋" w:hAnsi="仿宋" w:eastAsia="仿宋" w:cs="仿宋"/>
          <w:color w:val="000000" w:themeColor="text1"/>
          <w:spacing w:val="0"/>
          <w:sz w:val="32"/>
          <w:szCs w:val="32"/>
        </w:rPr>
        <w:t>四、你公司须在收到本批复后15个工作日内，将本批复及项目环评报告表送益阳市生态环境局</w:t>
      </w:r>
      <w:r>
        <w:rPr>
          <w:rFonts w:hint="eastAsia" w:ascii="仿宋" w:hAnsi="仿宋" w:eastAsia="仿宋" w:cs="仿宋"/>
          <w:color w:val="000000" w:themeColor="text1"/>
          <w:spacing w:val="0"/>
          <w:sz w:val="32"/>
          <w:szCs w:val="32"/>
          <w:lang w:val="en-US" w:eastAsia="zh-CN"/>
        </w:rPr>
        <w:t>高新区</w:t>
      </w:r>
      <w:r>
        <w:rPr>
          <w:rFonts w:hint="eastAsia" w:ascii="仿宋" w:hAnsi="仿宋" w:eastAsia="仿宋" w:cs="仿宋"/>
          <w:color w:val="000000" w:themeColor="text1"/>
          <w:spacing w:val="0"/>
          <w:sz w:val="32"/>
          <w:szCs w:val="32"/>
        </w:rPr>
        <w:t>分局。</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pacing w:val="4"/>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pacing w:val="4"/>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000000" w:themeColor="text1"/>
        </w:rPr>
      </w:pPr>
      <w:r>
        <w:rPr>
          <w:rFonts w:hint="eastAsia" w:ascii="仿宋" w:hAnsi="仿宋" w:eastAsia="仿宋" w:cs="仿宋"/>
          <w:color w:val="000000" w:themeColor="text1"/>
        </w:rPr>
        <w:t xml:space="preserve">                             益阳市生态环境局</w:t>
      </w:r>
    </w:p>
    <w:p>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000000" w:themeColor="text1"/>
        </w:rPr>
      </w:pPr>
      <w:r>
        <w:rPr>
          <w:rFonts w:hint="eastAsia" w:ascii="仿宋" w:hAnsi="仿宋" w:eastAsia="仿宋" w:cs="仿宋"/>
          <w:color w:val="000000" w:themeColor="text1"/>
        </w:rPr>
        <w:t xml:space="preserve">                             2021年</w:t>
      </w:r>
      <w:r>
        <w:rPr>
          <w:rFonts w:hint="eastAsia" w:ascii="仿宋" w:hAnsi="仿宋" w:eastAsia="仿宋" w:cs="仿宋"/>
          <w:color w:val="000000" w:themeColor="text1"/>
          <w:lang w:val="en-US" w:eastAsia="zh-CN"/>
        </w:rPr>
        <w:t>1</w:t>
      </w:r>
      <w:r>
        <w:rPr>
          <w:rFonts w:hint="eastAsia" w:ascii="仿宋" w:hAnsi="仿宋" w:eastAsia="仿宋" w:cs="仿宋"/>
          <w:color w:val="000000" w:themeColor="text1"/>
        </w:rPr>
        <w:t>月2</w:t>
      </w:r>
      <w:r>
        <w:rPr>
          <w:rFonts w:hint="eastAsia" w:ascii="仿宋" w:hAnsi="仿宋" w:eastAsia="仿宋" w:cs="仿宋"/>
          <w:color w:val="000000" w:themeColor="text1"/>
          <w:lang w:val="en-US" w:eastAsia="zh-CN"/>
        </w:rPr>
        <w:t>9</w:t>
      </w:r>
      <w:r>
        <w:rPr>
          <w:rFonts w:hint="eastAsia" w:ascii="仿宋" w:hAnsi="仿宋" w:eastAsia="仿宋" w:cs="仿宋"/>
          <w:color w:val="000000" w:themeColor="text1"/>
        </w:rPr>
        <w:t>日</w:t>
      </w:r>
    </w:p>
    <w:sectPr>
      <w:headerReference r:id="rId3" w:type="default"/>
      <w:footerReference r:id="rId4" w:type="default"/>
      <w:pgSz w:w="11906" w:h="16838"/>
      <w:pgMar w:top="1701"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3075" o:spid="_x0000_s307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7"/>
                  <w:jc w:val="right"/>
                </w:pPr>
                <w:r>
                  <w:rPr>
                    <w:rFonts w:hint="eastAsia"/>
                  </w:rPr>
                  <w:fldChar w:fldCharType="begin"/>
                </w:r>
                <w:r>
                  <w:rPr>
                    <w:rFonts w:hint="eastAsia"/>
                  </w:rPr>
                  <w:instrText xml:space="preserve"> PAGE  \* MERGEFORMAT </w:instrText>
                </w:r>
                <w:r>
                  <w:rPr>
                    <w:rFonts w:hint="eastAsia"/>
                  </w:rPr>
                  <w:fldChar w:fldCharType="separate"/>
                </w:r>
                <w:r>
                  <w:t>- 3 -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3FAA"/>
    <w:multiLevelType w:val="singleLevel"/>
    <w:tmpl w:val="10593FA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A30"/>
    <w:rsid w:val="001D2001"/>
    <w:rsid w:val="001D6ED1"/>
    <w:rsid w:val="0022226D"/>
    <w:rsid w:val="002371E9"/>
    <w:rsid w:val="00253AC6"/>
    <w:rsid w:val="002549FF"/>
    <w:rsid w:val="00261EB2"/>
    <w:rsid w:val="00263B19"/>
    <w:rsid w:val="00290FDA"/>
    <w:rsid w:val="002C17C9"/>
    <w:rsid w:val="002C7DBB"/>
    <w:rsid w:val="002E1D0E"/>
    <w:rsid w:val="002F037B"/>
    <w:rsid w:val="002F3855"/>
    <w:rsid w:val="0030248F"/>
    <w:rsid w:val="00306B0D"/>
    <w:rsid w:val="00310CA4"/>
    <w:rsid w:val="003113CF"/>
    <w:rsid w:val="003326FA"/>
    <w:rsid w:val="00346B78"/>
    <w:rsid w:val="00350787"/>
    <w:rsid w:val="00355987"/>
    <w:rsid w:val="00360EF0"/>
    <w:rsid w:val="00361918"/>
    <w:rsid w:val="0036540D"/>
    <w:rsid w:val="0037180A"/>
    <w:rsid w:val="00372D78"/>
    <w:rsid w:val="0037622A"/>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1135"/>
    <w:rsid w:val="00462C7E"/>
    <w:rsid w:val="00471768"/>
    <w:rsid w:val="004765AE"/>
    <w:rsid w:val="00483AE6"/>
    <w:rsid w:val="004A33AC"/>
    <w:rsid w:val="004A7DE3"/>
    <w:rsid w:val="004B2C90"/>
    <w:rsid w:val="004B4DB9"/>
    <w:rsid w:val="004B72C7"/>
    <w:rsid w:val="004C6F89"/>
    <w:rsid w:val="004D3053"/>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A6E62"/>
    <w:rsid w:val="005C1025"/>
    <w:rsid w:val="005C6754"/>
    <w:rsid w:val="005D39A4"/>
    <w:rsid w:val="005D5D29"/>
    <w:rsid w:val="005E3244"/>
    <w:rsid w:val="005E4435"/>
    <w:rsid w:val="005F17E9"/>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50B05"/>
    <w:rsid w:val="00761219"/>
    <w:rsid w:val="00774D02"/>
    <w:rsid w:val="0079102A"/>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7B6"/>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3353"/>
    <w:rsid w:val="00D14609"/>
    <w:rsid w:val="00D15CFC"/>
    <w:rsid w:val="00D36B6F"/>
    <w:rsid w:val="00D41047"/>
    <w:rsid w:val="00D462B5"/>
    <w:rsid w:val="00D547FD"/>
    <w:rsid w:val="00D62666"/>
    <w:rsid w:val="00D66D69"/>
    <w:rsid w:val="00D71A3F"/>
    <w:rsid w:val="00D74C97"/>
    <w:rsid w:val="00D76381"/>
    <w:rsid w:val="00D831DF"/>
    <w:rsid w:val="00DB19A8"/>
    <w:rsid w:val="00DB48B0"/>
    <w:rsid w:val="00DC4A62"/>
    <w:rsid w:val="00DD19D4"/>
    <w:rsid w:val="00DE1668"/>
    <w:rsid w:val="00DE16B9"/>
    <w:rsid w:val="00DE2408"/>
    <w:rsid w:val="00DF6B84"/>
    <w:rsid w:val="00E0598B"/>
    <w:rsid w:val="00E10E44"/>
    <w:rsid w:val="00E244A5"/>
    <w:rsid w:val="00E26450"/>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E2AA3"/>
    <w:rsid w:val="00EF02FE"/>
    <w:rsid w:val="00EF2DA4"/>
    <w:rsid w:val="00F0178D"/>
    <w:rsid w:val="00F03C2E"/>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1101"/>
    <w:rsid w:val="00FE559B"/>
    <w:rsid w:val="00FE56D2"/>
    <w:rsid w:val="00FE632D"/>
    <w:rsid w:val="00FF6534"/>
    <w:rsid w:val="0118661B"/>
    <w:rsid w:val="01BD6E3C"/>
    <w:rsid w:val="01D03FEC"/>
    <w:rsid w:val="01ED35F8"/>
    <w:rsid w:val="0220111E"/>
    <w:rsid w:val="024450D7"/>
    <w:rsid w:val="033476DA"/>
    <w:rsid w:val="040B31F2"/>
    <w:rsid w:val="04944F5B"/>
    <w:rsid w:val="04B7331F"/>
    <w:rsid w:val="056E7CFC"/>
    <w:rsid w:val="06893D47"/>
    <w:rsid w:val="0701344E"/>
    <w:rsid w:val="070865B3"/>
    <w:rsid w:val="083C5FDF"/>
    <w:rsid w:val="084D2071"/>
    <w:rsid w:val="08EB1CC8"/>
    <w:rsid w:val="08F63086"/>
    <w:rsid w:val="09C757BC"/>
    <w:rsid w:val="09FA59E7"/>
    <w:rsid w:val="0A260ACA"/>
    <w:rsid w:val="0A6D52EF"/>
    <w:rsid w:val="0BF719CD"/>
    <w:rsid w:val="0BF92010"/>
    <w:rsid w:val="0C51261E"/>
    <w:rsid w:val="0C562ECC"/>
    <w:rsid w:val="0DCF2DE5"/>
    <w:rsid w:val="10275D5E"/>
    <w:rsid w:val="1294405E"/>
    <w:rsid w:val="13504F15"/>
    <w:rsid w:val="13950693"/>
    <w:rsid w:val="140D6837"/>
    <w:rsid w:val="1423130D"/>
    <w:rsid w:val="14360E9D"/>
    <w:rsid w:val="14456D2D"/>
    <w:rsid w:val="16560A5B"/>
    <w:rsid w:val="165B3415"/>
    <w:rsid w:val="167429F4"/>
    <w:rsid w:val="16E81710"/>
    <w:rsid w:val="17002797"/>
    <w:rsid w:val="18325885"/>
    <w:rsid w:val="1A1F4F6D"/>
    <w:rsid w:val="1A3E130E"/>
    <w:rsid w:val="1A781479"/>
    <w:rsid w:val="1BC41C5A"/>
    <w:rsid w:val="1BE16251"/>
    <w:rsid w:val="1C8F32EA"/>
    <w:rsid w:val="1DDE1448"/>
    <w:rsid w:val="1DF661B9"/>
    <w:rsid w:val="1E8311A3"/>
    <w:rsid w:val="1EDA58C9"/>
    <w:rsid w:val="20095B14"/>
    <w:rsid w:val="214530FB"/>
    <w:rsid w:val="21972FB1"/>
    <w:rsid w:val="22380529"/>
    <w:rsid w:val="23165A7B"/>
    <w:rsid w:val="231743EF"/>
    <w:rsid w:val="23F32129"/>
    <w:rsid w:val="24302FE9"/>
    <w:rsid w:val="24A9044A"/>
    <w:rsid w:val="24B6419A"/>
    <w:rsid w:val="25E2734F"/>
    <w:rsid w:val="26423EFF"/>
    <w:rsid w:val="26C636D7"/>
    <w:rsid w:val="26C7259C"/>
    <w:rsid w:val="27BA1B7C"/>
    <w:rsid w:val="29164D1D"/>
    <w:rsid w:val="2974783F"/>
    <w:rsid w:val="2B917629"/>
    <w:rsid w:val="2BD52F4E"/>
    <w:rsid w:val="2C337454"/>
    <w:rsid w:val="2C36248E"/>
    <w:rsid w:val="2CFB68FA"/>
    <w:rsid w:val="2DE75E31"/>
    <w:rsid w:val="2E8F02D2"/>
    <w:rsid w:val="2EA803AD"/>
    <w:rsid w:val="2FBE547D"/>
    <w:rsid w:val="302837E4"/>
    <w:rsid w:val="305F264D"/>
    <w:rsid w:val="313703B2"/>
    <w:rsid w:val="326B0598"/>
    <w:rsid w:val="33741DC8"/>
    <w:rsid w:val="34711A93"/>
    <w:rsid w:val="359D0322"/>
    <w:rsid w:val="35C834F0"/>
    <w:rsid w:val="365C56E9"/>
    <w:rsid w:val="36D47963"/>
    <w:rsid w:val="36E44291"/>
    <w:rsid w:val="37DC7101"/>
    <w:rsid w:val="38213F2D"/>
    <w:rsid w:val="38253F4B"/>
    <w:rsid w:val="39316126"/>
    <w:rsid w:val="3A4E3056"/>
    <w:rsid w:val="3A664747"/>
    <w:rsid w:val="3AA8457A"/>
    <w:rsid w:val="3B5E010D"/>
    <w:rsid w:val="3BB56760"/>
    <w:rsid w:val="3C27418C"/>
    <w:rsid w:val="3CD50CCE"/>
    <w:rsid w:val="3DD36518"/>
    <w:rsid w:val="3E087A3E"/>
    <w:rsid w:val="3E237685"/>
    <w:rsid w:val="3E7B5983"/>
    <w:rsid w:val="3EDF32A9"/>
    <w:rsid w:val="3F4E171F"/>
    <w:rsid w:val="3F663D3E"/>
    <w:rsid w:val="3F7F12A1"/>
    <w:rsid w:val="3FC009BD"/>
    <w:rsid w:val="400F6B63"/>
    <w:rsid w:val="41B433FC"/>
    <w:rsid w:val="427E6941"/>
    <w:rsid w:val="42C40111"/>
    <w:rsid w:val="455640F7"/>
    <w:rsid w:val="45E80663"/>
    <w:rsid w:val="45EA4112"/>
    <w:rsid w:val="46260513"/>
    <w:rsid w:val="46916A0C"/>
    <w:rsid w:val="47C30A72"/>
    <w:rsid w:val="484F7B35"/>
    <w:rsid w:val="4859382E"/>
    <w:rsid w:val="485E7AF4"/>
    <w:rsid w:val="48EA22C6"/>
    <w:rsid w:val="492D57F0"/>
    <w:rsid w:val="4993613B"/>
    <w:rsid w:val="49A139B0"/>
    <w:rsid w:val="49B07B17"/>
    <w:rsid w:val="49B25442"/>
    <w:rsid w:val="4A9B4753"/>
    <w:rsid w:val="4B70303A"/>
    <w:rsid w:val="4B895811"/>
    <w:rsid w:val="4BAC15B2"/>
    <w:rsid w:val="4BE51D09"/>
    <w:rsid w:val="4C163B01"/>
    <w:rsid w:val="4D0C257E"/>
    <w:rsid w:val="4D264726"/>
    <w:rsid w:val="4DD84BB8"/>
    <w:rsid w:val="4F6A46AA"/>
    <w:rsid w:val="4FBE354F"/>
    <w:rsid w:val="50514B19"/>
    <w:rsid w:val="50A41749"/>
    <w:rsid w:val="50D149BB"/>
    <w:rsid w:val="51A22DB0"/>
    <w:rsid w:val="51D7346D"/>
    <w:rsid w:val="51DB6FAB"/>
    <w:rsid w:val="524D6C2D"/>
    <w:rsid w:val="53100EDE"/>
    <w:rsid w:val="53D729C9"/>
    <w:rsid w:val="54952865"/>
    <w:rsid w:val="54ED2801"/>
    <w:rsid w:val="552D52A9"/>
    <w:rsid w:val="557B62FA"/>
    <w:rsid w:val="574324EC"/>
    <w:rsid w:val="57AE5114"/>
    <w:rsid w:val="57CC7573"/>
    <w:rsid w:val="57E02209"/>
    <w:rsid w:val="58244EB7"/>
    <w:rsid w:val="5B1E7B04"/>
    <w:rsid w:val="5B206D35"/>
    <w:rsid w:val="5B2C0540"/>
    <w:rsid w:val="5B9F7B06"/>
    <w:rsid w:val="5C20224F"/>
    <w:rsid w:val="5C2D591C"/>
    <w:rsid w:val="5C760F90"/>
    <w:rsid w:val="5D9D73E7"/>
    <w:rsid w:val="5DBB2715"/>
    <w:rsid w:val="5DBC1C1E"/>
    <w:rsid w:val="5DF945D5"/>
    <w:rsid w:val="5E907F94"/>
    <w:rsid w:val="5E99298E"/>
    <w:rsid w:val="5EA425A1"/>
    <w:rsid w:val="5EFD4C2F"/>
    <w:rsid w:val="5F010883"/>
    <w:rsid w:val="5F6859A9"/>
    <w:rsid w:val="5FBA4E4C"/>
    <w:rsid w:val="5FDF59CF"/>
    <w:rsid w:val="5FE31F6A"/>
    <w:rsid w:val="61040EA5"/>
    <w:rsid w:val="61597C19"/>
    <w:rsid w:val="616854FA"/>
    <w:rsid w:val="618416EF"/>
    <w:rsid w:val="61887116"/>
    <w:rsid w:val="62445FC4"/>
    <w:rsid w:val="625A08F0"/>
    <w:rsid w:val="64751B6A"/>
    <w:rsid w:val="647D74BC"/>
    <w:rsid w:val="64E675E6"/>
    <w:rsid w:val="65F2278B"/>
    <w:rsid w:val="660D2ED6"/>
    <w:rsid w:val="66F130F7"/>
    <w:rsid w:val="675B77DB"/>
    <w:rsid w:val="67CA2359"/>
    <w:rsid w:val="682C3537"/>
    <w:rsid w:val="685F5195"/>
    <w:rsid w:val="6A342494"/>
    <w:rsid w:val="6A476406"/>
    <w:rsid w:val="6A567B90"/>
    <w:rsid w:val="6A737633"/>
    <w:rsid w:val="6B8E02C8"/>
    <w:rsid w:val="6BB53802"/>
    <w:rsid w:val="6C463E71"/>
    <w:rsid w:val="6CC4010E"/>
    <w:rsid w:val="6D8339F5"/>
    <w:rsid w:val="6DBA2D20"/>
    <w:rsid w:val="6DF731D4"/>
    <w:rsid w:val="6E8F74F9"/>
    <w:rsid w:val="6E913029"/>
    <w:rsid w:val="6F3A6929"/>
    <w:rsid w:val="6FAB56DD"/>
    <w:rsid w:val="6FCF5AA3"/>
    <w:rsid w:val="6FD34D25"/>
    <w:rsid w:val="711235A4"/>
    <w:rsid w:val="713069BC"/>
    <w:rsid w:val="71332ADA"/>
    <w:rsid w:val="7157144D"/>
    <w:rsid w:val="72D17DDC"/>
    <w:rsid w:val="730803C9"/>
    <w:rsid w:val="7461703B"/>
    <w:rsid w:val="751B097E"/>
    <w:rsid w:val="758328BE"/>
    <w:rsid w:val="75982830"/>
    <w:rsid w:val="75B23827"/>
    <w:rsid w:val="75CF13E3"/>
    <w:rsid w:val="76184CB6"/>
    <w:rsid w:val="762F07B9"/>
    <w:rsid w:val="773F226F"/>
    <w:rsid w:val="77873427"/>
    <w:rsid w:val="78900131"/>
    <w:rsid w:val="78EB73A4"/>
    <w:rsid w:val="7949289B"/>
    <w:rsid w:val="7A8D32F6"/>
    <w:rsid w:val="7B711966"/>
    <w:rsid w:val="7BAC7D80"/>
    <w:rsid w:val="7C135354"/>
    <w:rsid w:val="7C454B8D"/>
    <w:rsid w:val="7C4D6B6B"/>
    <w:rsid w:val="7D2A3C0D"/>
    <w:rsid w:val="7E21399E"/>
    <w:rsid w:val="7E2255C4"/>
    <w:rsid w:val="7F353E24"/>
    <w:rsid w:val="7FE166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18"/>
    <w:semiHidden/>
    <w:unhideWhenUsed/>
    <w:qFormat/>
    <w:uiPriority w:val="99"/>
    <w:rPr>
      <w:b/>
      <w:bCs/>
    </w:rPr>
  </w:style>
  <w:style w:type="paragraph" w:styleId="3">
    <w:name w:val="annotation text"/>
    <w:basedOn w:val="1"/>
    <w:link w:val="17"/>
    <w:unhideWhenUsed/>
    <w:qFormat/>
    <w:uiPriority w:val="0"/>
    <w:pPr>
      <w:jc w:val="left"/>
    </w:pPr>
  </w:style>
  <w:style w:type="paragraph" w:styleId="4">
    <w:name w:val="Document Map"/>
    <w:basedOn w:val="1"/>
    <w:link w:val="15"/>
    <w:semiHidden/>
    <w:unhideWhenUsed/>
    <w:qFormat/>
    <w:uiPriority w:val="99"/>
    <w:rPr>
      <w:rFonts w:ascii="宋体" w:eastAsia="宋体"/>
      <w:sz w:val="18"/>
      <w:szCs w:val="18"/>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4"/>
    <w:semiHidden/>
    <w:unhideWhenUsed/>
    <w:qFormat/>
    <w:uiPriority w:val="99"/>
    <w:pPr>
      <w:tabs>
        <w:tab w:val="center" w:pos="4153"/>
        <w:tab w:val="right" w:pos="8306"/>
      </w:tabs>
      <w:snapToGrid w:val="0"/>
      <w:jc w:val="left"/>
    </w:pPr>
    <w:rPr>
      <w:sz w:val="18"/>
      <w:szCs w:val="18"/>
    </w:rPr>
  </w:style>
  <w:style w:type="paragraph" w:styleId="8">
    <w:name w:val="Body Text First Indent 2"/>
    <w:basedOn w:val="5"/>
    <w:unhideWhenUsed/>
    <w:qFormat/>
    <w:uiPriority w:val="99"/>
    <w:pPr>
      <w:ind w:firstLine="420" w:firstLineChars="200"/>
    </w:p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3">
    <w:name w:val="页眉 字符"/>
    <w:basedOn w:val="10"/>
    <w:link w:val="9"/>
    <w:semiHidden/>
    <w:qFormat/>
    <w:uiPriority w:val="99"/>
    <w:rPr>
      <w:rFonts w:ascii="Times New Roman" w:hAnsi="Times New Roman" w:eastAsia="华文仿宋" w:cs="Times New Roman"/>
      <w:sz w:val="18"/>
      <w:szCs w:val="18"/>
    </w:rPr>
  </w:style>
  <w:style w:type="character" w:customStyle="1" w:styleId="14">
    <w:name w:val="页脚 字符"/>
    <w:basedOn w:val="10"/>
    <w:link w:val="7"/>
    <w:semiHidden/>
    <w:qFormat/>
    <w:uiPriority w:val="99"/>
    <w:rPr>
      <w:rFonts w:ascii="Times New Roman" w:hAnsi="Times New Roman" w:eastAsia="华文仿宋" w:cs="Times New Roman"/>
      <w:sz w:val="18"/>
      <w:szCs w:val="18"/>
    </w:rPr>
  </w:style>
  <w:style w:type="character" w:customStyle="1" w:styleId="15">
    <w:name w:val="文档结构图 字符"/>
    <w:basedOn w:val="10"/>
    <w:link w:val="4"/>
    <w:semiHidden/>
    <w:qFormat/>
    <w:uiPriority w:val="99"/>
    <w:rPr>
      <w:rFonts w:ascii="宋体" w:hAnsi="Times New Roman" w:eastAsia="宋体" w:cs="Times New Roman"/>
      <w:sz w:val="18"/>
      <w:szCs w:val="18"/>
    </w:rPr>
  </w:style>
  <w:style w:type="character" w:customStyle="1" w:styleId="16">
    <w:name w:val="批注框文本 字符"/>
    <w:basedOn w:val="10"/>
    <w:link w:val="6"/>
    <w:semiHidden/>
    <w:qFormat/>
    <w:uiPriority w:val="99"/>
    <w:rPr>
      <w:rFonts w:ascii="Times New Roman" w:hAnsi="Times New Roman" w:eastAsia="华文仿宋" w:cs="Times New Roman"/>
      <w:sz w:val="18"/>
      <w:szCs w:val="18"/>
    </w:rPr>
  </w:style>
  <w:style w:type="character" w:customStyle="1" w:styleId="17">
    <w:name w:val="批注文字 字符"/>
    <w:basedOn w:val="10"/>
    <w:link w:val="3"/>
    <w:qFormat/>
    <w:uiPriority w:val="0"/>
    <w:rPr>
      <w:rFonts w:ascii="Times New Roman" w:hAnsi="Times New Roman" w:eastAsia="华文仿宋" w:cs="Times New Roman"/>
      <w:sz w:val="32"/>
      <w:szCs w:val="24"/>
    </w:rPr>
  </w:style>
  <w:style w:type="character" w:customStyle="1" w:styleId="18">
    <w:name w:val="批注主题 字符"/>
    <w:basedOn w:val="17"/>
    <w:link w:val="2"/>
    <w:semiHidden/>
    <w:qFormat/>
    <w:uiPriority w:val="99"/>
    <w:rPr>
      <w:rFonts w:ascii="Times New Roman" w:hAnsi="Times New Roman" w:eastAsia="华文仿宋" w:cs="Times New Roman"/>
      <w:b/>
      <w:bCs/>
      <w:sz w:val="32"/>
      <w:szCs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320</Words>
  <Characters>1824</Characters>
  <Lines>15</Lines>
  <Paragraphs>4</Paragraphs>
  <TotalTime>0</TotalTime>
  <ScaleCrop>false</ScaleCrop>
  <LinksUpToDate>false</LinksUpToDate>
  <CharactersWithSpaces>2140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2018-05-17T02:57:00Z</dcterms:created>
  <dc:creator>AutoBVT</dc:creator>
  <cp:lastModifiedBy>lenovo2</cp:lastModifiedBy>
  <cp:lastPrinted>2020-05-21T05:51:00Z</cp:lastPrinted>
  <dcterms:modified xsi:type="dcterms:W3CDTF">2021-04-08T11:21:30Z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84BBF275E3934D6C93D1ACB01F40C974</vt:lpwstr>
  </property>
</Properties>
</file>