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EE" w:rsidRDefault="00462CEE">
      <w:pPr>
        <w:tabs>
          <w:tab w:val="left" w:pos="5985"/>
        </w:tabs>
        <w:spacing w:line="540" w:lineRule="exact"/>
        <w:jc w:val="distribute"/>
        <w:rPr>
          <w:rFonts w:ascii="宋体" w:hAnsi="宋体"/>
          <w:bCs/>
          <w:sz w:val="32"/>
          <w:szCs w:val="32"/>
        </w:rPr>
      </w:pPr>
    </w:p>
    <w:p w:rsidR="00462CEE" w:rsidRDefault="00462CEE">
      <w:pPr>
        <w:pStyle w:val="a3"/>
        <w:spacing w:line="540" w:lineRule="exact"/>
        <w:jc w:val="center"/>
        <w:rPr>
          <w:rFonts w:ascii="仿宋_GB2312" w:eastAsia="仿宋_GB2312"/>
          <w:spacing w:val="-20"/>
        </w:rPr>
      </w:pPr>
    </w:p>
    <w:p w:rsidR="00462CEE" w:rsidRDefault="00462CEE">
      <w:pPr>
        <w:pStyle w:val="a3"/>
        <w:spacing w:line="540" w:lineRule="exact"/>
        <w:jc w:val="center"/>
        <w:rPr>
          <w:rFonts w:ascii="仿宋_GB2312" w:eastAsia="仿宋_GB2312"/>
          <w:spacing w:val="-20"/>
        </w:rPr>
      </w:pPr>
    </w:p>
    <w:p w:rsidR="00462CEE" w:rsidRDefault="00F30523">
      <w:pPr>
        <w:pStyle w:val="a3"/>
        <w:spacing w:line="560" w:lineRule="exact"/>
        <w:jc w:val="right"/>
        <w:rPr>
          <w:rFonts w:ascii="宋体" w:hAnsi="宋体"/>
          <w:kern w:val="0"/>
          <w:sz w:val="32"/>
          <w:szCs w:val="32"/>
        </w:rPr>
      </w:pPr>
      <w:r>
        <w:rPr>
          <w:rFonts w:ascii="宋体" w:hAnsi="宋体" w:hint="eastAsia"/>
          <w:kern w:val="0"/>
          <w:sz w:val="32"/>
          <w:szCs w:val="32"/>
        </w:rPr>
        <w:t>益环审(表)</w:t>
      </w:r>
      <w:r>
        <w:rPr>
          <w:rFonts w:asciiTheme="minorEastAsia" w:eastAsiaTheme="minorEastAsia" w:hAnsiTheme="minorEastAsia" w:hint="eastAsia"/>
          <w:spacing w:val="-20"/>
          <w:sz w:val="32"/>
          <w:szCs w:val="32"/>
        </w:rPr>
        <w:t>〔2020〕</w:t>
      </w:r>
      <w:r w:rsidR="00D86DAD">
        <w:rPr>
          <w:rFonts w:asciiTheme="minorEastAsia" w:eastAsiaTheme="minorEastAsia" w:hAnsiTheme="minorEastAsia" w:hint="eastAsia"/>
          <w:spacing w:val="-20"/>
          <w:sz w:val="32"/>
          <w:szCs w:val="32"/>
        </w:rPr>
        <w:t>165</w:t>
      </w:r>
      <w:r>
        <w:rPr>
          <w:rFonts w:ascii="宋体" w:hAnsi="宋体" w:hint="eastAsia"/>
          <w:kern w:val="0"/>
          <w:sz w:val="32"/>
          <w:szCs w:val="32"/>
        </w:rPr>
        <w:t>号</w:t>
      </w:r>
    </w:p>
    <w:p w:rsidR="00462CEE" w:rsidRDefault="00F30523">
      <w:pPr>
        <w:tabs>
          <w:tab w:val="left" w:pos="1021"/>
        </w:tabs>
        <w:spacing w:after="0" w:line="70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益阳市生态环境局</w:t>
      </w:r>
    </w:p>
    <w:p w:rsidR="00462CEE" w:rsidRDefault="00F30523">
      <w:pPr>
        <w:tabs>
          <w:tab w:val="left" w:pos="1021"/>
        </w:tabs>
        <w:spacing w:after="0" w:line="70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关于桃江县力源小水电开发有限公司</w:t>
      </w:r>
    </w:p>
    <w:p w:rsidR="00462CEE" w:rsidRDefault="00F30523">
      <w:pPr>
        <w:tabs>
          <w:tab w:val="left" w:pos="1021"/>
        </w:tabs>
        <w:spacing w:after="0" w:line="70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桃江县安宁电站建设项目</w:t>
      </w:r>
    </w:p>
    <w:p w:rsidR="00462CEE" w:rsidRDefault="00F30523">
      <w:pPr>
        <w:tabs>
          <w:tab w:val="left" w:pos="1021"/>
        </w:tabs>
        <w:spacing w:after="0" w:line="70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环境影响报告表的批复</w:t>
      </w:r>
    </w:p>
    <w:p w:rsidR="00462CEE" w:rsidRDefault="00462CEE">
      <w:pPr>
        <w:spacing w:after="0" w:line="580" w:lineRule="exact"/>
        <w:jc w:val="both"/>
        <w:rPr>
          <w:rFonts w:ascii="仿宋" w:eastAsia="仿宋" w:hAnsi="仿宋" w:cs="Times New Roman"/>
          <w:sz w:val="32"/>
          <w:szCs w:val="32"/>
        </w:rPr>
      </w:pPr>
    </w:p>
    <w:p w:rsidR="00462CEE" w:rsidRDefault="00F30523">
      <w:pPr>
        <w:spacing w:after="0" w:line="580" w:lineRule="exact"/>
        <w:jc w:val="both"/>
        <w:rPr>
          <w:rFonts w:ascii="仿宋" w:eastAsia="仿宋" w:hAnsi="仿宋" w:cs="Times New Roman"/>
          <w:sz w:val="32"/>
          <w:szCs w:val="32"/>
        </w:rPr>
      </w:pPr>
      <w:r>
        <w:rPr>
          <w:rFonts w:ascii="仿宋" w:eastAsia="仿宋" w:hAnsi="仿宋" w:cs="Times New Roman" w:hint="eastAsia"/>
          <w:sz w:val="32"/>
          <w:szCs w:val="32"/>
        </w:rPr>
        <w:t>桃江县力源小水电开发有限公司：</w:t>
      </w:r>
    </w:p>
    <w:p w:rsidR="00462CEE" w:rsidRDefault="00F30523">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你公司呈报的《关于请求对&lt;桃江县力源小水电开发有限公司桃江县安宁电站建设项目环境影响报告表&gt;进行审批的报告》、益阳市生态环境局桃江分局的预审意见及相关材料收悉。经审查、研究，批复如下：</w:t>
      </w:r>
    </w:p>
    <w:p w:rsidR="00462CEE" w:rsidRDefault="00F30523">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一、桃江县安宁电站位于桃江县大栗港镇刘家村许家仑组，利用安宁水库下泄水进行发电，是通过湖南省小水电清理整改综合评估后予以保留的水电站。水电站</w:t>
      </w:r>
      <w:r>
        <w:rPr>
          <w:rFonts w:ascii="仿宋" w:eastAsia="仿宋" w:hAnsi="仿宋" w:cs="Times New Roman"/>
          <w:sz w:val="32"/>
          <w:szCs w:val="32"/>
        </w:rPr>
        <w:t>主要建设内容包括</w:t>
      </w:r>
      <w:r>
        <w:rPr>
          <w:rFonts w:ascii="仿宋" w:eastAsia="仿宋" w:hAnsi="仿宋" w:cs="Times New Roman" w:hint="eastAsia"/>
          <w:sz w:val="32"/>
          <w:szCs w:val="32"/>
        </w:rPr>
        <w:t>输水涵管、电站厂房、升压站等工程，配套进厂道路、供水供电设施等相关公用辅助工程，为坝下式发电，装机容量为320kW。安宁水库大坝为浆砌石重力坝，坝高30m，坝顶长度76m，有效库容555×10</w:t>
      </w:r>
      <w:r>
        <w:rPr>
          <w:rFonts w:ascii="仿宋" w:eastAsia="仿宋" w:hAnsi="仿宋" w:cs="Times New Roman" w:hint="eastAsia"/>
          <w:sz w:val="32"/>
          <w:szCs w:val="32"/>
          <w:vertAlign w:val="superscript"/>
        </w:rPr>
        <w:t>4</w:t>
      </w:r>
      <w:r>
        <w:rPr>
          <w:rFonts w:ascii="仿宋" w:eastAsia="仿宋" w:hAnsi="仿宋" w:cs="Times New Roman" w:hint="eastAsia"/>
          <w:sz w:val="32"/>
          <w:szCs w:val="32"/>
        </w:rPr>
        <w:t>m</w:t>
      </w:r>
      <w:r>
        <w:rPr>
          <w:rFonts w:ascii="仿宋" w:eastAsia="仿宋" w:hAnsi="仿宋" w:cs="Times New Roman" w:hint="eastAsia"/>
          <w:sz w:val="32"/>
          <w:szCs w:val="32"/>
          <w:vertAlign w:val="superscript"/>
        </w:rPr>
        <w:t>3</w:t>
      </w:r>
      <w:r>
        <w:rPr>
          <w:rFonts w:ascii="仿宋" w:eastAsia="仿宋" w:hAnsi="仿宋" w:cs="Times New Roman" w:hint="eastAsia"/>
          <w:sz w:val="32"/>
          <w:szCs w:val="32"/>
        </w:rPr>
        <w:t>，发电厂房建</w:t>
      </w:r>
      <w:r>
        <w:rPr>
          <w:rFonts w:ascii="仿宋" w:eastAsia="仿宋" w:hAnsi="仿宋" w:cs="Times New Roman" w:hint="eastAsia"/>
          <w:sz w:val="32"/>
          <w:szCs w:val="32"/>
        </w:rPr>
        <w:lastRenderedPageBreak/>
        <w:t>筑面积128m</w:t>
      </w:r>
      <w:r>
        <w:rPr>
          <w:rFonts w:ascii="仿宋" w:eastAsia="仿宋" w:hAnsi="仿宋" w:cs="Times New Roman" w:hint="eastAsia"/>
          <w:sz w:val="32"/>
          <w:szCs w:val="32"/>
          <w:vertAlign w:val="superscript"/>
        </w:rPr>
        <w:t>2</w:t>
      </w:r>
      <w:r>
        <w:rPr>
          <w:rFonts w:ascii="仿宋" w:eastAsia="仿宋" w:hAnsi="仿宋" w:cs="Times New Roman" w:hint="eastAsia"/>
          <w:sz w:val="32"/>
          <w:szCs w:val="32"/>
        </w:rPr>
        <w:t>。工程于2006年12月建成投运，总</w:t>
      </w:r>
      <w:r>
        <w:rPr>
          <w:rFonts w:ascii="仿宋" w:eastAsia="仿宋" w:hAnsi="仿宋" w:cs="Times New Roman"/>
          <w:sz w:val="32"/>
          <w:szCs w:val="32"/>
        </w:rPr>
        <w:t>投资为</w:t>
      </w:r>
      <w:r>
        <w:rPr>
          <w:rFonts w:ascii="仿宋" w:eastAsia="仿宋" w:hAnsi="仿宋" w:cs="Times New Roman" w:hint="eastAsia"/>
          <w:sz w:val="32"/>
          <w:szCs w:val="32"/>
        </w:rPr>
        <w:t>100万元。</w:t>
      </w:r>
    </w:p>
    <w:p w:rsidR="00462CEE" w:rsidRDefault="00F30523">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sz w:val="32"/>
          <w:szCs w:val="32"/>
        </w:rPr>
        <w:t>本工程</w:t>
      </w:r>
      <w:r>
        <w:rPr>
          <w:rFonts w:ascii="仿宋" w:eastAsia="仿宋" w:hAnsi="仿宋" w:cs="Times New Roman" w:hint="eastAsia"/>
          <w:sz w:val="32"/>
          <w:szCs w:val="32"/>
        </w:rPr>
        <w:t>符合</w:t>
      </w:r>
      <w:r>
        <w:rPr>
          <w:rFonts w:ascii="仿宋" w:eastAsia="仿宋" w:hAnsi="仿宋" w:cs="Times New Roman"/>
          <w:sz w:val="32"/>
          <w:szCs w:val="32"/>
        </w:rPr>
        <w:t>国家产业</w:t>
      </w:r>
      <w:r>
        <w:rPr>
          <w:rFonts w:ascii="仿宋" w:eastAsia="仿宋" w:hAnsi="仿宋" w:cs="Times New Roman" w:hint="eastAsia"/>
          <w:sz w:val="32"/>
          <w:szCs w:val="32"/>
        </w:rPr>
        <w:t>政策，符合湖南省水利厅、湖南省发展和改革委员会、湖南省生态环境厅、湖南省能源局关于印发《湖南省小水电清理整改实施方案》（湘水发[2019]4号）的通知要求，符合桃江县中小河流规划，不涉及生态敏感区及生态保护红线。按照《桃江县小水电清理整改综合评估报告》和《桃江县安宁电站（整改类）“一站一策”方案》的要求，根据山东锦华环保科技有限公司编制的环境影响报告表的分析结论和益阳市生态环境局桃江分局的预审意见，在建设单位切实落实环评报告提出的各项污染防治、生态保护和风险防范措施，确保各项污染物达标排放的前提下，从环境保护的角度分析，我局同意桃江县力源小水电开发有限公司桃江县安宁电站项目建设并补办环评审批手续</w:t>
      </w:r>
      <w:r>
        <w:rPr>
          <w:rFonts w:ascii="仿宋" w:eastAsia="仿宋" w:hAnsi="仿宋" w:cs="Times New Roman"/>
          <w:sz w:val="32"/>
          <w:szCs w:val="32"/>
        </w:rPr>
        <w:t>。</w:t>
      </w:r>
    </w:p>
    <w:p w:rsidR="00462CEE" w:rsidRDefault="00F30523">
      <w:pPr>
        <w:spacing w:after="0"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二、你公司在运营管理中，</w:t>
      </w:r>
      <w:r>
        <w:rPr>
          <w:rFonts w:ascii="仿宋" w:eastAsia="仿宋" w:hAnsi="仿宋" w:cs="Times New Roman" w:hint="eastAsia"/>
          <w:kern w:val="2"/>
          <w:sz w:val="32"/>
          <w:szCs w:val="32"/>
        </w:rPr>
        <w:t>必须切实落实环评提出的生态环境保护和风险防范措施要求，着重做好以下工作：</w:t>
      </w:r>
    </w:p>
    <w:p w:rsidR="00462CEE" w:rsidRDefault="00F30523">
      <w:pPr>
        <w:spacing w:after="0" w:line="580" w:lineRule="exact"/>
        <w:ind w:firstLineChars="150" w:firstLine="480"/>
        <w:jc w:val="both"/>
        <w:rPr>
          <w:rFonts w:ascii="仿宋" w:eastAsia="仿宋" w:hAnsi="仿宋" w:cs="Times New Roman"/>
          <w:sz w:val="32"/>
          <w:szCs w:val="32"/>
        </w:rPr>
      </w:pPr>
      <w:r>
        <w:rPr>
          <w:rFonts w:ascii="仿宋" w:eastAsia="仿宋" w:hAnsi="仿宋" w:cs="Times New Roman" w:hint="eastAsia"/>
          <w:sz w:val="32"/>
          <w:szCs w:val="32"/>
        </w:rPr>
        <w:t>（一）本工程在整改过程中须严格落实生态基流措施。水电站应确保下泄生态流量不小于0.14m</w:t>
      </w:r>
      <w:r>
        <w:rPr>
          <w:rFonts w:ascii="仿宋" w:eastAsia="仿宋" w:hAnsi="仿宋" w:cs="Times New Roman" w:hint="eastAsia"/>
          <w:sz w:val="32"/>
          <w:szCs w:val="32"/>
          <w:vertAlign w:val="superscript"/>
        </w:rPr>
        <w:t>3</w:t>
      </w:r>
      <w:r>
        <w:rPr>
          <w:rFonts w:ascii="仿宋" w:eastAsia="仿宋" w:hAnsi="仿宋" w:cs="Times New Roman" w:hint="eastAsia"/>
          <w:sz w:val="32"/>
          <w:szCs w:val="32"/>
        </w:rPr>
        <w:t>/s，满足下游农业灌溉和生态用水，并按照相关规定要求安装生态基流在线监控装置。</w:t>
      </w:r>
    </w:p>
    <w:p w:rsidR="00462CEE" w:rsidRDefault="00F30523">
      <w:pPr>
        <w:spacing w:after="0" w:line="580" w:lineRule="exact"/>
        <w:ind w:firstLineChars="150" w:firstLine="480"/>
        <w:jc w:val="both"/>
        <w:rPr>
          <w:rFonts w:ascii="仿宋" w:eastAsia="仿宋" w:hAnsi="仿宋"/>
          <w:sz w:val="32"/>
          <w:szCs w:val="32"/>
        </w:rPr>
      </w:pPr>
      <w:r>
        <w:rPr>
          <w:rFonts w:ascii="仿宋" w:eastAsia="仿宋" w:hAnsi="仿宋" w:cs="Times New Roman" w:hint="eastAsia"/>
          <w:sz w:val="32"/>
          <w:szCs w:val="32"/>
        </w:rPr>
        <w:t>（二）</w:t>
      </w:r>
      <w:r>
        <w:rPr>
          <w:rFonts w:ascii="仿宋" w:eastAsia="仿宋" w:hAnsi="仿宋" w:cs="Times New Roman"/>
          <w:sz w:val="32"/>
          <w:szCs w:val="32"/>
        </w:rPr>
        <w:t>加强</w:t>
      </w:r>
      <w:r>
        <w:rPr>
          <w:rFonts w:ascii="仿宋" w:eastAsia="仿宋" w:hAnsi="仿宋" w:cs="Times New Roman" w:hint="eastAsia"/>
          <w:sz w:val="32"/>
          <w:szCs w:val="32"/>
        </w:rPr>
        <w:t>营运期的环境保护措施，</w:t>
      </w:r>
      <w:r>
        <w:rPr>
          <w:rFonts w:ascii="仿宋" w:eastAsia="仿宋" w:hAnsi="仿宋" w:hint="eastAsia"/>
          <w:sz w:val="32"/>
          <w:szCs w:val="32"/>
        </w:rPr>
        <w:t>严格履行运营单位的环保主体责任，加强环境管理。</w:t>
      </w:r>
    </w:p>
    <w:p w:rsidR="00462CEE" w:rsidRDefault="00F30523">
      <w:pPr>
        <w:spacing w:after="0" w:line="580" w:lineRule="exact"/>
        <w:ind w:firstLineChars="250" w:firstLine="800"/>
        <w:jc w:val="both"/>
        <w:rPr>
          <w:rFonts w:ascii="仿宋" w:eastAsia="仿宋" w:hAnsi="仿宋" w:cs="Times New Roman"/>
          <w:sz w:val="32"/>
          <w:szCs w:val="32"/>
        </w:rPr>
      </w:pPr>
      <w:r>
        <w:rPr>
          <w:rFonts w:ascii="仿宋" w:eastAsia="仿宋" w:hAnsi="仿宋" w:hint="eastAsia"/>
          <w:sz w:val="32"/>
          <w:szCs w:val="32"/>
        </w:rPr>
        <w:lastRenderedPageBreak/>
        <w:t>（三）落实水污染防治措施。加强</w:t>
      </w:r>
      <w:r>
        <w:rPr>
          <w:rFonts w:ascii="仿宋" w:eastAsia="仿宋" w:hAnsi="仿宋" w:cs="Times New Roman"/>
          <w:sz w:val="32"/>
          <w:szCs w:val="32"/>
        </w:rPr>
        <w:t>对</w:t>
      </w:r>
      <w:r>
        <w:rPr>
          <w:rFonts w:ascii="仿宋" w:eastAsia="仿宋" w:hAnsi="仿宋" w:cs="Times New Roman" w:hint="eastAsia"/>
          <w:sz w:val="32"/>
          <w:szCs w:val="32"/>
        </w:rPr>
        <w:t>安宁水库</w:t>
      </w:r>
      <w:r>
        <w:rPr>
          <w:rFonts w:ascii="仿宋" w:eastAsia="仿宋" w:hAnsi="仿宋" w:cs="Times New Roman"/>
          <w:sz w:val="32"/>
          <w:szCs w:val="32"/>
        </w:rPr>
        <w:t>入库水污染物的控制，保护库区周边植被，涵养水源，控制水土流失，保证水质，防止库水富营养化</w:t>
      </w:r>
      <w:r>
        <w:rPr>
          <w:rFonts w:ascii="仿宋" w:eastAsia="仿宋" w:hAnsi="仿宋" w:cs="Times New Roman" w:hint="eastAsia"/>
          <w:sz w:val="32"/>
          <w:szCs w:val="32"/>
        </w:rPr>
        <w:t>；电站管理人员</w:t>
      </w:r>
      <w:r>
        <w:rPr>
          <w:rFonts w:ascii="仿宋" w:eastAsia="仿宋" w:hAnsi="仿宋" w:cs="Times New Roman"/>
          <w:sz w:val="32"/>
          <w:szCs w:val="32"/>
        </w:rPr>
        <w:t>产生的生活废水</w:t>
      </w:r>
      <w:r>
        <w:rPr>
          <w:rFonts w:ascii="仿宋" w:eastAsia="仿宋" w:hAnsi="仿宋" w:cs="Times New Roman" w:hint="eastAsia"/>
          <w:sz w:val="32"/>
          <w:szCs w:val="32"/>
        </w:rPr>
        <w:t>依托</w:t>
      </w:r>
      <w:r>
        <w:rPr>
          <w:rFonts w:ascii="仿宋" w:eastAsia="仿宋" w:hAnsi="仿宋" w:cs="Times New Roman" w:hint="eastAsia"/>
          <w:bCs/>
          <w:sz w:val="32"/>
          <w:szCs w:val="32"/>
        </w:rPr>
        <w:t>湖南壹方山水生态旅游度假村</w:t>
      </w:r>
      <w:r>
        <w:rPr>
          <w:rFonts w:ascii="仿宋" w:eastAsia="仿宋" w:hAnsi="仿宋" w:cs="Times New Roman" w:hint="eastAsia"/>
          <w:spacing w:val="-6"/>
          <w:sz w:val="32"/>
          <w:szCs w:val="32"/>
        </w:rPr>
        <w:t>的污水处理设施处理后用于周边农业生产基地作农肥</w:t>
      </w:r>
      <w:r>
        <w:rPr>
          <w:rFonts w:ascii="仿宋" w:eastAsia="仿宋" w:hAnsi="仿宋" w:cs="Times New Roman" w:hint="eastAsia"/>
          <w:sz w:val="32"/>
          <w:szCs w:val="32"/>
        </w:rPr>
        <w:t>。</w:t>
      </w:r>
    </w:p>
    <w:p w:rsidR="00462CEE" w:rsidRDefault="00F30523">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（四）落实固体废物污染防治措施。</w:t>
      </w:r>
      <w:r>
        <w:rPr>
          <w:rFonts w:ascii="仿宋" w:eastAsia="仿宋" w:hAnsi="仿宋" w:hint="eastAsia"/>
          <w:sz w:val="32"/>
          <w:szCs w:val="32"/>
        </w:rPr>
        <w:t>严格</w:t>
      </w:r>
      <w:r>
        <w:rPr>
          <w:rFonts w:ascii="仿宋" w:eastAsia="仿宋" w:hAnsi="仿宋" w:hint="eastAsia"/>
          <w:kern w:val="2"/>
          <w:sz w:val="32"/>
          <w:szCs w:val="32"/>
        </w:rPr>
        <w:t>按《危险废物贮存污染控制标准》(GB18597－2001)及其修改单要求和《一般工业固体废物贮存、处置场污染控制标准》（GB 18599-2001）及其修改单的要求设置危废暂存库，</w:t>
      </w:r>
      <w:r>
        <w:rPr>
          <w:rFonts w:ascii="仿宋" w:eastAsia="仿宋" w:hAnsi="仿宋" w:hint="eastAsia"/>
          <w:sz w:val="32"/>
          <w:szCs w:val="32"/>
        </w:rPr>
        <w:t>工程机修产生的废机油、</w:t>
      </w:r>
      <w:r>
        <w:rPr>
          <w:rFonts w:ascii="仿宋" w:eastAsia="仿宋" w:hAnsi="仿宋" w:cs="Times New Roman" w:hint="eastAsia"/>
          <w:sz w:val="32"/>
          <w:szCs w:val="32"/>
        </w:rPr>
        <w:t>废油抹布和废油桶等危险废物须</w:t>
      </w:r>
      <w:r>
        <w:rPr>
          <w:rFonts w:ascii="仿宋" w:eastAsia="仿宋" w:hAnsi="仿宋" w:hint="eastAsia"/>
          <w:kern w:val="2"/>
          <w:sz w:val="32"/>
          <w:szCs w:val="32"/>
        </w:rPr>
        <w:t>交由有资质的单位进行安全处置；</w:t>
      </w:r>
      <w:r>
        <w:rPr>
          <w:rFonts w:ascii="仿宋" w:eastAsia="仿宋" w:hAnsi="仿宋" w:cs="Times New Roman" w:hint="eastAsia"/>
          <w:sz w:val="32"/>
          <w:szCs w:val="32"/>
        </w:rPr>
        <w:t>生活垃圾交由当地环卫部门统一清运。</w:t>
      </w:r>
    </w:p>
    <w:p w:rsidR="00462CEE" w:rsidRDefault="00F30523">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（五）落实噪声污染防治措施。完善发电机房的隔声门窗和房顶隔声吸音挡板等降噪隔音</w:t>
      </w:r>
      <w:bookmarkStart w:id="0" w:name="_GoBack"/>
      <w:bookmarkEnd w:id="0"/>
      <w:r>
        <w:rPr>
          <w:rFonts w:ascii="仿宋" w:eastAsia="仿宋" w:hAnsi="仿宋" w:cs="Times New Roman" w:hint="eastAsia"/>
          <w:sz w:val="32"/>
          <w:szCs w:val="32"/>
        </w:rPr>
        <w:t>设施，加强设备设施运行管理，确保厂界噪声</w:t>
      </w:r>
      <w:r>
        <w:rPr>
          <w:rFonts w:ascii="仿宋" w:eastAsia="仿宋" w:hAnsi="仿宋" w:hint="eastAsia"/>
          <w:sz w:val="32"/>
          <w:szCs w:val="32"/>
        </w:rPr>
        <w:t>满足《声环境质量标准》（GB3096-2008）2类标准要求。</w:t>
      </w:r>
    </w:p>
    <w:p w:rsidR="00462CEE" w:rsidRDefault="00F30523">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（六）落实生态环境保护措施。加强生态基流监测，确保下游农业灌溉和生态用水。</w:t>
      </w:r>
    </w:p>
    <w:p w:rsidR="00462CEE" w:rsidRDefault="00F30523">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（七）</w:t>
      </w:r>
      <w:r>
        <w:rPr>
          <w:rFonts w:ascii="仿宋" w:eastAsia="仿宋" w:hAnsi="仿宋"/>
          <w:sz w:val="32"/>
          <w:szCs w:val="32"/>
        </w:rPr>
        <w:t>制定环境风险事故应急预案，落实事故应急防范措施，切实防范各类事故环境风险。</w:t>
      </w:r>
      <w:r>
        <w:rPr>
          <w:rFonts w:ascii="仿宋" w:eastAsia="仿宋" w:hAnsi="仿宋" w:cs="Times New Roman"/>
          <w:sz w:val="32"/>
          <w:szCs w:val="32"/>
        </w:rPr>
        <w:t>加强事故状态下对</w:t>
      </w:r>
      <w:r>
        <w:rPr>
          <w:rFonts w:ascii="仿宋" w:eastAsia="仿宋" w:hAnsi="仿宋" w:cs="Times New Roman" w:hint="eastAsia"/>
          <w:sz w:val="32"/>
          <w:szCs w:val="32"/>
        </w:rPr>
        <w:t>升压</w:t>
      </w:r>
      <w:r>
        <w:rPr>
          <w:rFonts w:ascii="仿宋" w:eastAsia="仿宋" w:hAnsi="仿宋" w:cs="Times New Roman"/>
          <w:sz w:val="32"/>
          <w:szCs w:val="32"/>
        </w:rPr>
        <w:t>站绝缘油的管理，杜绝污染事故的发生。</w:t>
      </w:r>
    </w:p>
    <w:p w:rsidR="00462CEE" w:rsidRDefault="00F30523">
      <w:pPr>
        <w:spacing w:after="0" w:line="580" w:lineRule="exact"/>
        <w:ind w:firstLineChars="200" w:firstLine="640"/>
        <w:jc w:val="both"/>
        <w:rPr>
          <w:rFonts w:ascii="仿宋" w:eastAsia="仿宋" w:hAnsi="仿宋" w:cs="Times New Roman"/>
          <w:sz w:val="32"/>
          <w:szCs w:val="32"/>
        </w:rPr>
      </w:pPr>
      <w:r>
        <w:rPr>
          <w:rFonts w:ascii="仿宋" w:eastAsia="仿宋" w:hAnsi="仿宋" w:hint="eastAsia"/>
          <w:sz w:val="32"/>
          <w:szCs w:val="32"/>
        </w:rPr>
        <w:t>三、本项目</w:t>
      </w:r>
      <w:r>
        <w:rPr>
          <w:rFonts w:ascii="仿宋" w:eastAsia="仿宋" w:hAnsi="仿宋" w:cs="Times New Roman" w:hint="eastAsia"/>
          <w:sz w:val="32"/>
          <w:szCs w:val="32"/>
        </w:rPr>
        <w:t>为</w:t>
      </w:r>
      <w:r>
        <w:rPr>
          <w:rFonts w:ascii="仿宋" w:eastAsia="仿宋" w:hAnsi="仿宋" w:cs="Times New Roman"/>
          <w:sz w:val="32"/>
          <w:szCs w:val="32"/>
        </w:rPr>
        <w:t>整改类保留小水电项目</w:t>
      </w:r>
      <w:r>
        <w:rPr>
          <w:rFonts w:ascii="仿宋" w:eastAsia="仿宋" w:hAnsi="仿宋" w:cs="Times New Roman" w:hint="eastAsia"/>
          <w:sz w:val="32"/>
          <w:szCs w:val="32"/>
        </w:rPr>
        <w:t>，还须</w:t>
      </w:r>
      <w:r>
        <w:rPr>
          <w:rFonts w:ascii="仿宋" w:eastAsia="仿宋" w:hAnsi="仿宋" w:hint="eastAsia"/>
          <w:sz w:val="32"/>
          <w:szCs w:val="32"/>
        </w:rPr>
        <w:t>依法取得有</w:t>
      </w:r>
      <w:r>
        <w:rPr>
          <w:rFonts w:ascii="仿宋" w:eastAsia="仿宋" w:hAnsi="仿宋" w:cs="Times New Roman" w:hint="eastAsia"/>
          <w:sz w:val="32"/>
          <w:szCs w:val="32"/>
        </w:rPr>
        <w:t>审批权限的自然资源和规划、林业、水利和发改等部门</w:t>
      </w:r>
      <w:r>
        <w:rPr>
          <w:rFonts w:ascii="仿宋" w:eastAsia="仿宋" w:hAnsi="仿宋" w:cs="Times New Roman"/>
          <w:sz w:val="32"/>
          <w:szCs w:val="32"/>
        </w:rPr>
        <w:t>相关行政许可手续</w:t>
      </w:r>
      <w:r>
        <w:rPr>
          <w:rFonts w:ascii="仿宋" w:eastAsia="仿宋" w:hAnsi="仿宋" w:cs="Times New Roman" w:hint="eastAsia"/>
          <w:sz w:val="32"/>
          <w:szCs w:val="32"/>
        </w:rPr>
        <w:t>。</w:t>
      </w:r>
    </w:p>
    <w:p w:rsidR="00462CEE" w:rsidRDefault="00F30523" w:rsidP="00BE5CCC">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lastRenderedPageBreak/>
        <w:t>四、各项行政审批手续完善后，需按《建设项目环境保护管理条例》的有关规定，及时办理项目竣工环保验收手续。益阳市生态环境局桃江分局负责项目现场监督检查和日常环境管理。</w:t>
      </w:r>
    </w:p>
    <w:p w:rsidR="00462CEE" w:rsidRDefault="00F30523">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五、你公司须在收到本批复后 15 个工作日内，将本批复及项目环评报告表送益阳市生态环境局桃江分局。</w:t>
      </w:r>
    </w:p>
    <w:p w:rsidR="00462CEE" w:rsidRDefault="00462CEE">
      <w:pPr>
        <w:spacing w:after="0" w:line="580" w:lineRule="exact"/>
        <w:jc w:val="both"/>
        <w:rPr>
          <w:rFonts w:ascii="仿宋" w:eastAsia="仿宋" w:hAnsi="仿宋" w:cs="Times New Roman"/>
          <w:sz w:val="32"/>
          <w:szCs w:val="32"/>
        </w:rPr>
      </w:pPr>
    </w:p>
    <w:p w:rsidR="00462CEE" w:rsidRDefault="00462CEE">
      <w:pPr>
        <w:spacing w:after="0" w:line="580" w:lineRule="exact"/>
        <w:jc w:val="both"/>
        <w:rPr>
          <w:rFonts w:ascii="仿宋" w:eastAsia="仿宋" w:hAnsi="仿宋" w:cs="Times New Roman"/>
          <w:sz w:val="32"/>
          <w:szCs w:val="32"/>
        </w:rPr>
      </w:pPr>
    </w:p>
    <w:p w:rsidR="00462CEE" w:rsidRDefault="00F30523">
      <w:pPr>
        <w:tabs>
          <w:tab w:val="center" w:pos="4153"/>
        </w:tabs>
        <w:spacing w:after="0" w:line="580" w:lineRule="exact"/>
        <w:jc w:val="both"/>
        <w:rPr>
          <w:rFonts w:ascii="仿宋" w:eastAsia="仿宋" w:hAnsi="仿宋" w:cs="Times New Roman"/>
          <w:sz w:val="32"/>
          <w:szCs w:val="32"/>
        </w:rPr>
      </w:pPr>
      <w:r>
        <w:rPr>
          <w:rFonts w:ascii="仿宋" w:eastAsia="仿宋" w:hAnsi="仿宋" w:cs="Times New Roman"/>
          <w:sz w:val="32"/>
          <w:szCs w:val="32"/>
        </w:rPr>
        <w:tab/>
      </w:r>
    </w:p>
    <w:p w:rsidR="00462CEE" w:rsidRDefault="00F30523" w:rsidP="00D86DAD">
      <w:pPr>
        <w:tabs>
          <w:tab w:val="center" w:pos="4153"/>
        </w:tabs>
        <w:spacing w:after="0" w:line="580" w:lineRule="exact"/>
        <w:ind w:firstLineChars="1400" w:firstLine="4480"/>
        <w:jc w:val="both"/>
        <w:rPr>
          <w:rFonts w:ascii="仿宋" w:eastAsia="仿宋" w:hAnsi="仿宋" w:cs="Times New Roman"/>
          <w:sz w:val="32"/>
          <w:szCs w:val="32"/>
        </w:rPr>
      </w:pPr>
      <w:r>
        <w:rPr>
          <w:rFonts w:ascii="仿宋" w:eastAsia="仿宋" w:hAnsi="仿宋" w:cs="Times New Roman"/>
          <w:sz w:val="32"/>
          <w:szCs w:val="32"/>
        </w:rPr>
        <w:t>益阳市生态环境局</w:t>
      </w:r>
    </w:p>
    <w:p w:rsidR="00462CEE" w:rsidRDefault="00F30523">
      <w:pPr>
        <w:spacing w:after="0" w:line="580" w:lineRule="exact"/>
        <w:ind w:firstLineChars="1400" w:firstLine="4480"/>
        <w:jc w:val="both"/>
      </w:pPr>
      <w:r>
        <w:rPr>
          <w:rFonts w:ascii="仿宋" w:eastAsia="仿宋" w:hAnsi="仿宋" w:cs="Times New Roman" w:hint="eastAsia"/>
          <w:sz w:val="32"/>
          <w:szCs w:val="32"/>
        </w:rPr>
        <w:t>20</w:t>
      </w:r>
      <w:r>
        <w:rPr>
          <w:rFonts w:ascii="仿宋" w:eastAsia="仿宋" w:hAnsi="仿宋" w:cs="Times New Roman"/>
          <w:sz w:val="32"/>
          <w:szCs w:val="32"/>
        </w:rPr>
        <w:t>20</w:t>
      </w:r>
      <w:r>
        <w:rPr>
          <w:rFonts w:ascii="仿宋" w:eastAsia="仿宋" w:hAnsi="仿宋" w:cs="Times New Roman" w:hint="eastAsia"/>
          <w:sz w:val="32"/>
          <w:szCs w:val="32"/>
        </w:rPr>
        <w:t>年12月</w:t>
      </w:r>
      <w:r w:rsidR="00D86DAD">
        <w:rPr>
          <w:rFonts w:ascii="仿宋" w:eastAsia="仿宋" w:hAnsi="仿宋" w:cs="Times New Roman" w:hint="eastAsia"/>
          <w:sz w:val="32"/>
          <w:szCs w:val="32"/>
        </w:rPr>
        <w:t>28</w:t>
      </w:r>
      <w:r>
        <w:rPr>
          <w:rFonts w:ascii="仿宋" w:eastAsia="仿宋" w:hAnsi="仿宋" w:cs="Times New Roman" w:hint="eastAsia"/>
          <w:sz w:val="32"/>
          <w:szCs w:val="32"/>
        </w:rPr>
        <w:t>日</w:t>
      </w:r>
    </w:p>
    <w:sectPr w:rsidR="00462CEE" w:rsidSect="00462CEE">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9A9" w:rsidRDefault="005229A9" w:rsidP="00EF10F6">
      <w:pPr>
        <w:spacing w:after="0"/>
      </w:pPr>
      <w:r>
        <w:separator/>
      </w:r>
    </w:p>
  </w:endnote>
  <w:endnote w:type="continuationSeparator" w:id="1">
    <w:p w:rsidR="005229A9" w:rsidRDefault="005229A9" w:rsidP="00EF10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9A9" w:rsidRDefault="005229A9" w:rsidP="00EF10F6">
      <w:pPr>
        <w:spacing w:after="0"/>
      </w:pPr>
      <w:r>
        <w:separator/>
      </w:r>
    </w:p>
  </w:footnote>
  <w:footnote w:type="continuationSeparator" w:id="1">
    <w:p w:rsidR="005229A9" w:rsidRDefault="005229A9" w:rsidP="00EF10F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0001071B"/>
    <w:rsid w:val="00010AA1"/>
    <w:rsid w:val="0003594C"/>
    <w:rsid w:val="00095F51"/>
    <w:rsid w:val="000A3B30"/>
    <w:rsid w:val="000D77D8"/>
    <w:rsid w:val="001259C0"/>
    <w:rsid w:val="00147CFB"/>
    <w:rsid w:val="001B2104"/>
    <w:rsid w:val="001E0706"/>
    <w:rsid w:val="001E4BDE"/>
    <w:rsid w:val="002116F6"/>
    <w:rsid w:val="00217741"/>
    <w:rsid w:val="00217DF6"/>
    <w:rsid w:val="00231737"/>
    <w:rsid w:val="00233C75"/>
    <w:rsid w:val="00260227"/>
    <w:rsid w:val="0028427F"/>
    <w:rsid w:val="002A1C9B"/>
    <w:rsid w:val="002A7D12"/>
    <w:rsid w:val="002E42E0"/>
    <w:rsid w:val="00312D60"/>
    <w:rsid w:val="00323B43"/>
    <w:rsid w:val="00327AD9"/>
    <w:rsid w:val="003C0CCA"/>
    <w:rsid w:val="003C5635"/>
    <w:rsid w:val="003D37D8"/>
    <w:rsid w:val="00400643"/>
    <w:rsid w:val="00426133"/>
    <w:rsid w:val="004358AB"/>
    <w:rsid w:val="00462CEE"/>
    <w:rsid w:val="00481E79"/>
    <w:rsid w:val="00490477"/>
    <w:rsid w:val="004A20B1"/>
    <w:rsid w:val="004F78F4"/>
    <w:rsid w:val="00505C97"/>
    <w:rsid w:val="005229A9"/>
    <w:rsid w:val="005245BE"/>
    <w:rsid w:val="00543321"/>
    <w:rsid w:val="005721E6"/>
    <w:rsid w:val="00596FFF"/>
    <w:rsid w:val="005F1952"/>
    <w:rsid w:val="0062470A"/>
    <w:rsid w:val="00685E75"/>
    <w:rsid w:val="006B0178"/>
    <w:rsid w:val="007371DB"/>
    <w:rsid w:val="00741B5F"/>
    <w:rsid w:val="007561B0"/>
    <w:rsid w:val="00760068"/>
    <w:rsid w:val="007A7EFC"/>
    <w:rsid w:val="007B17C7"/>
    <w:rsid w:val="007D4A1B"/>
    <w:rsid w:val="008141A7"/>
    <w:rsid w:val="0084320C"/>
    <w:rsid w:val="00871A12"/>
    <w:rsid w:val="00874E36"/>
    <w:rsid w:val="008848FB"/>
    <w:rsid w:val="00890982"/>
    <w:rsid w:val="008B7726"/>
    <w:rsid w:val="008E7C9A"/>
    <w:rsid w:val="0090249D"/>
    <w:rsid w:val="00906690"/>
    <w:rsid w:val="009133D6"/>
    <w:rsid w:val="009C6EA5"/>
    <w:rsid w:val="009D490C"/>
    <w:rsid w:val="00A82A8F"/>
    <w:rsid w:val="00A83BB4"/>
    <w:rsid w:val="00A96616"/>
    <w:rsid w:val="00AA58DD"/>
    <w:rsid w:val="00AB4B5B"/>
    <w:rsid w:val="00AC5402"/>
    <w:rsid w:val="00AE7589"/>
    <w:rsid w:val="00B314A3"/>
    <w:rsid w:val="00B35E9A"/>
    <w:rsid w:val="00B57498"/>
    <w:rsid w:val="00B74731"/>
    <w:rsid w:val="00BA1F06"/>
    <w:rsid w:val="00BE5CCC"/>
    <w:rsid w:val="00BF7EFB"/>
    <w:rsid w:val="00C01B14"/>
    <w:rsid w:val="00C16633"/>
    <w:rsid w:val="00C23E38"/>
    <w:rsid w:val="00C57242"/>
    <w:rsid w:val="00C644DB"/>
    <w:rsid w:val="00CB411C"/>
    <w:rsid w:val="00CC0F1F"/>
    <w:rsid w:val="00CC78BC"/>
    <w:rsid w:val="00CF44B2"/>
    <w:rsid w:val="00D31D50"/>
    <w:rsid w:val="00D86DAD"/>
    <w:rsid w:val="00DF3BDA"/>
    <w:rsid w:val="00E748D8"/>
    <w:rsid w:val="00E943B2"/>
    <w:rsid w:val="00ED399A"/>
    <w:rsid w:val="00EF10F6"/>
    <w:rsid w:val="00F30523"/>
    <w:rsid w:val="00F343D7"/>
    <w:rsid w:val="00F3751D"/>
    <w:rsid w:val="00F56A55"/>
    <w:rsid w:val="00F81A1E"/>
    <w:rsid w:val="00F87636"/>
    <w:rsid w:val="00FE10A8"/>
    <w:rsid w:val="00FE16FF"/>
    <w:rsid w:val="00FF0D18"/>
    <w:rsid w:val="074B3ADB"/>
    <w:rsid w:val="09142674"/>
    <w:rsid w:val="0AB36626"/>
    <w:rsid w:val="0B524656"/>
    <w:rsid w:val="0C67011E"/>
    <w:rsid w:val="0D1E4AF3"/>
    <w:rsid w:val="0DB94E6A"/>
    <w:rsid w:val="11BB2280"/>
    <w:rsid w:val="11BF0C5E"/>
    <w:rsid w:val="11ED4F86"/>
    <w:rsid w:val="168E4610"/>
    <w:rsid w:val="16CE42AE"/>
    <w:rsid w:val="17836CF6"/>
    <w:rsid w:val="1853427F"/>
    <w:rsid w:val="1BC120F3"/>
    <w:rsid w:val="222A1FCA"/>
    <w:rsid w:val="2244150E"/>
    <w:rsid w:val="257B2A06"/>
    <w:rsid w:val="25956E58"/>
    <w:rsid w:val="2663476B"/>
    <w:rsid w:val="26D0703E"/>
    <w:rsid w:val="2A241E8F"/>
    <w:rsid w:val="2D77143D"/>
    <w:rsid w:val="33F10E7F"/>
    <w:rsid w:val="344F16AF"/>
    <w:rsid w:val="35722063"/>
    <w:rsid w:val="3762294C"/>
    <w:rsid w:val="39671745"/>
    <w:rsid w:val="3D400067"/>
    <w:rsid w:val="3E031700"/>
    <w:rsid w:val="3F005C7D"/>
    <w:rsid w:val="40A76B02"/>
    <w:rsid w:val="424618C7"/>
    <w:rsid w:val="43F50844"/>
    <w:rsid w:val="4A941CC2"/>
    <w:rsid w:val="4AEA1F8D"/>
    <w:rsid w:val="4C7B08BA"/>
    <w:rsid w:val="4D2B3C1A"/>
    <w:rsid w:val="4DC85E93"/>
    <w:rsid w:val="54827E79"/>
    <w:rsid w:val="564B2C64"/>
    <w:rsid w:val="580D4DD2"/>
    <w:rsid w:val="5C962809"/>
    <w:rsid w:val="5E1D66FE"/>
    <w:rsid w:val="5ED74267"/>
    <w:rsid w:val="63040F48"/>
    <w:rsid w:val="63E24B3B"/>
    <w:rsid w:val="648178FD"/>
    <w:rsid w:val="64F65ECF"/>
    <w:rsid w:val="676B622D"/>
    <w:rsid w:val="68D87DDE"/>
    <w:rsid w:val="6A4F26AA"/>
    <w:rsid w:val="6AE7144F"/>
    <w:rsid w:val="6BFC0EEF"/>
    <w:rsid w:val="6C7D4718"/>
    <w:rsid w:val="6E424515"/>
    <w:rsid w:val="6F320196"/>
    <w:rsid w:val="70A87F75"/>
    <w:rsid w:val="720B7021"/>
    <w:rsid w:val="739662C3"/>
    <w:rsid w:val="75F876AA"/>
    <w:rsid w:val="78302556"/>
    <w:rsid w:val="7A4C6EC5"/>
    <w:rsid w:val="7C33025A"/>
    <w:rsid w:val="7E4F0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CEE"/>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462CEE"/>
    <w:pPr>
      <w:widowControl w:val="0"/>
      <w:adjustRightInd/>
      <w:snapToGrid/>
      <w:spacing w:after="120"/>
      <w:jc w:val="both"/>
    </w:pPr>
    <w:rPr>
      <w:rFonts w:ascii="Times New Roman" w:eastAsia="宋体" w:hAnsi="Times New Roman" w:cs="Times New Roman"/>
      <w:kern w:val="2"/>
      <w:sz w:val="21"/>
      <w:szCs w:val="24"/>
    </w:rPr>
  </w:style>
  <w:style w:type="paragraph" w:styleId="a4">
    <w:name w:val="footer"/>
    <w:basedOn w:val="a"/>
    <w:link w:val="Char0"/>
    <w:uiPriority w:val="99"/>
    <w:semiHidden/>
    <w:unhideWhenUsed/>
    <w:qFormat/>
    <w:rsid w:val="00462CEE"/>
    <w:pPr>
      <w:tabs>
        <w:tab w:val="center" w:pos="4153"/>
        <w:tab w:val="right" w:pos="8306"/>
      </w:tabs>
    </w:pPr>
    <w:rPr>
      <w:sz w:val="18"/>
      <w:szCs w:val="18"/>
    </w:rPr>
  </w:style>
  <w:style w:type="paragraph" w:styleId="a5">
    <w:name w:val="header"/>
    <w:basedOn w:val="a"/>
    <w:link w:val="Char1"/>
    <w:uiPriority w:val="99"/>
    <w:semiHidden/>
    <w:unhideWhenUsed/>
    <w:qFormat/>
    <w:rsid w:val="00462CEE"/>
    <w:pPr>
      <w:pBdr>
        <w:bottom w:val="single" w:sz="6" w:space="1" w:color="auto"/>
      </w:pBdr>
      <w:tabs>
        <w:tab w:val="center" w:pos="4153"/>
        <w:tab w:val="right" w:pos="8306"/>
      </w:tabs>
      <w:jc w:val="center"/>
    </w:pPr>
    <w:rPr>
      <w:sz w:val="18"/>
      <w:szCs w:val="18"/>
    </w:rPr>
  </w:style>
  <w:style w:type="character" w:styleId="a6">
    <w:name w:val="Strong"/>
    <w:basedOn w:val="a0"/>
    <w:uiPriority w:val="22"/>
    <w:qFormat/>
    <w:rsid w:val="00462CEE"/>
    <w:rPr>
      <w:b/>
      <w:bCs/>
    </w:rPr>
  </w:style>
  <w:style w:type="character" w:customStyle="1" w:styleId="Char1">
    <w:name w:val="页眉 Char"/>
    <w:basedOn w:val="a0"/>
    <w:link w:val="a5"/>
    <w:uiPriority w:val="99"/>
    <w:semiHidden/>
    <w:qFormat/>
    <w:rsid w:val="00462CEE"/>
    <w:rPr>
      <w:rFonts w:ascii="Tahoma" w:hAnsi="Tahoma"/>
      <w:sz w:val="18"/>
      <w:szCs w:val="18"/>
    </w:rPr>
  </w:style>
  <w:style w:type="character" w:customStyle="1" w:styleId="Char0">
    <w:name w:val="页脚 Char"/>
    <w:basedOn w:val="a0"/>
    <w:link w:val="a4"/>
    <w:uiPriority w:val="99"/>
    <w:semiHidden/>
    <w:qFormat/>
    <w:rsid w:val="00462CEE"/>
    <w:rPr>
      <w:rFonts w:ascii="Tahoma" w:hAnsi="Tahoma"/>
      <w:sz w:val="18"/>
      <w:szCs w:val="18"/>
    </w:rPr>
  </w:style>
  <w:style w:type="character" w:customStyle="1" w:styleId="Char">
    <w:name w:val="正文文本 Char"/>
    <w:basedOn w:val="a0"/>
    <w:link w:val="a3"/>
    <w:rsid w:val="00462CEE"/>
    <w:rPr>
      <w:rFonts w:ascii="Times New Roman" w:eastAsia="宋体" w:hAnsi="Times New Roman" w:cs="Times New Roman"/>
      <w:kern w:val="2"/>
      <w:sz w:val="21"/>
      <w:szCs w:val="24"/>
    </w:rPr>
  </w:style>
  <w:style w:type="paragraph" w:styleId="a7">
    <w:name w:val="List Paragraph"/>
    <w:basedOn w:val="a"/>
    <w:uiPriority w:val="34"/>
    <w:qFormat/>
    <w:rsid w:val="00462CE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235</Words>
  <Characters>1346</Characters>
  <Application>Microsoft Office Word</Application>
  <DocSecurity>0</DocSecurity>
  <Lines>11</Lines>
  <Paragraphs>3</Paragraphs>
  <ScaleCrop>false</ScaleCrop>
  <Company>Microsoft</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行政审批科</cp:lastModifiedBy>
  <cp:revision>22</cp:revision>
  <cp:lastPrinted>2020-12-28T02:18:00Z</cp:lastPrinted>
  <dcterms:created xsi:type="dcterms:W3CDTF">2020-12-02T01:55:00Z</dcterms:created>
  <dcterms:modified xsi:type="dcterms:W3CDTF">2020-12-28T02:20:00Z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