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5985"/>
        </w:tabs>
        <w:spacing w:line="560" w:lineRule="exact"/>
        <w:ind w:firstLine="4760" w:firstLineChars="1700"/>
        <w:rPr>
          <w:rFonts w:ascii="Times New Roman" w:hAnsi="Times New Roman" w:eastAsia="宋体"/>
          <w:bCs/>
          <w:sz w:val="28"/>
          <w:szCs w:val="28"/>
        </w:rPr>
      </w:pPr>
    </w:p>
    <w:p>
      <w:pPr>
        <w:tabs>
          <w:tab w:val="left" w:pos="5985"/>
        </w:tabs>
        <w:spacing w:line="560" w:lineRule="exact"/>
        <w:ind w:firstLine="4760" w:firstLineChars="1700"/>
        <w:rPr>
          <w:rFonts w:ascii="Times New Roman" w:hAnsi="Times New Roman" w:eastAsia="宋体"/>
          <w:bCs/>
          <w:sz w:val="28"/>
          <w:szCs w:val="28"/>
        </w:rPr>
      </w:pPr>
    </w:p>
    <w:p>
      <w:pPr>
        <w:tabs>
          <w:tab w:val="left" w:pos="5985"/>
        </w:tabs>
        <w:spacing w:line="560" w:lineRule="exact"/>
        <w:jc w:val="right"/>
        <w:rPr>
          <w:rFonts w:ascii="Times New Roman" w:hAnsi="Times New Roman" w:eastAsia="宋体"/>
          <w:b/>
          <w:sz w:val="32"/>
          <w:szCs w:val="32"/>
        </w:rPr>
      </w:pPr>
    </w:p>
    <w:p>
      <w:pPr>
        <w:pStyle w:val="4"/>
        <w:spacing w:line="520" w:lineRule="exact"/>
        <w:jc w:val="right"/>
        <w:rPr>
          <w:rFonts w:asciiTheme="minorEastAsia" w:hAnsiTheme="minorEastAsia" w:eastAsiaTheme="minorEastAsia"/>
          <w:spacing w:val="-20"/>
          <w:sz w:val="32"/>
          <w:szCs w:val="32"/>
        </w:rPr>
      </w:pPr>
      <w:r>
        <w:rPr>
          <w:rFonts w:hint="eastAsia" w:asciiTheme="minorEastAsia" w:hAnsiTheme="minorEastAsia" w:eastAsiaTheme="minorEastAsia"/>
          <w:spacing w:val="-20"/>
          <w:sz w:val="32"/>
          <w:szCs w:val="32"/>
        </w:rPr>
        <w:t>益</w:t>
      </w:r>
      <w:r>
        <w:rPr>
          <w:rFonts w:hint="eastAsia" w:cs="宋体" w:asciiTheme="minorEastAsia" w:hAnsiTheme="minorEastAsia" w:eastAsiaTheme="minorEastAsia"/>
          <w:spacing w:val="-20"/>
          <w:sz w:val="32"/>
          <w:szCs w:val="32"/>
        </w:rPr>
        <w:t>环评表</w:t>
      </w:r>
      <w:r>
        <w:rPr>
          <w:rFonts w:hint="eastAsia" w:asciiTheme="minorEastAsia" w:hAnsiTheme="minorEastAsia" w:eastAsiaTheme="minorEastAsia"/>
          <w:spacing w:val="-20"/>
          <w:sz w:val="32"/>
          <w:szCs w:val="32"/>
        </w:rPr>
        <w:t>〔2021〕4号</w:t>
      </w:r>
    </w:p>
    <w:p>
      <w:pPr>
        <w:tabs>
          <w:tab w:val="left" w:pos="1021"/>
        </w:tabs>
        <w:spacing w:after="0" w:line="700" w:lineRule="exact"/>
        <w:jc w:val="center"/>
        <w:rPr>
          <w:rFonts w:ascii="方正小标宋简体" w:eastAsia="方正小标宋简体" w:hAnsiTheme="majorEastAsia"/>
          <w:spacing w:val="-10"/>
          <w:sz w:val="44"/>
          <w:szCs w:val="44"/>
        </w:rPr>
      </w:pPr>
      <w:r>
        <w:rPr>
          <w:rFonts w:hint="eastAsia" w:ascii="方正小标宋简体" w:eastAsia="方正小标宋简体" w:hAnsiTheme="majorEastAsia"/>
          <w:spacing w:val="-10"/>
          <w:sz w:val="44"/>
          <w:szCs w:val="44"/>
        </w:rPr>
        <w:t>益阳市生态环境局</w:t>
      </w:r>
    </w:p>
    <w:p>
      <w:pPr>
        <w:tabs>
          <w:tab w:val="left" w:pos="1021"/>
        </w:tabs>
        <w:spacing w:after="0" w:line="700" w:lineRule="exact"/>
        <w:jc w:val="center"/>
        <w:rPr>
          <w:rFonts w:ascii="方正小标宋简体" w:eastAsia="方正小标宋简体" w:hAnsiTheme="majorEastAsia"/>
          <w:spacing w:val="-10"/>
          <w:sz w:val="44"/>
          <w:szCs w:val="44"/>
        </w:rPr>
      </w:pPr>
      <w:r>
        <w:rPr>
          <w:rFonts w:hint="eastAsia" w:ascii="方正小标宋简体" w:eastAsia="方正小标宋简体" w:hAnsiTheme="majorEastAsia"/>
          <w:spacing w:val="-10"/>
          <w:sz w:val="44"/>
          <w:szCs w:val="44"/>
        </w:rPr>
        <w:t>关于桃江县鑫泰建材有限公司</w:t>
      </w:r>
    </w:p>
    <w:p>
      <w:pPr>
        <w:tabs>
          <w:tab w:val="left" w:pos="1021"/>
        </w:tabs>
        <w:spacing w:after="0" w:line="700" w:lineRule="exact"/>
        <w:jc w:val="center"/>
        <w:rPr>
          <w:rFonts w:ascii="方正小标宋简体" w:eastAsia="方正小标宋简体" w:hAnsiTheme="majorEastAsia"/>
          <w:spacing w:val="-10"/>
          <w:sz w:val="44"/>
          <w:szCs w:val="44"/>
        </w:rPr>
      </w:pPr>
      <w:r>
        <w:rPr>
          <w:rFonts w:hint="eastAsia" w:ascii="方正小标宋简体" w:eastAsia="方正小标宋简体" w:hAnsiTheme="majorEastAsia"/>
          <w:spacing w:val="-10"/>
          <w:sz w:val="44"/>
          <w:szCs w:val="44"/>
        </w:rPr>
        <w:t>年产6000万块烧结页岩砖以及配套碎石</w:t>
      </w:r>
    </w:p>
    <w:p>
      <w:pPr>
        <w:tabs>
          <w:tab w:val="left" w:pos="1021"/>
        </w:tabs>
        <w:spacing w:after="0" w:line="700" w:lineRule="exact"/>
        <w:jc w:val="center"/>
        <w:rPr>
          <w:rFonts w:ascii="方正小标宋简体" w:eastAsia="方正小标宋简体" w:hAnsiTheme="majorEastAsia"/>
          <w:spacing w:val="-10"/>
          <w:sz w:val="44"/>
          <w:szCs w:val="44"/>
        </w:rPr>
      </w:pPr>
      <w:r>
        <w:rPr>
          <w:rFonts w:hint="eastAsia" w:ascii="方正小标宋简体" w:eastAsia="方正小标宋简体" w:hAnsiTheme="majorEastAsia"/>
          <w:spacing w:val="-10"/>
          <w:sz w:val="44"/>
          <w:szCs w:val="44"/>
        </w:rPr>
        <w:t>生产线扩建项目环境影响报告表的</w:t>
      </w:r>
    </w:p>
    <w:p>
      <w:pPr>
        <w:tabs>
          <w:tab w:val="left" w:pos="1021"/>
        </w:tabs>
        <w:spacing w:after="0" w:line="700" w:lineRule="exact"/>
        <w:jc w:val="center"/>
        <w:rPr>
          <w:rFonts w:ascii="方正小标宋简体" w:eastAsia="方正小标宋简体" w:hAnsiTheme="majorEastAsia"/>
          <w:spacing w:val="-10"/>
          <w:sz w:val="44"/>
          <w:szCs w:val="44"/>
        </w:rPr>
      </w:pPr>
      <w:r>
        <w:rPr>
          <w:rFonts w:hint="eastAsia" w:ascii="方正小标宋简体" w:eastAsia="方正小标宋简体" w:hAnsiTheme="majorEastAsia"/>
          <w:spacing w:val="-10"/>
          <w:sz w:val="44"/>
          <w:szCs w:val="44"/>
        </w:rPr>
        <w:t>批   复</w:t>
      </w:r>
    </w:p>
    <w:p>
      <w:pPr>
        <w:tabs>
          <w:tab w:val="left" w:pos="1021"/>
        </w:tabs>
        <w:spacing w:after="0" w:line="500" w:lineRule="exact"/>
        <w:jc w:val="center"/>
        <w:rPr>
          <w:rFonts w:asciiTheme="majorEastAsia" w:hAnsiTheme="majorEastAsia" w:eastAsiaTheme="majorEastAsia" w:cstheme="minorBidi"/>
          <w:b/>
          <w:sz w:val="44"/>
          <w:szCs w:val="44"/>
        </w:rPr>
      </w:pPr>
    </w:p>
    <w:p>
      <w:pPr>
        <w:spacing w:after="0" w:line="520" w:lineRule="exact"/>
        <w:jc w:val="both"/>
        <w:rPr>
          <w:rFonts w:ascii="仿宋" w:hAnsi="仿宋" w:eastAsia="仿宋"/>
          <w:kern w:val="2"/>
          <w:sz w:val="32"/>
          <w:szCs w:val="32"/>
        </w:rPr>
      </w:pPr>
      <w:r>
        <w:rPr>
          <w:rFonts w:hint="eastAsia" w:ascii="仿宋" w:hAnsi="仿宋" w:eastAsia="仿宋"/>
          <w:kern w:val="2"/>
          <w:sz w:val="32"/>
          <w:szCs w:val="32"/>
        </w:rPr>
        <w:t>桃江县鑫泰建材有限公司：</w:t>
      </w:r>
    </w:p>
    <w:p>
      <w:pPr>
        <w:spacing w:after="0" w:line="520" w:lineRule="exact"/>
        <w:ind w:firstLine="640" w:firstLineChars="200"/>
        <w:jc w:val="both"/>
        <w:rPr>
          <w:rFonts w:ascii="仿宋" w:hAnsi="仿宋" w:eastAsia="仿宋"/>
          <w:kern w:val="2"/>
          <w:sz w:val="32"/>
          <w:szCs w:val="32"/>
        </w:rPr>
      </w:pPr>
      <w:r>
        <w:rPr>
          <w:rFonts w:hint="eastAsia" w:ascii="仿宋" w:hAnsi="仿宋" w:eastAsia="仿宋"/>
          <w:kern w:val="2"/>
          <w:sz w:val="32"/>
          <w:szCs w:val="32"/>
        </w:rPr>
        <w:t>你公司呈报的《关于请求对&lt;桃江县鑫泰建材有限公司年产6000万块烧结页岩砖以及配套碎石生产线扩建项目环境影响报告表&gt;进行审批的报告》、益阳市生态环境局桃江分局的预审意见及相关材料收悉。经审查、研究，批复如下：</w:t>
      </w:r>
    </w:p>
    <w:p>
      <w:pPr>
        <w:spacing w:after="0" w:line="520" w:lineRule="exact"/>
        <w:ind w:firstLine="640" w:firstLineChars="200"/>
        <w:jc w:val="both"/>
        <w:rPr>
          <w:rFonts w:ascii="仿宋" w:hAnsi="仿宋" w:eastAsia="仿宋"/>
          <w:kern w:val="2"/>
          <w:sz w:val="32"/>
          <w:szCs w:val="32"/>
        </w:rPr>
      </w:pPr>
      <w:r>
        <w:rPr>
          <w:rFonts w:hint="eastAsia" w:ascii="仿宋" w:hAnsi="仿宋" w:eastAsia="仿宋"/>
          <w:kern w:val="2"/>
          <w:sz w:val="32"/>
          <w:szCs w:val="32"/>
        </w:rPr>
        <w:t>一、桃江县鑫泰建材有限公司</w:t>
      </w:r>
      <w:r>
        <w:rPr>
          <w:rFonts w:hint="eastAsia" w:ascii="仿宋" w:hAnsi="仿宋" w:eastAsia="仿宋"/>
          <w:sz w:val="32"/>
          <w:szCs w:val="32"/>
        </w:rPr>
        <w:t>位于</w:t>
      </w:r>
      <w:r>
        <w:rPr>
          <w:rFonts w:hint="eastAsia" w:ascii="仿宋" w:hAnsi="仿宋" w:eastAsia="仿宋"/>
          <w:spacing w:val="8"/>
          <w:sz w:val="32"/>
          <w:szCs w:val="32"/>
        </w:rPr>
        <w:t>桃江县鸬鹚渡镇百亩村，</w:t>
      </w:r>
      <w:r>
        <w:rPr>
          <w:rFonts w:hint="eastAsia" w:ascii="仿宋" w:hAnsi="仿宋" w:eastAsia="仿宋"/>
          <w:kern w:val="2"/>
          <w:sz w:val="32"/>
          <w:szCs w:val="32"/>
        </w:rPr>
        <w:t xml:space="preserve"> 2015年1月公司《</w:t>
      </w:r>
      <w:r>
        <w:rPr>
          <w:rFonts w:hint="eastAsia" w:ascii="仿宋" w:hAnsi="仿宋" w:eastAsia="仿宋"/>
          <w:bCs/>
          <w:sz w:val="32"/>
          <w:szCs w:val="32"/>
        </w:rPr>
        <w:t>桃江县鑫泰建材有限公司</w:t>
      </w:r>
      <w:r>
        <w:rPr>
          <w:rFonts w:ascii="仿宋" w:hAnsi="仿宋" w:eastAsia="仿宋"/>
          <w:sz w:val="32"/>
          <w:szCs w:val="32"/>
        </w:rPr>
        <w:t>年产</w:t>
      </w:r>
      <w:r>
        <w:rPr>
          <w:rFonts w:hint="eastAsia" w:ascii="仿宋" w:hAnsi="仿宋" w:eastAsia="仿宋"/>
          <w:sz w:val="32"/>
          <w:szCs w:val="32"/>
        </w:rPr>
        <w:t>3500</w:t>
      </w:r>
      <w:r>
        <w:rPr>
          <w:rFonts w:ascii="仿宋" w:hAnsi="仿宋" w:eastAsia="仿宋"/>
          <w:sz w:val="32"/>
          <w:szCs w:val="32"/>
        </w:rPr>
        <w:t>万块页岩砖</w:t>
      </w:r>
      <w:r>
        <w:rPr>
          <w:rFonts w:hint="eastAsia" w:ascii="仿宋" w:hAnsi="仿宋" w:eastAsia="仿宋"/>
          <w:sz w:val="32"/>
          <w:szCs w:val="32"/>
        </w:rPr>
        <w:t>生产线</w:t>
      </w:r>
      <w:r>
        <w:rPr>
          <w:rFonts w:ascii="仿宋" w:hAnsi="仿宋" w:eastAsia="仿宋"/>
          <w:sz w:val="32"/>
          <w:szCs w:val="32"/>
        </w:rPr>
        <w:t>项目</w:t>
      </w:r>
      <w:r>
        <w:rPr>
          <w:rFonts w:hint="eastAsia" w:ascii="仿宋" w:hAnsi="仿宋" w:eastAsia="仿宋"/>
          <w:kern w:val="2"/>
          <w:sz w:val="32"/>
          <w:szCs w:val="32"/>
        </w:rPr>
        <w:t>环境影响报告表》经我局批复（益环审(表)〔2015〕8号）同意建设，2017年9月通过该项目竣工环保验收（益环评验〔2017〕42号）。为落实《益阳市黏土砖厂专项整治实施方案》要求，公司拟投资2000万元，淘汰2条轮窑制砖生产线，改建1条隧道窑生产线，新建1条废石制砂生产线，年产烧结页岩砖6000万块，碎石10万吨。项目主要建设内容包括新建隧道窑一座，全封闭碎石生产车间一栋，设置1条建筑垃圾碎石加工生产线，包括破碎、筛分等工序，配套建设生活办公区、给排水、供配电、储运及环保等相关公用辅助工程。</w:t>
      </w:r>
    </w:p>
    <w:p>
      <w:pPr>
        <w:spacing w:after="0" w:line="520" w:lineRule="exact"/>
        <w:ind w:firstLine="640" w:firstLineChars="200"/>
        <w:jc w:val="both"/>
        <w:rPr>
          <w:rFonts w:ascii="仿宋" w:hAnsi="仿宋" w:eastAsia="仿宋"/>
          <w:kern w:val="2"/>
          <w:sz w:val="32"/>
          <w:szCs w:val="32"/>
        </w:rPr>
      </w:pPr>
      <w:r>
        <w:rPr>
          <w:rFonts w:hint="eastAsia" w:ascii="仿宋" w:hAnsi="仿宋" w:eastAsia="仿宋"/>
          <w:sz w:val="32"/>
          <w:szCs w:val="32"/>
        </w:rPr>
        <w:t>项目建设符合益阳市“三线一单”生态环境总体管控要求，项目位于重点管控单元内，选址基本可行。</w:t>
      </w:r>
      <w:r>
        <w:rPr>
          <w:rFonts w:hint="eastAsia" w:ascii="仿宋" w:hAnsi="仿宋" w:eastAsia="仿宋"/>
          <w:kern w:val="2"/>
          <w:sz w:val="32"/>
          <w:szCs w:val="32"/>
        </w:rPr>
        <w:t>根据湖南太禹环保科技有限公司编制的环评报告表的分析结论和益阳市生态环境局桃江分局的预审意见，在建设单位认真落实报告表和本批复提出的各项生态环境保护措施，确保各类污染物稳定达标排放的前提下，我局原则同意桃江县鑫泰建材有限公司年产6000万块烧结页岩砖以及配套碎石生产线扩建项目的选址并</w:t>
      </w:r>
      <w:r>
        <w:rPr>
          <w:rFonts w:hint="eastAsia" w:ascii="仿宋" w:hAnsi="仿宋" w:eastAsia="仿宋"/>
          <w:sz w:val="32"/>
          <w:szCs w:val="32"/>
        </w:rPr>
        <w:t>建设。</w:t>
      </w:r>
    </w:p>
    <w:p>
      <w:pPr>
        <w:spacing w:after="0" w:line="520" w:lineRule="exact"/>
        <w:ind w:firstLine="640" w:firstLineChars="200"/>
        <w:jc w:val="both"/>
        <w:rPr>
          <w:rFonts w:ascii="仿宋" w:hAnsi="仿宋" w:eastAsia="仿宋"/>
          <w:kern w:val="2"/>
          <w:sz w:val="32"/>
          <w:szCs w:val="32"/>
        </w:rPr>
      </w:pPr>
      <w:r>
        <w:rPr>
          <w:rFonts w:hint="eastAsia" w:ascii="仿宋" w:hAnsi="仿宋" w:eastAsia="仿宋"/>
          <w:kern w:val="2"/>
          <w:sz w:val="32"/>
          <w:szCs w:val="32"/>
        </w:rPr>
        <w:t>二、你公司在工程设计、建设和运营管理中，必须切实落实环评提出的各项污染防治和风险防范措施要求，并着重做好如下工作：</w:t>
      </w:r>
    </w:p>
    <w:p>
      <w:pPr>
        <w:spacing w:after="0" w:line="520" w:lineRule="exact"/>
        <w:ind w:firstLine="640" w:firstLineChars="200"/>
        <w:jc w:val="both"/>
        <w:rPr>
          <w:rFonts w:ascii="仿宋" w:hAnsi="仿宋" w:eastAsia="仿宋"/>
          <w:kern w:val="2"/>
          <w:sz w:val="32"/>
          <w:szCs w:val="32"/>
        </w:rPr>
      </w:pPr>
      <w:r>
        <w:rPr>
          <w:rFonts w:hint="eastAsia" w:ascii="仿宋" w:hAnsi="仿宋" w:eastAsia="仿宋"/>
          <w:kern w:val="2"/>
          <w:sz w:val="32"/>
          <w:szCs w:val="32"/>
        </w:rPr>
        <w:t>（一）本项目为改扩建项目，必须把原有工程存在的采场边坡生态恢复措施不到位、截排水沟及雨水收集池不完善、厂区道路没有硬化、破碎生产线及原料堆场没有按要求封闭等环境问题纳入改扩建项目中一并予以解决。</w:t>
      </w:r>
    </w:p>
    <w:p>
      <w:pPr>
        <w:spacing w:after="0" w:line="520" w:lineRule="exact"/>
        <w:ind w:firstLine="640" w:firstLineChars="200"/>
        <w:jc w:val="both"/>
        <w:rPr>
          <w:rFonts w:ascii="仿宋" w:hAnsi="仿宋" w:eastAsia="仿宋"/>
          <w:kern w:val="2"/>
          <w:sz w:val="32"/>
          <w:szCs w:val="32"/>
        </w:rPr>
      </w:pPr>
      <w:r>
        <w:rPr>
          <w:rFonts w:hint="eastAsia" w:ascii="仿宋" w:hAnsi="仿宋" w:eastAsia="仿宋"/>
          <w:kern w:val="2"/>
          <w:sz w:val="32"/>
          <w:szCs w:val="32"/>
        </w:rPr>
        <w:t>（二）严格履行建设单位的环保主体责任，加强环境管理。建立环保规章制度和岗位责任制，配备专职或兼职环保管理人员，定期对污染处理设施进行检查和维修，确保环保设施稳定正常运行和污染物的稳定达标排放。制定环境风险事故应急预案，落实事故应急防范措施，切实防范各类事故环境风险。</w:t>
      </w:r>
    </w:p>
    <w:p>
      <w:pPr>
        <w:spacing w:after="0" w:line="520" w:lineRule="exact"/>
        <w:ind w:firstLine="640" w:firstLineChars="200"/>
        <w:jc w:val="both"/>
        <w:rPr>
          <w:rFonts w:ascii="仿宋" w:hAnsi="仿宋" w:eastAsia="仿宋"/>
          <w:kern w:val="2"/>
          <w:sz w:val="32"/>
          <w:szCs w:val="32"/>
        </w:rPr>
      </w:pPr>
      <w:r>
        <w:rPr>
          <w:rFonts w:hint="eastAsia" w:ascii="仿宋" w:hAnsi="仿宋" w:eastAsia="仿宋"/>
          <w:kern w:val="2"/>
          <w:sz w:val="32"/>
          <w:szCs w:val="32"/>
        </w:rPr>
        <w:t>（三）</w:t>
      </w:r>
      <w:r>
        <w:rPr>
          <w:rFonts w:hint="eastAsia" w:ascii="仿宋" w:hAnsi="仿宋" w:eastAsia="仿宋"/>
          <w:sz w:val="32"/>
          <w:szCs w:val="32"/>
        </w:rPr>
        <w:t>严格按自然资源与规划行政主管部门批准的采矿方案进行开采，认真落实地质环境影响评估报告提出的安全生产防治措施和要求，避免灾害事故发生。</w:t>
      </w:r>
    </w:p>
    <w:p>
      <w:pPr>
        <w:spacing w:after="0" w:line="520" w:lineRule="exact"/>
        <w:ind w:firstLine="640" w:firstLineChars="200"/>
        <w:jc w:val="both"/>
        <w:rPr>
          <w:rFonts w:ascii="仿宋" w:hAnsi="仿宋" w:eastAsia="仿宋"/>
          <w:kern w:val="2"/>
          <w:sz w:val="32"/>
          <w:szCs w:val="32"/>
        </w:rPr>
      </w:pPr>
      <w:r>
        <w:rPr>
          <w:rFonts w:hint="eastAsia" w:ascii="仿宋" w:hAnsi="仿宋" w:eastAsia="仿宋"/>
          <w:kern w:val="2"/>
          <w:sz w:val="32"/>
          <w:szCs w:val="32"/>
        </w:rPr>
        <w:t>（四）加强施工期的环境管理。严格</w:t>
      </w:r>
      <w:r>
        <w:rPr>
          <w:rFonts w:hint="eastAsia" w:ascii="仿宋" w:hAnsi="仿宋" w:eastAsia="仿宋"/>
          <w:sz w:val="32"/>
          <w:szCs w:val="32"/>
        </w:rPr>
        <w:t>落实《</w:t>
      </w:r>
      <w:r>
        <w:rPr>
          <w:rFonts w:ascii="仿宋" w:hAnsi="仿宋" w:eastAsia="仿宋"/>
          <w:bCs/>
          <w:sz w:val="32"/>
          <w:szCs w:val="32"/>
        </w:rPr>
        <w:t>益阳市扬尘污染防治条例》的要求，</w:t>
      </w:r>
      <w:r>
        <w:rPr>
          <w:rFonts w:hint="eastAsia" w:ascii="仿宋" w:hAnsi="仿宋" w:eastAsia="仿宋"/>
          <w:sz w:val="32"/>
          <w:szCs w:val="32"/>
        </w:rPr>
        <w:t>防止扬尘污染环境；</w:t>
      </w:r>
      <w:r>
        <w:rPr>
          <w:rFonts w:hint="eastAsia" w:ascii="仿宋" w:hAnsi="仿宋" w:eastAsia="仿宋"/>
          <w:kern w:val="2"/>
          <w:sz w:val="32"/>
          <w:szCs w:val="32"/>
        </w:rPr>
        <w:t>妥善处置建筑弃渣和施工垃圾，施工废水必须集中进行处理达标后</w:t>
      </w:r>
      <w:r>
        <w:rPr>
          <w:rFonts w:hint="eastAsia" w:ascii="仿宋" w:hAnsi="仿宋" w:eastAsia="仿宋"/>
          <w:sz w:val="32"/>
          <w:szCs w:val="32"/>
        </w:rPr>
        <w:t>排放</w:t>
      </w:r>
      <w:r>
        <w:rPr>
          <w:rFonts w:hint="eastAsia" w:ascii="仿宋" w:hAnsi="仿宋" w:eastAsia="仿宋"/>
          <w:kern w:val="2"/>
          <w:sz w:val="32"/>
          <w:szCs w:val="32"/>
        </w:rPr>
        <w:t>；选用低噪声施工设备，合理安排工期，控制夜间作业时段，防止施工噪声扰民；落实水土保持方案措施，防止水土流失。</w:t>
      </w:r>
    </w:p>
    <w:p>
      <w:pPr>
        <w:spacing w:after="0" w:line="520" w:lineRule="exact"/>
        <w:ind w:firstLine="640" w:firstLineChars="200"/>
        <w:jc w:val="both"/>
        <w:rPr>
          <w:rFonts w:ascii="仿宋" w:hAnsi="仿宋" w:eastAsia="仿宋"/>
          <w:kern w:val="2"/>
          <w:sz w:val="32"/>
          <w:szCs w:val="32"/>
        </w:rPr>
      </w:pPr>
      <w:r>
        <w:rPr>
          <w:rFonts w:hint="eastAsia" w:ascii="仿宋" w:hAnsi="仿宋" w:eastAsia="仿宋"/>
          <w:kern w:val="2"/>
          <w:sz w:val="32"/>
          <w:szCs w:val="32"/>
        </w:rPr>
        <w:t>（五）落实大气污染防治措施。隧道窑烧结烟气须采取双碱湿法脱硫除尘系统处理后，满足《砖瓦工业大气污染物排放标准》（GB29620-2013）表2中排放限值要求，再通过65米高烟囱排放；</w:t>
      </w:r>
      <w:r>
        <w:rPr>
          <w:rFonts w:ascii="仿宋" w:hAnsi="仿宋" w:eastAsia="仿宋"/>
          <w:spacing w:val="-6"/>
          <w:sz w:val="32"/>
          <w:szCs w:val="32"/>
        </w:rPr>
        <w:t>采矿须采用湿式凿岩、</w:t>
      </w:r>
      <w:r>
        <w:rPr>
          <w:rFonts w:hint="eastAsia" w:ascii="仿宋" w:hAnsi="仿宋" w:eastAsia="仿宋"/>
          <w:spacing w:val="-6"/>
          <w:sz w:val="32"/>
          <w:szCs w:val="32"/>
        </w:rPr>
        <w:t>喷雾</w:t>
      </w:r>
      <w:r>
        <w:rPr>
          <w:rFonts w:ascii="仿宋" w:hAnsi="仿宋" w:eastAsia="仿宋"/>
          <w:spacing w:val="-6"/>
          <w:sz w:val="32"/>
          <w:szCs w:val="32"/>
        </w:rPr>
        <w:t>洒水作业等抑尘</w:t>
      </w:r>
      <w:r>
        <w:rPr>
          <w:rFonts w:hint="eastAsia" w:ascii="仿宋" w:hAnsi="仿宋" w:eastAsia="仿宋"/>
          <w:spacing w:val="-6"/>
          <w:sz w:val="32"/>
          <w:szCs w:val="32"/>
        </w:rPr>
        <w:t>措施，防止大气污染</w:t>
      </w:r>
      <w:r>
        <w:rPr>
          <w:rFonts w:ascii="仿宋" w:hAnsi="仿宋" w:eastAsia="仿宋"/>
          <w:spacing w:val="-6"/>
          <w:sz w:val="32"/>
          <w:szCs w:val="32"/>
        </w:rPr>
        <w:t>；工业</w:t>
      </w:r>
      <w:r>
        <w:rPr>
          <w:rFonts w:hint="eastAsia" w:ascii="仿宋" w:hAnsi="仿宋" w:eastAsia="仿宋"/>
          <w:spacing w:val="-6"/>
          <w:sz w:val="32"/>
          <w:szCs w:val="32"/>
        </w:rPr>
        <w:t>广场须进行硬化，减少扬尘污染；</w:t>
      </w:r>
      <w:r>
        <w:rPr>
          <w:rFonts w:hint="eastAsia" w:ascii="仿宋" w:hAnsi="仿宋" w:eastAsia="仿宋"/>
          <w:kern w:val="2"/>
          <w:sz w:val="32"/>
          <w:szCs w:val="32"/>
        </w:rPr>
        <w:t>生产车间和输送廊道须采取全封闭式，堆场采取半封闭式，堆场、廊道下料口和破碎筛分及搅拌等产尘点须安装喷淋雾化装置减少粉尘无组织排放，确保总悬浮颗粒物满足《砖瓦工业大气污染物排放标准》（GB29620-2013）表3中企业边界大气污染物浓度限值要求；食堂油烟经油烟净化装置处理达到《饮食业油烟排放标准（试行）》（GB18483-2001）要求后通过排气筒高于屋顶排放。</w:t>
      </w:r>
    </w:p>
    <w:p>
      <w:pPr>
        <w:spacing w:after="0" w:line="520" w:lineRule="exact"/>
        <w:ind w:firstLine="480" w:firstLineChars="150"/>
        <w:jc w:val="both"/>
        <w:rPr>
          <w:rFonts w:ascii="仿宋" w:hAnsi="仿宋" w:eastAsia="仿宋"/>
          <w:kern w:val="2"/>
          <w:sz w:val="32"/>
          <w:szCs w:val="32"/>
        </w:rPr>
      </w:pPr>
      <w:r>
        <w:rPr>
          <w:rFonts w:hint="eastAsia" w:ascii="仿宋" w:hAnsi="仿宋" w:eastAsia="仿宋"/>
          <w:kern w:val="2"/>
          <w:sz w:val="32"/>
          <w:szCs w:val="32"/>
        </w:rPr>
        <w:t>（六）落实水污染防治措施。</w:t>
      </w:r>
      <w:r>
        <w:rPr>
          <w:rFonts w:hint="eastAsia" w:ascii="仿宋" w:hAnsi="仿宋" w:eastAsia="仿宋"/>
          <w:sz w:val="32"/>
          <w:szCs w:val="32"/>
        </w:rPr>
        <w:t>按“雨污分流”的原则完善矿区排水系统；按要求建设相应的沉淀池、截排水沟；</w:t>
      </w:r>
      <w:r>
        <w:rPr>
          <w:rFonts w:hint="eastAsia" w:ascii="仿宋" w:hAnsi="仿宋" w:eastAsia="仿宋"/>
          <w:kern w:val="2"/>
          <w:sz w:val="32"/>
          <w:szCs w:val="32"/>
        </w:rPr>
        <w:t>本项目生产废水不得外排，脱硫设施废水须循环使用，车辆清洗废水和厂区雨水经收集沉淀处理后回用于洗车和场地洒水抑尘；生活污水经隔油池、化粪池处理后综合利用于周边农田施肥。</w:t>
      </w:r>
    </w:p>
    <w:p>
      <w:pPr>
        <w:spacing w:after="0" w:line="520" w:lineRule="exact"/>
        <w:ind w:firstLine="480" w:firstLineChars="150"/>
        <w:jc w:val="both"/>
        <w:rPr>
          <w:rFonts w:ascii="仿宋" w:hAnsi="仿宋" w:eastAsia="仿宋"/>
          <w:kern w:val="2"/>
          <w:sz w:val="32"/>
          <w:szCs w:val="32"/>
        </w:rPr>
      </w:pPr>
      <w:r>
        <w:rPr>
          <w:rFonts w:hint="eastAsia" w:ascii="仿宋" w:hAnsi="仿宋" w:eastAsia="仿宋"/>
          <w:kern w:val="2"/>
          <w:sz w:val="32"/>
          <w:szCs w:val="32"/>
        </w:rPr>
        <w:t>（</w:t>
      </w:r>
      <w:r>
        <w:rPr>
          <w:rFonts w:hint="eastAsia" w:ascii="仿宋" w:hAnsi="仿宋" w:eastAsia="仿宋"/>
          <w:kern w:val="2"/>
          <w:sz w:val="32"/>
          <w:szCs w:val="32"/>
          <w:lang w:eastAsia="zh-CN"/>
        </w:rPr>
        <w:t>七</w:t>
      </w:r>
      <w:r>
        <w:rPr>
          <w:rFonts w:hint="eastAsia" w:ascii="仿宋" w:hAnsi="仿宋" w:eastAsia="仿宋"/>
          <w:kern w:val="2"/>
          <w:sz w:val="32"/>
          <w:szCs w:val="32"/>
        </w:rPr>
        <w:t>）落实固体废物处置措施。按照“无害化、资源化、减量化”的原则，做好固废的分类收集、暂存、安全处置和综合利用工作。生产过程中产生的废机油等危险废物须交由有危险废物处理资质的单位处置；一般固废处置按照《一般工业固体废物贮存、处置场污染物控制标准》（GB18599-2001）的有关规定执行，沉淀池沉渣等回用于制砖生产线，脱硫产生的沉渣脱水后外售给水泥生产企业；生活垃圾由当地环卫部门统一清运。</w:t>
      </w:r>
    </w:p>
    <w:p>
      <w:pPr>
        <w:spacing w:after="0" w:line="520" w:lineRule="exact"/>
        <w:ind w:firstLine="480" w:firstLineChars="150"/>
        <w:jc w:val="both"/>
        <w:rPr>
          <w:rFonts w:ascii="仿宋" w:hAnsi="仿宋" w:eastAsia="仿宋"/>
          <w:kern w:val="2"/>
          <w:sz w:val="32"/>
          <w:szCs w:val="32"/>
        </w:rPr>
      </w:pPr>
      <w:r>
        <w:rPr>
          <w:rFonts w:hint="eastAsia" w:ascii="仿宋" w:hAnsi="仿宋" w:eastAsia="仿宋"/>
          <w:kern w:val="2"/>
          <w:sz w:val="32"/>
          <w:szCs w:val="32"/>
        </w:rPr>
        <w:t>（</w:t>
      </w:r>
      <w:r>
        <w:rPr>
          <w:rFonts w:hint="eastAsia" w:ascii="仿宋" w:hAnsi="仿宋" w:eastAsia="仿宋"/>
          <w:kern w:val="2"/>
          <w:sz w:val="32"/>
          <w:szCs w:val="32"/>
          <w:lang w:eastAsia="zh-CN"/>
        </w:rPr>
        <w:t>八</w:t>
      </w:r>
      <w:r>
        <w:rPr>
          <w:rFonts w:hint="eastAsia" w:ascii="仿宋" w:hAnsi="仿宋" w:eastAsia="仿宋"/>
          <w:kern w:val="2"/>
          <w:sz w:val="32"/>
          <w:szCs w:val="32"/>
        </w:rPr>
        <w:t>）落实噪声污染防治措施</w:t>
      </w:r>
      <w:r>
        <w:rPr>
          <w:rFonts w:ascii="仿宋" w:hAnsi="仿宋" w:eastAsia="仿宋"/>
          <w:kern w:val="2"/>
          <w:sz w:val="32"/>
          <w:szCs w:val="32"/>
        </w:rPr>
        <w:t>。</w:t>
      </w:r>
      <w:r>
        <w:rPr>
          <w:rFonts w:hint="eastAsia" w:ascii="仿宋" w:hAnsi="仿宋" w:eastAsia="仿宋"/>
          <w:sz w:val="32"/>
          <w:szCs w:val="32"/>
        </w:rPr>
        <w:t>工程应选用低噪声设备，禁止夜间开采和加工生产，优化厂区平面布置，对</w:t>
      </w:r>
      <w:r>
        <w:rPr>
          <w:rFonts w:ascii="仿宋" w:hAnsi="仿宋" w:eastAsia="仿宋"/>
          <w:kern w:val="2"/>
          <w:sz w:val="32"/>
          <w:szCs w:val="32"/>
        </w:rPr>
        <w:t>鄂式破碎机等</w:t>
      </w:r>
      <w:r>
        <w:rPr>
          <w:rFonts w:hint="eastAsia" w:ascii="仿宋" w:hAnsi="仿宋" w:eastAsia="仿宋"/>
          <w:sz w:val="32"/>
          <w:szCs w:val="32"/>
        </w:rPr>
        <w:t>高噪声设备要采取</w:t>
      </w:r>
      <w:r>
        <w:rPr>
          <w:rFonts w:ascii="仿宋" w:hAnsi="仿宋" w:eastAsia="仿宋"/>
          <w:kern w:val="2"/>
          <w:sz w:val="32"/>
          <w:szCs w:val="32"/>
        </w:rPr>
        <w:t>隔声</w:t>
      </w:r>
      <w:r>
        <w:rPr>
          <w:rFonts w:hint="eastAsia" w:ascii="仿宋" w:hAnsi="仿宋" w:eastAsia="仿宋"/>
          <w:kern w:val="2"/>
          <w:sz w:val="32"/>
          <w:szCs w:val="32"/>
        </w:rPr>
        <w:t>、</w:t>
      </w:r>
      <w:r>
        <w:rPr>
          <w:rFonts w:ascii="仿宋" w:hAnsi="仿宋" w:eastAsia="仿宋"/>
          <w:kern w:val="2"/>
          <w:sz w:val="32"/>
          <w:szCs w:val="32"/>
        </w:rPr>
        <w:t>减振等降噪措施，</w:t>
      </w:r>
      <w:r>
        <w:rPr>
          <w:rFonts w:hint="eastAsia" w:ascii="仿宋" w:hAnsi="仿宋" w:eastAsia="仿宋"/>
          <w:sz w:val="32"/>
          <w:szCs w:val="32"/>
        </w:rPr>
        <w:t>减少噪声对周围环境的影响，厂界噪声达到《工业企业厂界环境噪声排放标准》（GB12348-2008）中2类标准要求。</w:t>
      </w:r>
    </w:p>
    <w:p>
      <w:pPr>
        <w:spacing w:after="0" w:line="520" w:lineRule="exact"/>
        <w:ind w:firstLine="640" w:firstLineChars="200"/>
        <w:jc w:val="both"/>
        <w:rPr>
          <w:rFonts w:ascii="仿宋" w:hAnsi="仿宋" w:eastAsia="仿宋"/>
          <w:kern w:val="2"/>
          <w:sz w:val="32"/>
          <w:szCs w:val="32"/>
        </w:rPr>
      </w:pPr>
      <w:r>
        <w:rPr>
          <w:rFonts w:hint="eastAsia" w:ascii="仿宋" w:hAnsi="仿宋" w:eastAsia="仿宋"/>
          <w:kern w:val="2"/>
          <w:sz w:val="32"/>
          <w:szCs w:val="32"/>
        </w:rPr>
        <w:t>（</w:t>
      </w:r>
      <w:r>
        <w:rPr>
          <w:rFonts w:hint="eastAsia" w:ascii="仿宋" w:hAnsi="仿宋" w:eastAsia="仿宋"/>
          <w:kern w:val="2"/>
          <w:sz w:val="32"/>
          <w:szCs w:val="32"/>
          <w:lang w:eastAsia="zh-CN"/>
        </w:rPr>
        <w:t>九</w:t>
      </w:r>
      <w:r>
        <w:rPr>
          <w:rFonts w:hint="eastAsia" w:ascii="仿宋" w:hAnsi="仿宋" w:eastAsia="仿宋"/>
          <w:kern w:val="2"/>
          <w:sz w:val="32"/>
          <w:szCs w:val="32"/>
        </w:rPr>
        <w:t>）落实生态环境保护措施。</w:t>
      </w:r>
      <w:r>
        <w:rPr>
          <w:rFonts w:hint="eastAsia" w:ascii="仿宋" w:hAnsi="仿宋" w:eastAsia="仿宋"/>
          <w:sz w:val="32"/>
          <w:szCs w:val="32"/>
        </w:rPr>
        <w:t>合理规划开采，切实保护好区域生态环境；剥离表土部分运至排土区用作复垦土源，并做好水土保持工作；服务期满后，应及时按要求覆绿，防止生态破坏。</w:t>
      </w:r>
    </w:p>
    <w:p>
      <w:pPr>
        <w:spacing w:after="0" w:line="520" w:lineRule="exact"/>
        <w:ind w:firstLine="640" w:firstLineChars="200"/>
        <w:jc w:val="both"/>
        <w:rPr>
          <w:rFonts w:ascii="仿宋" w:hAnsi="仿宋" w:eastAsia="仿宋"/>
          <w:kern w:val="2"/>
          <w:sz w:val="32"/>
          <w:szCs w:val="32"/>
        </w:rPr>
      </w:pPr>
      <w:r>
        <w:rPr>
          <w:rFonts w:hint="eastAsia" w:ascii="仿宋" w:hAnsi="仿宋" w:eastAsia="仿宋"/>
          <w:kern w:val="2"/>
          <w:sz w:val="32"/>
          <w:szCs w:val="32"/>
        </w:rPr>
        <w:t>（</w:t>
      </w:r>
      <w:r>
        <w:rPr>
          <w:rFonts w:hint="eastAsia" w:ascii="仿宋" w:hAnsi="仿宋" w:eastAsia="仿宋"/>
          <w:kern w:val="2"/>
          <w:sz w:val="32"/>
          <w:szCs w:val="32"/>
          <w:lang w:eastAsia="zh-CN"/>
        </w:rPr>
        <w:t>十</w:t>
      </w:r>
      <w:bookmarkStart w:id="0" w:name="_GoBack"/>
      <w:bookmarkEnd w:id="0"/>
      <w:r>
        <w:rPr>
          <w:rFonts w:hint="eastAsia" w:ascii="仿宋" w:hAnsi="仿宋" w:eastAsia="仿宋"/>
          <w:kern w:val="2"/>
          <w:sz w:val="32"/>
          <w:szCs w:val="32"/>
        </w:rPr>
        <w:t>）严格按照《排污许可证申请与核发技术规范 陶瓷砖瓦工业》（HJ954-2018）的要求，制定自行监测计划并认真落实；按照《污染源自动监控设施运行管理办法》的要求，安装烟气自动在线监测设施并与生态环境部门联网。</w:t>
      </w:r>
    </w:p>
    <w:p>
      <w:pPr>
        <w:spacing w:after="0" w:line="520" w:lineRule="exact"/>
        <w:ind w:firstLine="640" w:firstLineChars="200"/>
        <w:jc w:val="both"/>
        <w:rPr>
          <w:rFonts w:ascii="仿宋" w:hAnsi="仿宋" w:eastAsia="仿宋"/>
          <w:sz w:val="32"/>
          <w:szCs w:val="32"/>
        </w:rPr>
      </w:pPr>
      <w:r>
        <w:rPr>
          <w:rFonts w:hint="eastAsia" w:ascii="仿宋" w:hAnsi="仿宋" w:eastAsia="仿宋"/>
          <w:kern w:val="2"/>
          <w:sz w:val="32"/>
          <w:szCs w:val="32"/>
        </w:rPr>
        <w:t>三、</w:t>
      </w:r>
      <w:r>
        <w:rPr>
          <w:rFonts w:hint="eastAsia" w:ascii="仿宋" w:hAnsi="仿宋" w:eastAsia="仿宋"/>
          <w:sz w:val="32"/>
          <w:szCs w:val="32"/>
        </w:rPr>
        <w:t>本项目的生产和经营必须严格执行益阳市和桃江县两级人民政府关于矿山开采的相关规划和管理要求。</w:t>
      </w:r>
    </w:p>
    <w:p>
      <w:pPr>
        <w:spacing w:after="0" w:line="520" w:lineRule="exact"/>
        <w:ind w:firstLine="640" w:firstLineChars="200"/>
        <w:jc w:val="both"/>
        <w:rPr>
          <w:rFonts w:ascii="仿宋" w:hAnsi="仿宋" w:eastAsia="仿宋"/>
          <w:kern w:val="2"/>
          <w:sz w:val="32"/>
          <w:szCs w:val="32"/>
        </w:rPr>
      </w:pPr>
      <w:r>
        <w:rPr>
          <w:rFonts w:hint="eastAsia" w:ascii="仿宋" w:hAnsi="仿宋" w:eastAsia="仿宋"/>
          <w:sz w:val="32"/>
          <w:szCs w:val="32"/>
        </w:rPr>
        <w:t>四、</w:t>
      </w:r>
      <w:r>
        <w:rPr>
          <w:rFonts w:hint="eastAsia" w:ascii="仿宋" w:hAnsi="仿宋" w:eastAsia="仿宋"/>
          <w:kern w:val="2"/>
          <w:sz w:val="32"/>
          <w:szCs w:val="32"/>
        </w:rPr>
        <w:t>项目批复后，须按照《固定污染源排污许可分类管理名录》和《排污许可管理办法（试行）》（原环保部令第48号）的要求及时办理排污许可变更手续；同时，按《建设项目环境保护管理条例》的有关规定，及时办理项目竣工环保验收手续。益阳市生态环境局桃江分局负责项目建设期间的</w:t>
      </w:r>
      <w:r>
        <w:rPr>
          <w:rFonts w:ascii="仿宋" w:hAnsi="仿宋" w:eastAsia="仿宋"/>
          <w:kern w:val="2"/>
          <w:sz w:val="32"/>
          <w:szCs w:val="32"/>
        </w:rPr>
        <w:t>“三同时”现场监督检查和日常环境管理。</w:t>
      </w:r>
    </w:p>
    <w:p>
      <w:pPr>
        <w:spacing w:after="0" w:line="520" w:lineRule="exact"/>
        <w:ind w:firstLine="640" w:firstLineChars="200"/>
        <w:jc w:val="both"/>
        <w:rPr>
          <w:rFonts w:ascii="仿宋" w:hAnsi="仿宋" w:eastAsia="仿宋"/>
          <w:kern w:val="2"/>
          <w:sz w:val="32"/>
          <w:szCs w:val="32"/>
        </w:rPr>
      </w:pPr>
      <w:r>
        <w:rPr>
          <w:rFonts w:hint="eastAsia" w:ascii="仿宋" w:hAnsi="仿宋" w:eastAsia="仿宋"/>
          <w:kern w:val="2"/>
          <w:sz w:val="32"/>
          <w:szCs w:val="32"/>
        </w:rPr>
        <w:t>五</w:t>
      </w:r>
      <w:r>
        <w:rPr>
          <w:rFonts w:ascii="仿宋" w:hAnsi="仿宋" w:eastAsia="仿宋"/>
          <w:kern w:val="2"/>
          <w:sz w:val="32"/>
          <w:szCs w:val="32"/>
        </w:rPr>
        <w:t>、你公司须在收到本批复后</w:t>
      </w:r>
      <w:r>
        <w:rPr>
          <w:rFonts w:hint="eastAsia" w:ascii="仿宋" w:hAnsi="仿宋" w:eastAsia="仿宋"/>
          <w:kern w:val="2"/>
          <w:sz w:val="32"/>
          <w:szCs w:val="32"/>
        </w:rPr>
        <w:t>15个工作日内，将本批复及项目环评报告表送到益阳市生态环境局桃江分局。</w:t>
      </w:r>
    </w:p>
    <w:p>
      <w:pPr>
        <w:spacing w:after="0" w:line="540" w:lineRule="exact"/>
        <w:ind w:firstLine="5120" w:firstLineChars="1600"/>
        <w:jc w:val="both"/>
        <w:rPr>
          <w:rFonts w:ascii="仿宋" w:hAnsi="仿宋" w:eastAsia="仿宋"/>
          <w:kern w:val="2"/>
          <w:sz w:val="32"/>
          <w:szCs w:val="32"/>
        </w:rPr>
      </w:pPr>
    </w:p>
    <w:p>
      <w:pPr>
        <w:spacing w:after="0" w:line="540" w:lineRule="exact"/>
        <w:ind w:firstLine="5120" w:firstLineChars="1600"/>
        <w:jc w:val="both"/>
        <w:rPr>
          <w:rFonts w:ascii="仿宋" w:hAnsi="仿宋" w:eastAsia="仿宋"/>
          <w:kern w:val="2"/>
          <w:sz w:val="32"/>
          <w:szCs w:val="32"/>
        </w:rPr>
      </w:pPr>
    </w:p>
    <w:p>
      <w:pPr>
        <w:spacing w:after="0" w:line="540" w:lineRule="exact"/>
        <w:ind w:firstLine="5120" w:firstLineChars="1600"/>
        <w:jc w:val="both"/>
        <w:rPr>
          <w:rFonts w:ascii="仿宋" w:hAnsi="仿宋" w:eastAsia="仿宋"/>
          <w:kern w:val="2"/>
          <w:sz w:val="32"/>
          <w:szCs w:val="32"/>
        </w:rPr>
      </w:pPr>
    </w:p>
    <w:p>
      <w:pPr>
        <w:spacing w:after="0" w:line="540" w:lineRule="exact"/>
        <w:ind w:firstLine="5120" w:firstLineChars="1600"/>
        <w:jc w:val="both"/>
        <w:rPr>
          <w:rFonts w:ascii="仿宋" w:hAnsi="仿宋" w:eastAsia="仿宋"/>
          <w:kern w:val="2"/>
          <w:sz w:val="32"/>
          <w:szCs w:val="32"/>
        </w:rPr>
      </w:pPr>
      <w:r>
        <w:rPr>
          <w:rFonts w:hint="eastAsia" w:ascii="仿宋" w:hAnsi="仿宋" w:eastAsia="仿宋"/>
          <w:kern w:val="2"/>
          <w:sz w:val="32"/>
          <w:szCs w:val="32"/>
        </w:rPr>
        <w:t>益阳市生态环境局</w:t>
      </w:r>
    </w:p>
    <w:p>
      <w:pPr>
        <w:spacing w:after="0" w:line="540" w:lineRule="exact"/>
        <w:ind w:firstLine="5280" w:firstLineChars="1650"/>
        <w:jc w:val="both"/>
        <w:rPr>
          <w:rFonts w:ascii="仿宋" w:hAnsi="仿宋" w:eastAsia="仿宋"/>
          <w:kern w:val="2"/>
          <w:sz w:val="32"/>
          <w:szCs w:val="32"/>
        </w:rPr>
      </w:pPr>
      <w:r>
        <w:rPr>
          <w:rFonts w:hint="eastAsia" w:ascii="仿宋" w:hAnsi="仿宋" w:eastAsia="仿宋"/>
          <w:kern w:val="2"/>
          <w:sz w:val="32"/>
          <w:szCs w:val="32"/>
        </w:rPr>
        <w:t>202</w:t>
      </w:r>
      <w:r>
        <w:rPr>
          <w:rFonts w:hint="eastAsia" w:ascii="仿宋" w:hAnsi="仿宋" w:eastAsia="仿宋"/>
          <w:kern w:val="2"/>
          <w:sz w:val="32"/>
          <w:szCs w:val="32"/>
          <w:lang w:val="en-US" w:eastAsia="zh-CN"/>
        </w:rPr>
        <w:t>1</w:t>
      </w:r>
      <w:r>
        <w:rPr>
          <w:rFonts w:hint="eastAsia" w:ascii="仿宋" w:hAnsi="仿宋" w:eastAsia="仿宋"/>
          <w:kern w:val="2"/>
          <w:sz w:val="32"/>
          <w:szCs w:val="32"/>
        </w:rPr>
        <w:t>年1月8日</w:t>
      </w:r>
    </w:p>
    <w:sectPr>
      <w:headerReference r:id="rId3" w:type="default"/>
      <w:pgSz w:w="11906" w:h="16838"/>
      <w:pgMar w:top="1440" w:right="1800" w:bottom="1440" w:left="1800" w:header="708" w:footer="708" w:gutter="0"/>
      <w:cols w:space="708" w:num="1"/>
      <w:docGrid w:type="lines"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Tahoma">
    <w:panose1 w:val="020B0604030504040204"/>
    <w:charset w:val="00"/>
    <w:family w:val="swiss"/>
    <w:pitch w:val="default"/>
    <w:sig w:usb0="E1002EFF" w:usb1="C000605B" w:usb2="00000029" w:usb3="00000000" w:csb0="200101FF" w:csb1="20280000"/>
  </w:font>
  <w:font w:name="Cambria">
    <w:panose1 w:val="02040503050406030204"/>
    <w:charset w:val="00"/>
    <w:family w:val="roman"/>
    <w:pitch w:val="default"/>
    <w:sig w:usb0="E00002FF" w:usb1="400004FF" w:usb2="00000000"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720"/>
  <w:characterSpacingControl w:val="doNotCompress"/>
  <w:noLineBreaksAfter w:lang="zh-CN" w:val="$([{£¥·‘“〈《「『【〔〖〝﹙﹛﹝＄（．［｛￡￥"/>
  <w:noLineBreaksBefore w:lang="zh-CN" w:val="!%),.:;&gt;?]}¢¨°·ˇˉ―‖’”…‰′″›℃∶、。〃〉》」』】〕〗〞︶︺︾﹀﹄﹚﹜﹞！＂％＇），．：；？］｀｜｝～￠"/>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31D50"/>
    <w:rsid w:val="00022A11"/>
    <w:rsid w:val="00024D52"/>
    <w:rsid w:val="00031547"/>
    <w:rsid w:val="0005327B"/>
    <w:rsid w:val="000571D9"/>
    <w:rsid w:val="00073B94"/>
    <w:rsid w:val="000A0196"/>
    <w:rsid w:val="000B394E"/>
    <w:rsid w:val="000C430B"/>
    <w:rsid w:val="000C6DD6"/>
    <w:rsid w:val="000D75DF"/>
    <w:rsid w:val="000E58D6"/>
    <w:rsid w:val="000F4213"/>
    <w:rsid w:val="00100635"/>
    <w:rsid w:val="00100762"/>
    <w:rsid w:val="00101501"/>
    <w:rsid w:val="00130E63"/>
    <w:rsid w:val="00133AC9"/>
    <w:rsid w:val="00142E89"/>
    <w:rsid w:val="00153701"/>
    <w:rsid w:val="00162636"/>
    <w:rsid w:val="001726CC"/>
    <w:rsid w:val="001737F0"/>
    <w:rsid w:val="00186BC9"/>
    <w:rsid w:val="001A24D2"/>
    <w:rsid w:val="001A2683"/>
    <w:rsid w:val="001A56EB"/>
    <w:rsid w:val="001B2565"/>
    <w:rsid w:val="001D1FA4"/>
    <w:rsid w:val="001D410B"/>
    <w:rsid w:val="001F0BC1"/>
    <w:rsid w:val="001F1C9F"/>
    <w:rsid w:val="00205C21"/>
    <w:rsid w:val="00206E20"/>
    <w:rsid w:val="0020749E"/>
    <w:rsid w:val="00214F33"/>
    <w:rsid w:val="00247739"/>
    <w:rsid w:val="002539C1"/>
    <w:rsid w:val="00271B6C"/>
    <w:rsid w:val="00272957"/>
    <w:rsid w:val="0027504E"/>
    <w:rsid w:val="00295C1F"/>
    <w:rsid w:val="002C5AC4"/>
    <w:rsid w:val="002F20CF"/>
    <w:rsid w:val="002F230E"/>
    <w:rsid w:val="00312153"/>
    <w:rsid w:val="00323B43"/>
    <w:rsid w:val="00325DA9"/>
    <w:rsid w:val="00327C34"/>
    <w:rsid w:val="00341FEC"/>
    <w:rsid w:val="00344EE4"/>
    <w:rsid w:val="003519E1"/>
    <w:rsid w:val="00363B46"/>
    <w:rsid w:val="003869F6"/>
    <w:rsid w:val="00392EF8"/>
    <w:rsid w:val="0039781C"/>
    <w:rsid w:val="003D37D8"/>
    <w:rsid w:val="003D4CE9"/>
    <w:rsid w:val="003E5E59"/>
    <w:rsid w:val="003F4D30"/>
    <w:rsid w:val="0041073B"/>
    <w:rsid w:val="00425410"/>
    <w:rsid w:val="00426133"/>
    <w:rsid w:val="004358AB"/>
    <w:rsid w:val="00463F7C"/>
    <w:rsid w:val="00481A45"/>
    <w:rsid w:val="00485458"/>
    <w:rsid w:val="004A6F9F"/>
    <w:rsid w:val="004B3F43"/>
    <w:rsid w:val="004B49B4"/>
    <w:rsid w:val="004B5D4E"/>
    <w:rsid w:val="00531EF4"/>
    <w:rsid w:val="00547B28"/>
    <w:rsid w:val="00550284"/>
    <w:rsid w:val="0055058A"/>
    <w:rsid w:val="00575381"/>
    <w:rsid w:val="005766AC"/>
    <w:rsid w:val="005809FC"/>
    <w:rsid w:val="005842E6"/>
    <w:rsid w:val="005A259B"/>
    <w:rsid w:val="005A75E9"/>
    <w:rsid w:val="005C5AA1"/>
    <w:rsid w:val="005D2F9C"/>
    <w:rsid w:val="005D35DE"/>
    <w:rsid w:val="00612746"/>
    <w:rsid w:val="00621C39"/>
    <w:rsid w:val="00622B52"/>
    <w:rsid w:val="0062532D"/>
    <w:rsid w:val="00633819"/>
    <w:rsid w:val="006373CA"/>
    <w:rsid w:val="00642C25"/>
    <w:rsid w:val="00663EC7"/>
    <w:rsid w:val="00672B2B"/>
    <w:rsid w:val="00676CB1"/>
    <w:rsid w:val="00696215"/>
    <w:rsid w:val="006A548A"/>
    <w:rsid w:val="006C18EE"/>
    <w:rsid w:val="006C1F86"/>
    <w:rsid w:val="006D0EEF"/>
    <w:rsid w:val="006D0FC0"/>
    <w:rsid w:val="006D2BE2"/>
    <w:rsid w:val="006D6D9E"/>
    <w:rsid w:val="006E06EE"/>
    <w:rsid w:val="006E2E1D"/>
    <w:rsid w:val="006F41AA"/>
    <w:rsid w:val="006F6228"/>
    <w:rsid w:val="0070712E"/>
    <w:rsid w:val="007163FA"/>
    <w:rsid w:val="0074515F"/>
    <w:rsid w:val="00754BD6"/>
    <w:rsid w:val="0076286C"/>
    <w:rsid w:val="0076439B"/>
    <w:rsid w:val="00766659"/>
    <w:rsid w:val="007706C2"/>
    <w:rsid w:val="007C5210"/>
    <w:rsid w:val="007C56D2"/>
    <w:rsid w:val="007E13FC"/>
    <w:rsid w:val="007E144D"/>
    <w:rsid w:val="00804C79"/>
    <w:rsid w:val="00806F45"/>
    <w:rsid w:val="00850696"/>
    <w:rsid w:val="00867A46"/>
    <w:rsid w:val="00891D7E"/>
    <w:rsid w:val="008B7726"/>
    <w:rsid w:val="008D4F16"/>
    <w:rsid w:val="008E5759"/>
    <w:rsid w:val="008E7144"/>
    <w:rsid w:val="008F28C6"/>
    <w:rsid w:val="00902301"/>
    <w:rsid w:val="00906BA6"/>
    <w:rsid w:val="00910B64"/>
    <w:rsid w:val="009151AA"/>
    <w:rsid w:val="00920004"/>
    <w:rsid w:val="00920A78"/>
    <w:rsid w:val="00923E1A"/>
    <w:rsid w:val="00924027"/>
    <w:rsid w:val="00931CA3"/>
    <w:rsid w:val="00946EAE"/>
    <w:rsid w:val="00956EF9"/>
    <w:rsid w:val="009704D4"/>
    <w:rsid w:val="0098162D"/>
    <w:rsid w:val="009A182D"/>
    <w:rsid w:val="009A1C84"/>
    <w:rsid w:val="009B61A0"/>
    <w:rsid w:val="009E501C"/>
    <w:rsid w:val="009E7358"/>
    <w:rsid w:val="00A00F13"/>
    <w:rsid w:val="00A2613B"/>
    <w:rsid w:val="00A37820"/>
    <w:rsid w:val="00A475AC"/>
    <w:rsid w:val="00A565CA"/>
    <w:rsid w:val="00A6337E"/>
    <w:rsid w:val="00A66D25"/>
    <w:rsid w:val="00A9118E"/>
    <w:rsid w:val="00AA2D54"/>
    <w:rsid w:val="00AA4711"/>
    <w:rsid w:val="00AB797C"/>
    <w:rsid w:val="00AC1824"/>
    <w:rsid w:val="00AD5A64"/>
    <w:rsid w:val="00AE33AE"/>
    <w:rsid w:val="00AE7897"/>
    <w:rsid w:val="00B12DD6"/>
    <w:rsid w:val="00B35FF0"/>
    <w:rsid w:val="00B53C55"/>
    <w:rsid w:val="00B53EF0"/>
    <w:rsid w:val="00B55796"/>
    <w:rsid w:val="00B736CD"/>
    <w:rsid w:val="00B76A8D"/>
    <w:rsid w:val="00BD291F"/>
    <w:rsid w:val="00BD450C"/>
    <w:rsid w:val="00BD4CF9"/>
    <w:rsid w:val="00BD6911"/>
    <w:rsid w:val="00BE6F95"/>
    <w:rsid w:val="00BF6F9E"/>
    <w:rsid w:val="00C16D90"/>
    <w:rsid w:val="00C62319"/>
    <w:rsid w:val="00C65440"/>
    <w:rsid w:val="00C77D02"/>
    <w:rsid w:val="00C8520E"/>
    <w:rsid w:val="00CD28F4"/>
    <w:rsid w:val="00CF73B7"/>
    <w:rsid w:val="00D13339"/>
    <w:rsid w:val="00D27D59"/>
    <w:rsid w:val="00D31D50"/>
    <w:rsid w:val="00D34CE6"/>
    <w:rsid w:val="00D51EAA"/>
    <w:rsid w:val="00D72A99"/>
    <w:rsid w:val="00D747D3"/>
    <w:rsid w:val="00D76E58"/>
    <w:rsid w:val="00D84E09"/>
    <w:rsid w:val="00D91B40"/>
    <w:rsid w:val="00D94AB0"/>
    <w:rsid w:val="00D9669F"/>
    <w:rsid w:val="00DB4FFF"/>
    <w:rsid w:val="00DD1C6A"/>
    <w:rsid w:val="00DE5970"/>
    <w:rsid w:val="00DE6A04"/>
    <w:rsid w:val="00DF58ED"/>
    <w:rsid w:val="00E00366"/>
    <w:rsid w:val="00E042B7"/>
    <w:rsid w:val="00E0709B"/>
    <w:rsid w:val="00E2326F"/>
    <w:rsid w:val="00E6627E"/>
    <w:rsid w:val="00EB3A4D"/>
    <w:rsid w:val="00EC5F1E"/>
    <w:rsid w:val="00EF427F"/>
    <w:rsid w:val="00F06FC8"/>
    <w:rsid w:val="00F1295A"/>
    <w:rsid w:val="00F1737D"/>
    <w:rsid w:val="00F24DF5"/>
    <w:rsid w:val="00F5148D"/>
    <w:rsid w:val="00F732E1"/>
    <w:rsid w:val="00F75E39"/>
    <w:rsid w:val="00F90F7B"/>
    <w:rsid w:val="00F91F34"/>
    <w:rsid w:val="00F936B6"/>
    <w:rsid w:val="00FC0DF5"/>
    <w:rsid w:val="00FC1B63"/>
    <w:rsid w:val="00FE00F9"/>
    <w:rsid w:val="0244104A"/>
    <w:rsid w:val="02F319D1"/>
    <w:rsid w:val="0FF47601"/>
    <w:rsid w:val="1C31474A"/>
    <w:rsid w:val="20B1764F"/>
    <w:rsid w:val="29FA2B47"/>
    <w:rsid w:val="2B472954"/>
    <w:rsid w:val="2D3704E7"/>
    <w:rsid w:val="348B5781"/>
    <w:rsid w:val="372E18EF"/>
    <w:rsid w:val="387500C6"/>
    <w:rsid w:val="401D79A6"/>
    <w:rsid w:val="4199493D"/>
    <w:rsid w:val="490D512B"/>
    <w:rsid w:val="538C1942"/>
    <w:rsid w:val="692C24E9"/>
    <w:rsid w:val="6C413068"/>
    <w:rsid w:val="6D4B1CE7"/>
    <w:rsid w:val="6ED91CC2"/>
    <w:rsid w:val="706C18DA"/>
    <w:rsid w:val="74A00563"/>
    <w:rsid w:val="754763C8"/>
    <w:rsid w:val="7C2B603A"/>
  </w:rsids>
  <m:mathPr>
    <m:mathFont m:val="Cambria Math"/>
    <m:brkBin m:val="before"/>
    <m:brkBinSub m:val="--"/>
    <m:smallFrac m:val="1"/>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微软雅黑"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qFormat="1" w:unhideWhenUsed="0"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qFormat="1" w:unhideWhenUsed="0"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adjustRightInd w:val="0"/>
      <w:snapToGrid w:val="0"/>
      <w:spacing w:after="200"/>
    </w:pPr>
    <w:rPr>
      <w:rFonts w:ascii="Tahoma" w:hAnsi="Tahoma" w:eastAsia="微软雅黑" w:cs="Times New Roman"/>
      <w:sz w:val="22"/>
      <w:szCs w:val="22"/>
      <w:lang w:val="en-US" w:eastAsia="zh-CN" w:bidi="ar-SA"/>
    </w:rPr>
  </w:style>
  <w:style w:type="paragraph" w:styleId="2">
    <w:name w:val="heading 1"/>
    <w:basedOn w:val="1"/>
    <w:next w:val="1"/>
    <w:qFormat/>
    <w:locked/>
    <w:uiPriority w:val="9"/>
    <w:pPr>
      <w:keepNext/>
      <w:keepLines/>
      <w:spacing w:line="360" w:lineRule="auto"/>
      <w:outlineLvl w:val="0"/>
    </w:pPr>
    <w:rPr>
      <w:b/>
      <w:bCs/>
      <w:kern w:val="44"/>
      <w:sz w:val="30"/>
      <w:szCs w:val="44"/>
    </w:rPr>
  </w:style>
  <w:style w:type="character" w:default="1" w:styleId="10">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Document Map"/>
    <w:basedOn w:val="1"/>
    <w:link w:val="16"/>
    <w:semiHidden/>
    <w:qFormat/>
    <w:uiPriority w:val="99"/>
    <w:pPr>
      <w:shd w:val="clear" w:color="auto" w:fill="000080"/>
    </w:pPr>
  </w:style>
  <w:style w:type="paragraph" w:styleId="4">
    <w:name w:val="Body Text"/>
    <w:basedOn w:val="1"/>
    <w:link w:val="13"/>
    <w:qFormat/>
    <w:uiPriority w:val="99"/>
    <w:pPr>
      <w:spacing w:after="120"/>
    </w:pPr>
  </w:style>
  <w:style w:type="paragraph" w:styleId="5">
    <w:name w:val="footer"/>
    <w:basedOn w:val="1"/>
    <w:link w:val="12"/>
    <w:semiHidden/>
    <w:qFormat/>
    <w:uiPriority w:val="99"/>
    <w:pPr>
      <w:tabs>
        <w:tab w:val="center" w:pos="4153"/>
        <w:tab w:val="right" w:pos="8306"/>
      </w:tabs>
    </w:pPr>
    <w:rPr>
      <w:sz w:val="18"/>
      <w:szCs w:val="18"/>
    </w:rPr>
  </w:style>
  <w:style w:type="paragraph" w:styleId="6">
    <w:name w:val="header"/>
    <w:basedOn w:val="1"/>
    <w:link w:val="11"/>
    <w:semiHidden/>
    <w:qFormat/>
    <w:uiPriority w:val="99"/>
    <w:pPr>
      <w:pBdr>
        <w:bottom w:val="single" w:color="auto" w:sz="6" w:space="1"/>
      </w:pBdr>
      <w:tabs>
        <w:tab w:val="center" w:pos="4153"/>
        <w:tab w:val="right" w:pos="8306"/>
      </w:tabs>
      <w:jc w:val="center"/>
    </w:pPr>
    <w:rPr>
      <w:sz w:val="18"/>
      <w:szCs w:val="18"/>
    </w:rPr>
  </w:style>
  <w:style w:type="paragraph" w:styleId="7">
    <w:name w:val="Title"/>
    <w:basedOn w:val="1"/>
    <w:next w:val="1"/>
    <w:link w:val="15"/>
    <w:qFormat/>
    <w:uiPriority w:val="99"/>
    <w:pPr>
      <w:spacing w:before="240" w:after="60"/>
      <w:jc w:val="center"/>
      <w:outlineLvl w:val="0"/>
    </w:pPr>
    <w:rPr>
      <w:rFonts w:ascii="Cambria" w:hAnsi="Cambria" w:eastAsia="宋体"/>
      <w:b/>
      <w:bCs/>
      <w:sz w:val="32"/>
      <w:szCs w:val="32"/>
    </w:rPr>
  </w:style>
  <w:style w:type="paragraph" w:styleId="8">
    <w:name w:val="Body Text First Indent"/>
    <w:basedOn w:val="4"/>
    <w:link w:val="14"/>
    <w:qFormat/>
    <w:uiPriority w:val="99"/>
    <w:pPr>
      <w:widowControl w:val="0"/>
      <w:adjustRightInd/>
      <w:snapToGrid/>
      <w:ind w:firstLine="420" w:firstLineChars="100"/>
      <w:jc w:val="both"/>
    </w:pPr>
    <w:rPr>
      <w:rFonts w:ascii="Times New Roman" w:hAnsi="Times New Roman" w:eastAsia="宋体"/>
      <w:kern w:val="2"/>
      <w:sz w:val="21"/>
      <w:szCs w:val="24"/>
    </w:rPr>
  </w:style>
  <w:style w:type="character" w:customStyle="1" w:styleId="11">
    <w:name w:val="页眉 Char"/>
    <w:basedOn w:val="10"/>
    <w:link w:val="6"/>
    <w:semiHidden/>
    <w:qFormat/>
    <w:locked/>
    <w:uiPriority w:val="99"/>
    <w:rPr>
      <w:rFonts w:ascii="Tahoma" w:hAnsi="Tahoma" w:cs="Times New Roman"/>
      <w:sz w:val="18"/>
      <w:szCs w:val="18"/>
    </w:rPr>
  </w:style>
  <w:style w:type="character" w:customStyle="1" w:styleId="12">
    <w:name w:val="页脚 Char"/>
    <w:basedOn w:val="10"/>
    <w:link w:val="5"/>
    <w:semiHidden/>
    <w:qFormat/>
    <w:locked/>
    <w:uiPriority w:val="99"/>
    <w:rPr>
      <w:rFonts w:ascii="Tahoma" w:hAnsi="Tahoma" w:cs="Times New Roman"/>
      <w:sz w:val="18"/>
      <w:szCs w:val="18"/>
    </w:rPr>
  </w:style>
  <w:style w:type="character" w:customStyle="1" w:styleId="13">
    <w:name w:val="正文文本 Char"/>
    <w:basedOn w:val="10"/>
    <w:link w:val="4"/>
    <w:qFormat/>
    <w:locked/>
    <w:uiPriority w:val="0"/>
    <w:rPr>
      <w:rFonts w:ascii="Tahoma" w:hAnsi="Tahoma" w:cs="Times New Roman"/>
    </w:rPr>
  </w:style>
  <w:style w:type="character" w:customStyle="1" w:styleId="14">
    <w:name w:val="正文首行缩进 Char"/>
    <w:basedOn w:val="13"/>
    <w:link w:val="8"/>
    <w:qFormat/>
    <w:locked/>
    <w:uiPriority w:val="99"/>
    <w:rPr>
      <w:rFonts w:ascii="Times New Roman" w:hAnsi="Times New Roman" w:eastAsia="宋体"/>
      <w:kern w:val="2"/>
      <w:sz w:val="24"/>
      <w:szCs w:val="24"/>
    </w:rPr>
  </w:style>
  <w:style w:type="character" w:customStyle="1" w:styleId="15">
    <w:name w:val="标题 Char"/>
    <w:basedOn w:val="10"/>
    <w:link w:val="7"/>
    <w:qFormat/>
    <w:locked/>
    <w:uiPriority w:val="99"/>
    <w:rPr>
      <w:rFonts w:ascii="Cambria" w:hAnsi="Cambria" w:eastAsia="宋体" w:cs="Times New Roman"/>
      <w:b/>
      <w:bCs/>
      <w:sz w:val="32"/>
      <w:szCs w:val="32"/>
    </w:rPr>
  </w:style>
  <w:style w:type="character" w:customStyle="1" w:styleId="16">
    <w:name w:val="文档结构图 Char"/>
    <w:basedOn w:val="10"/>
    <w:link w:val="3"/>
    <w:semiHidden/>
    <w:qFormat/>
    <w:locked/>
    <w:uiPriority w:val="99"/>
    <w:rPr>
      <w:rFonts w:ascii="Times New Roman" w:hAnsi="Times New Roman" w:cs="Times New Roman"/>
      <w:kern w:val="0"/>
      <w:sz w:val="2"/>
    </w:rPr>
  </w:style>
  <w:style w:type="paragraph" w:customStyle="1" w:styleId="17">
    <w:name w:val="reader-word-layer reader-word-s1-5"/>
    <w:basedOn w:val="1"/>
    <w:qFormat/>
    <w:uiPriority w:val="99"/>
    <w:pPr>
      <w:adjustRightInd/>
      <w:snapToGrid/>
      <w:spacing w:before="100" w:beforeAutospacing="1" w:after="100" w:afterAutospacing="1"/>
    </w:pPr>
    <w:rPr>
      <w:rFonts w:ascii="宋体" w:hAnsi="宋体" w:eastAsia="宋体" w:cs="宋体"/>
      <w:sz w:val="24"/>
      <w:szCs w:val="24"/>
    </w:rPr>
  </w:style>
  <w:style w:type="paragraph" w:customStyle="1" w:styleId="18">
    <w:name w:val="reader-word-layer reader-word-s1-8"/>
    <w:basedOn w:val="1"/>
    <w:qFormat/>
    <w:uiPriority w:val="99"/>
    <w:pPr>
      <w:adjustRightInd/>
      <w:snapToGrid/>
      <w:spacing w:before="100" w:beforeAutospacing="1" w:after="100" w:afterAutospacing="1"/>
    </w:pPr>
    <w:rPr>
      <w:rFonts w:ascii="宋体" w:hAnsi="宋体" w:eastAsia="宋体" w:cs="宋体"/>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5</Pages>
  <Words>363</Words>
  <Characters>2073</Characters>
  <Lines>17</Lines>
  <Paragraphs>4</Paragraphs>
  <TotalTime>4</TotalTime>
  <ScaleCrop>false</ScaleCrop>
  <LinksUpToDate>false</LinksUpToDate>
  <CharactersWithSpaces>2432</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2017-02-21T01:47:00Z</dcterms:created>
  <dc:creator>Administrator</dc:creator>
  <cp:lastModifiedBy>wghunan</cp:lastModifiedBy>
  <cp:lastPrinted>2021-01-08T03:50:00Z</cp:lastPrinted>
  <dcterms:modified xsi:type="dcterms:W3CDTF">2021-01-11T01:20:02Z</dcterms:modified>
  <dc:title>                       益环预审(书)[2017] 号</dc:title>
  <cp:revision>103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