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40" w:lineRule="exact"/>
        <w:jc w:val="center"/>
        <w:rPr>
          <w:rFonts w:ascii="宋体" w:hAnsi="宋体"/>
          <w:bCs/>
          <w:sz w:val="32"/>
          <w:szCs w:val="32"/>
        </w:rPr>
      </w:pPr>
    </w:p>
    <w:p>
      <w:pPr>
        <w:pStyle w:val="2"/>
        <w:spacing w:line="540" w:lineRule="exact"/>
        <w:jc w:val="center"/>
        <w:rPr>
          <w:rFonts w:ascii="仿宋_GB2312" w:eastAsia="仿宋_GB2312"/>
          <w:spacing w:val="-20"/>
        </w:rPr>
      </w:pPr>
    </w:p>
    <w:p>
      <w:pPr>
        <w:pStyle w:val="2"/>
        <w:spacing w:line="540" w:lineRule="exact"/>
        <w:jc w:val="center"/>
        <w:rPr>
          <w:rFonts w:ascii="仿宋_GB2312" w:eastAsia="仿宋_GB2312"/>
          <w:spacing w:val="-20"/>
        </w:rPr>
      </w:pPr>
    </w:p>
    <w:p>
      <w:pPr>
        <w:pStyle w:val="2"/>
        <w:spacing w:line="560" w:lineRule="exact"/>
        <w:jc w:val="right"/>
        <w:rPr>
          <w:rFonts w:asciiTheme="minorEastAsia" w:hAnsiTheme="minorEastAsia" w:eastAsiaTheme="minorEastAsia"/>
          <w:spacing w:val="-20"/>
          <w:sz w:val="32"/>
          <w:szCs w:val="32"/>
        </w:rPr>
      </w:pPr>
      <w:r>
        <w:rPr>
          <w:rFonts w:hint="eastAsia" w:ascii="宋体" w:hAnsi="宋体"/>
          <w:spacing w:val="-20"/>
          <w:sz w:val="32"/>
          <w:szCs w:val="32"/>
        </w:rPr>
        <w:t>益</w:t>
      </w:r>
      <w:r>
        <w:rPr>
          <w:rFonts w:hint="eastAsia" w:ascii="宋体" w:hAnsi="宋体" w:cs="宋体"/>
          <w:spacing w:val="-20"/>
          <w:sz w:val="32"/>
          <w:szCs w:val="32"/>
        </w:rPr>
        <w:t>环</w:t>
      </w:r>
      <w:r>
        <w:rPr>
          <w:rFonts w:hint="eastAsia" w:ascii="宋体" w:hAnsi="宋体" w:cs="宋体"/>
          <w:spacing w:val="-20"/>
          <w:sz w:val="32"/>
          <w:szCs w:val="32"/>
          <w:lang w:eastAsia="zh-CN"/>
        </w:rPr>
        <w:t>评</w:t>
      </w:r>
      <w:bookmarkStart w:id="5" w:name="_GoBack"/>
      <w:bookmarkEnd w:id="5"/>
      <w:r>
        <w:rPr>
          <w:rFonts w:hint="eastAsia" w:ascii="宋体" w:hAnsi="宋体" w:cs="宋体"/>
          <w:spacing w:val="-20"/>
          <w:sz w:val="32"/>
          <w:szCs w:val="32"/>
        </w:rPr>
        <w:t>(表</w:t>
      </w:r>
      <w:r>
        <w:rPr>
          <w:rFonts w:hint="eastAsia" w:ascii="宋体" w:hAnsi="宋体"/>
          <w:spacing w:val="-20"/>
          <w:sz w:val="32"/>
          <w:szCs w:val="32"/>
        </w:rPr>
        <w:t>)〔2021〕2号</w:t>
      </w:r>
    </w:p>
    <w:p>
      <w:pPr>
        <w:tabs>
          <w:tab w:val="left" w:pos="1021"/>
        </w:tabs>
        <w:spacing w:after="0" w:line="700" w:lineRule="exact"/>
        <w:jc w:val="center"/>
        <w:rPr>
          <w:rFonts w:ascii="方正小标宋简体" w:hAnsi="宋体" w:eastAsia="方正小标宋简体"/>
          <w:spacing w:val="-10"/>
          <w:sz w:val="44"/>
          <w:szCs w:val="44"/>
        </w:rPr>
      </w:pPr>
      <w:r>
        <w:rPr>
          <w:rFonts w:hint="eastAsia" w:ascii="方正小标宋简体" w:hAnsi="宋体" w:eastAsia="方正小标宋简体"/>
          <w:spacing w:val="-10"/>
          <w:sz w:val="44"/>
          <w:szCs w:val="44"/>
        </w:rPr>
        <w:t>益阳市生态环境局</w:t>
      </w:r>
    </w:p>
    <w:p>
      <w:pPr>
        <w:tabs>
          <w:tab w:val="left" w:pos="1021"/>
        </w:tabs>
        <w:spacing w:after="0" w:line="700" w:lineRule="exact"/>
        <w:jc w:val="center"/>
        <w:rPr>
          <w:rFonts w:hint="eastAsia" w:ascii="方正小标宋简体" w:hAnsi="宋体" w:eastAsia="方正小标宋简体"/>
          <w:spacing w:val="-10"/>
          <w:sz w:val="44"/>
          <w:szCs w:val="44"/>
        </w:rPr>
      </w:pPr>
      <w:r>
        <w:rPr>
          <w:rFonts w:hint="eastAsia" w:ascii="方正小标宋简体" w:hAnsi="宋体" w:eastAsia="方正小标宋简体"/>
          <w:spacing w:val="-10"/>
          <w:sz w:val="44"/>
          <w:szCs w:val="44"/>
        </w:rPr>
        <w:t>关于湖南星海运动用品有限公司</w:t>
      </w:r>
    </w:p>
    <w:p>
      <w:pPr>
        <w:tabs>
          <w:tab w:val="left" w:pos="1021"/>
        </w:tabs>
        <w:spacing w:after="0" w:line="700" w:lineRule="exact"/>
        <w:jc w:val="center"/>
        <w:rPr>
          <w:rFonts w:hint="eastAsia" w:ascii="方正小标宋简体" w:hAnsi="宋体" w:eastAsia="方正小标宋简体"/>
          <w:spacing w:val="-10"/>
          <w:sz w:val="44"/>
          <w:szCs w:val="44"/>
        </w:rPr>
      </w:pPr>
      <w:r>
        <w:rPr>
          <w:rFonts w:hint="eastAsia" w:ascii="方正小标宋简体" w:hAnsi="宋体" w:eastAsia="方正小标宋简体"/>
          <w:spacing w:val="-10"/>
          <w:sz w:val="44"/>
          <w:szCs w:val="44"/>
        </w:rPr>
        <w:t>运动器材生产建设项目</w:t>
      </w:r>
    </w:p>
    <w:p>
      <w:pPr>
        <w:tabs>
          <w:tab w:val="left" w:pos="1021"/>
        </w:tabs>
        <w:spacing w:after="0" w:line="700" w:lineRule="exact"/>
        <w:jc w:val="center"/>
        <w:rPr>
          <w:rFonts w:ascii="方正小标宋简体" w:hAnsi="宋体" w:eastAsia="方正小标宋简体"/>
          <w:spacing w:val="-10"/>
          <w:sz w:val="44"/>
          <w:szCs w:val="44"/>
        </w:rPr>
      </w:pPr>
      <w:r>
        <w:rPr>
          <w:rFonts w:hint="eastAsia" w:ascii="方正小标宋简体" w:hAnsi="宋体" w:eastAsia="方正小标宋简体"/>
          <w:spacing w:val="-10"/>
          <w:sz w:val="44"/>
          <w:szCs w:val="44"/>
        </w:rPr>
        <w:t>环境影响报告表的批复</w:t>
      </w:r>
    </w:p>
    <w:p>
      <w:pPr>
        <w:spacing w:after="0" w:line="560" w:lineRule="exact"/>
        <w:jc w:val="both"/>
        <w:rPr>
          <w:rFonts w:ascii="仿宋" w:hAnsi="仿宋" w:eastAsia="仿宋" w:cs="Times New Roman"/>
          <w:kern w:val="2"/>
          <w:sz w:val="32"/>
          <w:szCs w:val="32"/>
        </w:rPr>
      </w:pPr>
    </w:p>
    <w:p>
      <w:pPr>
        <w:spacing w:after="0" w:line="560" w:lineRule="exact"/>
        <w:jc w:val="both"/>
        <w:rPr>
          <w:rFonts w:ascii="仿宋" w:hAnsi="仿宋" w:eastAsia="仿宋" w:cs="Times New Roman"/>
          <w:kern w:val="2"/>
          <w:sz w:val="32"/>
          <w:szCs w:val="32"/>
        </w:rPr>
      </w:pPr>
      <w:r>
        <w:rPr>
          <w:rFonts w:hint="eastAsia" w:ascii="仿宋" w:hAnsi="仿宋" w:eastAsia="仿宋" w:cs="Times New Roman"/>
          <w:kern w:val="2"/>
          <w:sz w:val="32"/>
          <w:szCs w:val="32"/>
        </w:rPr>
        <w:t>湖南星海运动用品有限公司：</w:t>
      </w:r>
    </w:p>
    <w:p>
      <w:pPr>
        <w:pStyle w:val="2"/>
        <w:spacing w:after="0" w:line="560" w:lineRule="exact"/>
        <w:ind w:firstLine="640" w:firstLineChars="200"/>
        <w:rPr>
          <w:rFonts w:ascii="仿宋" w:hAnsi="仿宋" w:eastAsia="仿宋"/>
          <w:sz w:val="32"/>
          <w:szCs w:val="32"/>
        </w:rPr>
      </w:pPr>
      <w:r>
        <w:rPr>
          <w:rFonts w:hint="eastAsia" w:ascii="仿宋" w:hAnsi="仿宋" w:eastAsia="仿宋"/>
          <w:sz w:val="32"/>
          <w:szCs w:val="32"/>
        </w:rPr>
        <w:t>你公司呈报的《关于请求对&lt;湖南星海运动用品有限公司运动器材生产建设项目环境影响报告表&gt;进行审批的报告》、益阳市生态环境局沅江分局的预审意见及相关材料收悉。经审查、研究，批复如下：</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b/>
          <w:bCs/>
          <w:sz w:val="32"/>
          <w:szCs w:val="32"/>
        </w:rPr>
        <w:t>一</w:t>
      </w:r>
      <w:r>
        <w:rPr>
          <w:rFonts w:hint="eastAsia" w:ascii="仿宋" w:hAnsi="仿宋" w:eastAsia="仿宋"/>
          <w:bCs/>
          <w:sz w:val="32"/>
          <w:szCs w:val="32"/>
        </w:rPr>
        <w:t>、</w:t>
      </w:r>
      <w:r>
        <w:rPr>
          <w:rFonts w:hint="eastAsia" w:ascii="仿宋" w:hAnsi="仿宋" w:eastAsia="仿宋" w:cs="Times New Roman"/>
          <w:kern w:val="2"/>
          <w:sz w:val="32"/>
          <w:szCs w:val="32"/>
        </w:rPr>
        <w:t>湖南星海运动用品有限公司投资1000万元，在湖南沅江高新技术产业园区租赁1栋5</w:t>
      </w:r>
      <w:r>
        <w:rPr>
          <w:rFonts w:ascii="仿宋" w:hAnsi="仿宋" w:eastAsia="仿宋" w:cs="Times New Roman"/>
          <w:kern w:val="2"/>
          <w:sz w:val="32"/>
          <w:szCs w:val="32"/>
        </w:rPr>
        <w:t>825m</w:t>
      </w:r>
      <w:r>
        <w:rPr>
          <w:rFonts w:ascii="仿宋" w:hAnsi="仿宋" w:eastAsia="仿宋" w:cs="Times New Roman"/>
          <w:kern w:val="2"/>
          <w:sz w:val="32"/>
          <w:szCs w:val="32"/>
          <w:vertAlign w:val="superscript"/>
        </w:rPr>
        <w:t>2</w:t>
      </w:r>
      <w:r>
        <w:rPr>
          <w:rFonts w:hint="eastAsia" w:ascii="仿宋" w:hAnsi="仿宋" w:eastAsia="仿宋" w:cs="Times New Roman"/>
          <w:kern w:val="2"/>
          <w:sz w:val="32"/>
          <w:szCs w:val="32"/>
        </w:rPr>
        <w:t>厂房建设</w:t>
      </w:r>
      <w:r>
        <w:rPr>
          <w:rFonts w:hint="eastAsia" w:ascii="仿宋" w:hAnsi="仿宋" w:eastAsia="仿宋"/>
          <w:sz w:val="32"/>
          <w:szCs w:val="32"/>
        </w:rPr>
        <w:t>运动器材生产项目，项目于2017年建成投产</w:t>
      </w:r>
      <w:r>
        <w:rPr>
          <w:rFonts w:hint="eastAsia" w:ascii="仿宋" w:hAnsi="仿宋" w:eastAsia="仿宋" w:cs="Times New Roman"/>
          <w:kern w:val="2"/>
          <w:sz w:val="32"/>
          <w:szCs w:val="32"/>
        </w:rPr>
        <w:t>。主要建设内容为</w:t>
      </w:r>
      <w:r>
        <w:rPr>
          <w:rFonts w:ascii="仿宋" w:hAnsi="仿宋" w:eastAsia="仿宋" w:cs="Times New Roman"/>
          <w:kern w:val="2"/>
          <w:sz w:val="32"/>
          <w:szCs w:val="32"/>
        </w:rPr>
        <w:t>1</w:t>
      </w:r>
      <w:r>
        <w:rPr>
          <w:rFonts w:hint="eastAsia" w:ascii="仿宋" w:hAnsi="仿宋" w:eastAsia="仿宋" w:cs="Times New Roman"/>
          <w:kern w:val="2"/>
          <w:sz w:val="32"/>
          <w:szCs w:val="32"/>
        </w:rPr>
        <w:t>栋建筑面积均为</w:t>
      </w:r>
      <w:r>
        <w:rPr>
          <w:rFonts w:ascii="仿宋" w:hAnsi="仿宋" w:eastAsia="仿宋" w:cs="Times New Roman"/>
          <w:kern w:val="2"/>
          <w:sz w:val="32"/>
          <w:szCs w:val="32"/>
        </w:rPr>
        <w:t>5825</w:t>
      </w:r>
      <w:r>
        <w:rPr>
          <w:rFonts w:hint="eastAsia" w:ascii="仿宋" w:hAnsi="仿宋" w:eastAsia="仿宋" w:cs="Times New Roman"/>
          <w:kern w:val="2"/>
          <w:sz w:val="32"/>
          <w:szCs w:val="32"/>
        </w:rPr>
        <w:t>m</w:t>
      </w:r>
      <w:r>
        <w:rPr>
          <w:rFonts w:hint="eastAsia" w:ascii="仿宋" w:hAnsi="仿宋" w:eastAsia="仿宋" w:cs="Times New Roman"/>
          <w:kern w:val="2"/>
          <w:sz w:val="32"/>
          <w:szCs w:val="32"/>
          <w:vertAlign w:val="superscript"/>
        </w:rPr>
        <w:t>2</w:t>
      </w:r>
      <w:r>
        <w:rPr>
          <w:rFonts w:hint="eastAsia" w:ascii="仿宋" w:hAnsi="仿宋" w:eastAsia="仿宋" w:cs="Times New Roman"/>
          <w:kern w:val="2"/>
          <w:sz w:val="32"/>
          <w:szCs w:val="32"/>
        </w:rPr>
        <w:t>的钢结构生产厂房，设置焊接区、喷涂区、陶化区、原材料区、成品区、0.5t/h天然气供热锅炉及环保工程等相关公用辅助工程，给排水、供配电依托工业园区已建成设施。项目建成后，年产5万套足球门。</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cs="Times New Roman"/>
          <w:sz w:val="32"/>
          <w:szCs w:val="32"/>
        </w:rPr>
        <w:t>项目建设符合湖南沅江高新技术产业园区“三线一单”管控要求</w:t>
      </w:r>
      <w:r>
        <w:rPr>
          <w:rFonts w:hint="eastAsia" w:ascii="仿宋" w:hAnsi="仿宋" w:eastAsia="仿宋" w:cs="Times New Roman"/>
          <w:kern w:val="2"/>
          <w:sz w:val="32"/>
          <w:szCs w:val="32"/>
        </w:rPr>
        <w:t>。根据环境保护部《</w:t>
      </w:r>
      <w:r>
        <w:rPr>
          <w:rFonts w:ascii="仿宋" w:hAnsi="仿宋" w:eastAsia="仿宋" w:cs="Times New Roman"/>
          <w:kern w:val="2"/>
          <w:sz w:val="32"/>
          <w:szCs w:val="32"/>
        </w:rPr>
        <w:t>关于加强“未批先建”建设项目环境影响评价管理工作的通知</w:t>
      </w:r>
      <w:r>
        <w:rPr>
          <w:rFonts w:hint="eastAsia" w:ascii="仿宋" w:hAnsi="仿宋" w:eastAsia="仿宋" w:cs="Times New Roman"/>
          <w:kern w:val="2"/>
          <w:sz w:val="32"/>
          <w:szCs w:val="32"/>
        </w:rPr>
        <w:t>（</w:t>
      </w:r>
      <w:r>
        <w:rPr>
          <w:rFonts w:ascii="仿宋" w:hAnsi="仿宋" w:eastAsia="仿宋" w:cs="Times New Roman"/>
          <w:kern w:val="2"/>
          <w:sz w:val="32"/>
          <w:szCs w:val="32"/>
        </w:rPr>
        <w:t>环办环评</w:t>
      </w:r>
      <w:r>
        <w:rPr>
          <w:rFonts w:hint="eastAsia" w:ascii="仿宋" w:hAnsi="仿宋" w:eastAsia="仿宋" w:cs="Times New Roman"/>
          <w:kern w:val="2"/>
          <w:sz w:val="32"/>
          <w:szCs w:val="32"/>
        </w:rPr>
        <w:t>[</w:t>
      </w:r>
      <w:r>
        <w:rPr>
          <w:rFonts w:ascii="仿宋" w:hAnsi="仿宋" w:eastAsia="仿宋" w:cs="Times New Roman"/>
          <w:kern w:val="2"/>
          <w:sz w:val="32"/>
          <w:szCs w:val="32"/>
        </w:rPr>
        <w:t>2018</w:t>
      </w:r>
      <w:r>
        <w:rPr>
          <w:rFonts w:hint="eastAsia" w:ascii="仿宋" w:hAnsi="仿宋" w:eastAsia="仿宋" w:cs="Times New Roman"/>
          <w:kern w:val="2"/>
          <w:sz w:val="32"/>
          <w:szCs w:val="32"/>
        </w:rPr>
        <w:t>]</w:t>
      </w:r>
      <w:r>
        <w:rPr>
          <w:rFonts w:ascii="仿宋" w:hAnsi="仿宋" w:eastAsia="仿宋" w:cs="Times New Roman"/>
          <w:kern w:val="2"/>
          <w:sz w:val="32"/>
          <w:szCs w:val="32"/>
        </w:rPr>
        <w:t>18号</w:t>
      </w:r>
      <w:r>
        <w:rPr>
          <w:rFonts w:hint="eastAsia" w:ascii="仿宋" w:hAnsi="仿宋" w:eastAsia="仿宋" w:cs="Times New Roman"/>
          <w:kern w:val="2"/>
          <w:sz w:val="32"/>
          <w:szCs w:val="32"/>
        </w:rPr>
        <w:t>）》和</w:t>
      </w:r>
      <w:r>
        <w:rPr>
          <w:rFonts w:ascii="仿宋" w:hAnsi="仿宋" w:eastAsia="仿宋" w:cs="Times New Roman"/>
          <w:kern w:val="2"/>
          <w:sz w:val="32"/>
          <w:szCs w:val="32"/>
        </w:rPr>
        <w:t>《</w:t>
      </w:r>
      <w:r>
        <w:rPr>
          <w:rFonts w:hint="eastAsia" w:ascii="仿宋" w:hAnsi="仿宋" w:eastAsia="仿宋" w:cs="Times New Roman"/>
          <w:kern w:val="2"/>
          <w:sz w:val="32"/>
          <w:szCs w:val="32"/>
        </w:rPr>
        <w:t>关于建设项目“未批先建”违法行为法律适用问题的意见</w:t>
      </w:r>
      <w:r>
        <w:rPr>
          <w:rFonts w:ascii="仿宋" w:hAnsi="仿宋" w:eastAsia="仿宋" w:cs="Times New Roman"/>
          <w:kern w:val="2"/>
          <w:sz w:val="32"/>
          <w:szCs w:val="32"/>
        </w:rPr>
        <w:t>（环政法函[2018]31号）》</w:t>
      </w:r>
      <w:r>
        <w:rPr>
          <w:rFonts w:hint="eastAsia" w:ascii="仿宋" w:hAnsi="仿宋" w:eastAsia="仿宋" w:cs="Times New Roman"/>
          <w:kern w:val="2"/>
          <w:sz w:val="32"/>
          <w:szCs w:val="32"/>
        </w:rPr>
        <w:t>文件精神、</w:t>
      </w:r>
      <w:r>
        <w:rPr>
          <w:rFonts w:hint="eastAsia" w:ascii="仿宋" w:hAnsi="仿宋" w:eastAsia="仿宋"/>
          <w:sz w:val="32"/>
          <w:szCs w:val="32"/>
        </w:rPr>
        <w:t>山东睿福环境科技有限责任公司编制的该建设项目环境影响报告表分析结论和益阳市生态环境局沅江分局的预审意见，在建设单位认真落实报</w:t>
      </w:r>
      <w:r>
        <w:rPr>
          <w:rFonts w:hint="eastAsia" w:ascii="仿宋" w:hAnsi="仿宋" w:eastAsia="仿宋" w:cs="Times New Roman"/>
          <w:kern w:val="2"/>
          <w:sz w:val="32"/>
          <w:szCs w:val="32"/>
        </w:rPr>
        <w:t>告表和本批复提出的各项生态环境保护措施，确保各项污染物稳定达标排放的前提下，我局原则同意</w:t>
      </w:r>
      <w:r>
        <w:rPr>
          <w:rFonts w:hint="eastAsia" w:ascii="仿宋" w:hAnsi="仿宋" w:eastAsia="仿宋"/>
          <w:sz w:val="32"/>
          <w:szCs w:val="32"/>
        </w:rPr>
        <w:t>湖南星海运动用品有限公司运动器材生产项目</w:t>
      </w:r>
      <w:r>
        <w:rPr>
          <w:rFonts w:hint="eastAsia" w:ascii="仿宋" w:hAnsi="仿宋" w:eastAsia="仿宋" w:cs="Times New Roman"/>
          <w:kern w:val="2"/>
          <w:sz w:val="32"/>
          <w:szCs w:val="32"/>
        </w:rPr>
        <w:t>建设并补办环评审批手续</w:t>
      </w:r>
      <w:r>
        <w:rPr>
          <w:rFonts w:hint="eastAsia" w:ascii="仿宋" w:hAnsi="仿宋" w:eastAsia="仿宋"/>
          <w:sz w:val="32"/>
          <w:szCs w:val="32"/>
        </w:rPr>
        <w:t>。</w:t>
      </w:r>
    </w:p>
    <w:p>
      <w:pPr>
        <w:spacing w:after="0" w:line="520" w:lineRule="exact"/>
        <w:ind w:firstLine="640" w:firstLineChars="200"/>
        <w:rPr>
          <w:rFonts w:ascii="仿宋" w:hAnsi="仿宋" w:eastAsia="仿宋"/>
          <w:sz w:val="32"/>
          <w:szCs w:val="32"/>
        </w:rPr>
      </w:pPr>
      <w:r>
        <w:rPr>
          <w:rFonts w:hint="eastAsia" w:ascii="仿宋" w:hAnsi="仿宋" w:eastAsia="仿宋" w:cs="Times New Roman"/>
          <w:kern w:val="2"/>
          <w:sz w:val="32"/>
          <w:szCs w:val="32"/>
        </w:rPr>
        <w:t>二、</w:t>
      </w:r>
      <w:r>
        <w:rPr>
          <w:rFonts w:hint="eastAsia" w:ascii="仿宋" w:hAnsi="仿宋" w:eastAsia="仿宋"/>
          <w:sz w:val="32"/>
          <w:szCs w:val="32"/>
        </w:rPr>
        <w:t>你公司在生产管理中，必须切实落实环评提出的各项污染防治和风险防范措施要求，并着重做好如下工作：</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sz w:val="32"/>
          <w:szCs w:val="32"/>
        </w:rPr>
        <w:t>（一）严格履行建设单位的环保主体责任，加强环境管理。建立环保规章制度和岗位责任制，配备专职或兼职环保管理人员，定期对污染治理设施进行检查和维修，确保环保设施正常运行和污染物的稳定达标排放。制定环境风险</w:t>
      </w:r>
      <w:r>
        <w:rPr>
          <w:rFonts w:hint="eastAsia" w:ascii="仿宋" w:hAnsi="仿宋" w:eastAsia="仿宋" w:cs="Times New Roman"/>
          <w:kern w:val="2"/>
          <w:sz w:val="32"/>
          <w:szCs w:val="32"/>
        </w:rPr>
        <w:t>事故应急预案，落实环境风险防范措施，切实防范各类环境风险事故。</w:t>
      </w:r>
    </w:p>
    <w:p>
      <w:pPr>
        <w:spacing w:after="0" w:line="560" w:lineRule="exact"/>
        <w:ind w:firstLine="629"/>
        <w:jc w:val="both"/>
        <w:rPr>
          <w:rFonts w:ascii="仿宋" w:hAnsi="仿宋" w:eastAsia="仿宋"/>
          <w:sz w:val="32"/>
          <w:szCs w:val="32"/>
        </w:rPr>
      </w:pPr>
      <w:r>
        <w:rPr>
          <w:rFonts w:hint="eastAsia" w:ascii="仿宋" w:hAnsi="仿宋" w:eastAsia="仿宋" w:cs="Times New Roman"/>
          <w:kern w:val="2"/>
          <w:sz w:val="32"/>
          <w:szCs w:val="32"/>
        </w:rPr>
        <w:t>（二）</w:t>
      </w:r>
      <w:r>
        <w:rPr>
          <w:rFonts w:hint="eastAsia" w:ascii="仿宋" w:hAnsi="仿宋" w:eastAsia="仿宋"/>
          <w:sz w:val="32"/>
          <w:szCs w:val="32"/>
        </w:rPr>
        <w:t>落实大气污染防治措施。项目烘干固化工序产生的有机废气须采取“三级活性炭吸附”措施处理，满足《表面涂装（汽车制造及维修）挥发性有机物、镍排放标准》（DB43/1356-2017）限值要求，再通过15米高排气筒排放；喷涂工序须在密闭环境下生产，并采取“集气罩收集+布袋除尘装置”措施处理，满足</w:t>
      </w:r>
      <w:r>
        <w:rPr>
          <w:rFonts w:ascii="仿宋" w:hAnsi="仿宋" w:eastAsia="仿宋" w:cs="Times New Roman"/>
          <w:kern w:val="2"/>
          <w:sz w:val="32"/>
          <w:szCs w:val="32"/>
        </w:rPr>
        <w:t>《大气污染物综合排放标准》(GB16297-1996)表 2 中二级标准</w:t>
      </w:r>
      <w:r>
        <w:rPr>
          <w:rFonts w:hint="eastAsia" w:ascii="仿宋" w:hAnsi="仿宋" w:eastAsia="仿宋" w:cs="Times New Roman"/>
          <w:kern w:val="2"/>
          <w:sz w:val="32"/>
          <w:szCs w:val="32"/>
        </w:rPr>
        <w:t>，</w:t>
      </w:r>
      <w:r>
        <w:rPr>
          <w:rFonts w:ascii="仿宋" w:hAnsi="仿宋" w:eastAsia="仿宋" w:cs="Times New Roman"/>
          <w:kern w:val="2"/>
          <w:sz w:val="32"/>
          <w:szCs w:val="32"/>
        </w:rPr>
        <w:t>再</w:t>
      </w:r>
      <w:r>
        <w:rPr>
          <w:rFonts w:hint="eastAsia" w:ascii="仿宋" w:hAnsi="仿宋" w:eastAsia="仿宋"/>
          <w:sz w:val="32"/>
          <w:szCs w:val="32"/>
        </w:rPr>
        <w:t>通过15米高排气筒排放；机加工粉尘通过设置挡板、采用工业用集尘器收尘处理后无组织排放，焊接烟气采用移动式焊接烟尘净化器处理后无组织排放，须满足</w:t>
      </w:r>
      <w:r>
        <w:rPr>
          <w:rFonts w:ascii="仿宋" w:hAnsi="仿宋" w:eastAsia="仿宋" w:cs="Times New Roman"/>
          <w:kern w:val="2"/>
          <w:sz w:val="32"/>
          <w:szCs w:val="32"/>
        </w:rPr>
        <w:t>《大气污染物综合排放标准》(GB16297-1996)表 2 中</w:t>
      </w:r>
      <w:r>
        <w:rPr>
          <w:rFonts w:hint="eastAsia" w:ascii="仿宋" w:hAnsi="仿宋" w:eastAsia="仿宋" w:cs="Times New Roman"/>
          <w:kern w:val="2"/>
          <w:sz w:val="32"/>
          <w:szCs w:val="32"/>
        </w:rPr>
        <w:t>无组织排放浓度限值</w:t>
      </w:r>
      <w:r>
        <w:rPr>
          <w:rFonts w:hint="eastAsia" w:ascii="仿宋" w:hAnsi="仿宋" w:eastAsia="仿宋"/>
          <w:sz w:val="32"/>
          <w:szCs w:val="32"/>
        </w:rPr>
        <w:t>；燃气锅炉外排废气须满足《锅炉大气污染物排放标准》（GB13271-2014）表3中燃气锅炉标准限值要求，通过8米高排气筒排放。</w:t>
      </w:r>
    </w:p>
    <w:p>
      <w:pPr>
        <w:spacing w:after="0" w:line="560" w:lineRule="exact"/>
        <w:ind w:firstLine="629"/>
        <w:jc w:val="both"/>
        <w:rPr>
          <w:rFonts w:ascii="仿宋" w:hAnsi="仿宋" w:eastAsia="仿宋"/>
          <w:sz w:val="32"/>
          <w:szCs w:val="32"/>
        </w:rPr>
      </w:pPr>
      <w:r>
        <w:rPr>
          <w:rFonts w:hint="eastAsia" w:ascii="仿宋" w:hAnsi="仿宋" w:eastAsia="仿宋"/>
          <w:sz w:val="32"/>
          <w:szCs w:val="32"/>
        </w:rPr>
        <w:t>（三）落实水污染防治措施。本项目脱脂后工件水洗废水经隔油沉淀处理后循环使用，不外排；陶化后工件水洗废水经絮凝沉淀处理后循环使用，不外排；生活污水经隔油池、化粪池处理后达到《污水综合排放标准》（GB8978-1996）表4中三级标准排入园区污水管网进入沅江市第二污水处理厂深度处理。</w:t>
      </w:r>
    </w:p>
    <w:p>
      <w:pPr>
        <w:spacing w:after="0" w:line="560" w:lineRule="exact"/>
        <w:ind w:left="110" w:leftChars="50" w:firstLine="640" w:firstLineChars="200"/>
        <w:jc w:val="both"/>
        <w:rPr>
          <w:rFonts w:ascii="仿宋" w:hAnsi="仿宋" w:eastAsia="仿宋"/>
          <w:sz w:val="32"/>
          <w:szCs w:val="32"/>
        </w:rPr>
      </w:pPr>
      <w:r>
        <w:rPr>
          <w:rFonts w:hint="eastAsia" w:ascii="仿宋" w:hAnsi="仿宋" w:eastAsia="仿宋"/>
          <w:sz w:val="32"/>
          <w:szCs w:val="32"/>
        </w:rPr>
        <w:t>（四）</w:t>
      </w:r>
      <w:r>
        <w:rPr>
          <w:rFonts w:hint="eastAsia" w:ascii="仿宋" w:hAnsi="仿宋" w:eastAsia="仿宋" w:cs="Times New Roman"/>
          <w:kern w:val="2"/>
          <w:sz w:val="32"/>
          <w:szCs w:val="32"/>
        </w:rPr>
        <w:t>落实固体废物污染防治措施。项目须按照《危险废物贮存污染控制标准》(GB18597-2001)及其修改单要求、《一般工业固体废物贮存、处置场污染控制标准》（GB 18599-2001）及其修改单要求分别设置危废暂存库和一般固废暂存场所，润滑油、液压油及粉末涂料的废弃包装物、废润滑油、废液压油、废涂料粉末、含油废抹布和废手套、脱脂废液及槽渣、陶化废液及槽渣、隔油沉淀池的浮油及沉渣、絮凝沉淀池的沉渣及废活性炭</w:t>
      </w:r>
      <w:r>
        <w:rPr>
          <w:rFonts w:ascii="仿宋" w:hAnsi="仿宋" w:eastAsia="仿宋" w:cs="Times New Roman"/>
          <w:kern w:val="2"/>
          <w:sz w:val="32"/>
          <w:szCs w:val="32"/>
        </w:rPr>
        <w:t>等</w:t>
      </w:r>
      <w:r>
        <w:rPr>
          <w:rFonts w:hint="eastAsia" w:ascii="仿宋" w:hAnsi="仿宋" w:eastAsia="仿宋"/>
          <w:sz w:val="32"/>
          <w:szCs w:val="32"/>
        </w:rPr>
        <w:t>危险废物须委托有危废处置资质的单位进行安全处置；布袋收尘器收集的粉末涂料回用于生产，废焊丝、焊渣、钢材边角料、钢屑金属粉末等一般固废外售综合利用；</w:t>
      </w:r>
      <w:r>
        <w:rPr>
          <w:rFonts w:hint="eastAsia" w:ascii="仿宋" w:hAnsi="仿宋" w:eastAsia="仿宋" w:cs="Times New Roman"/>
          <w:kern w:val="2"/>
          <w:sz w:val="32"/>
          <w:szCs w:val="32"/>
        </w:rPr>
        <w:t>生活垃圾交由</w:t>
      </w:r>
      <w:r>
        <w:rPr>
          <w:rFonts w:hint="eastAsia" w:ascii="仿宋" w:hAnsi="仿宋" w:eastAsia="仿宋"/>
          <w:sz w:val="32"/>
          <w:szCs w:val="32"/>
        </w:rPr>
        <w:t>当地环卫部门处理。</w:t>
      </w:r>
    </w:p>
    <w:p>
      <w:pPr>
        <w:spacing w:after="0" w:line="560" w:lineRule="exact"/>
        <w:ind w:left="110" w:leftChars="50" w:firstLine="640" w:firstLineChars="200"/>
        <w:jc w:val="both"/>
        <w:rPr>
          <w:rFonts w:ascii="仿宋" w:hAnsi="仿宋" w:eastAsia="仿宋"/>
          <w:sz w:val="32"/>
          <w:szCs w:val="32"/>
        </w:rPr>
      </w:pPr>
      <w:r>
        <w:rPr>
          <w:rFonts w:hint="eastAsia" w:ascii="仿宋" w:hAnsi="仿宋" w:eastAsia="仿宋"/>
          <w:sz w:val="32"/>
          <w:szCs w:val="32"/>
        </w:rPr>
        <w:t>（五）落实噪声污染防治措施。对产生高噪声的设备采取基础减震、围挡隔声等措施，确保厂界噪声符合《工业企业厂界环境噪声排放标准》（GB12348-2008）中3类区标准要求。</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lang w:val="en-GB"/>
        </w:rPr>
        <w:t>（六）</w:t>
      </w:r>
      <w:r>
        <w:rPr>
          <w:rFonts w:hint="eastAsia" w:ascii="仿宋" w:hAnsi="仿宋" w:eastAsia="仿宋"/>
          <w:sz w:val="32"/>
          <w:szCs w:val="32"/>
        </w:rPr>
        <w:t>污染物排放总量控制为：</w:t>
      </w:r>
      <w:r>
        <w:rPr>
          <w:rFonts w:ascii="仿宋" w:hAnsi="仿宋" w:eastAsia="仿宋"/>
          <w:sz w:val="32"/>
          <w:szCs w:val="32"/>
        </w:rPr>
        <w:t>SO</w:t>
      </w:r>
      <w:r>
        <w:rPr>
          <w:rFonts w:ascii="仿宋" w:hAnsi="仿宋" w:eastAsia="仿宋"/>
          <w:sz w:val="32"/>
          <w:szCs w:val="32"/>
          <w:vertAlign w:val="subscript"/>
        </w:rPr>
        <w:t>2</w:t>
      </w:r>
      <w:r>
        <w:rPr>
          <w:rFonts w:hint="eastAsia" w:ascii="仿宋" w:hAnsi="仿宋" w:eastAsia="仿宋"/>
          <w:sz w:val="32"/>
          <w:szCs w:val="32"/>
        </w:rPr>
        <w:t>≤</w:t>
      </w:r>
      <w:r>
        <w:rPr>
          <w:rFonts w:ascii="仿宋" w:hAnsi="仿宋" w:eastAsia="仿宋"/>
          <w:sz w:val="32"/>
          <w:szCs w:val="32"/>
        </w:rPr>
        <w:t>0.01</w:t>
      </w:r>
      <w:r>
        <w:rPr>
          <w:rFonts w:hint="eastAsia" w:ascii="仿宋" w:hAnsi="仿宋" w:eastAsia="仿宋"/>
          <w:sz w:val="32"/>
          <w:szCs w:val="32"/>
        </w:rPr>
        <w:t>t/a、</w:t>
      </w:r>
      <w:r>
        <w:rPr>
          <w:rFonts w:ascii="仿宋" w:hAnsi="仿宋" w:eastAsia="仿宋"/>
          <w:sz w:val="32"/>
          <w:szCs w:val="32"/>
        </w:rPr>
        <w:t>NOx</w:t>
      </w:r>
      <w:r>
        <w:rPr>
          <w:rFonts w:hint="eastAsia" w:ascii="仿宋" w:hAnsi="仿宋" w:eastAsia="仿宋"/>
          <w:sz w:val="32"/>
          <w:szCs w:val="32"/>
        </w:rPr>
        <w:t>≤</w:t>
      </w:r>
      <w:bookmarkStart w:id="0" w:name="_Toc225402048"/>
      <w:bookmarkEnd w:id="0"/>
      <w:bookmarkStart w:id="1" w:name="_Toc225481844"/>
      <w:bookmarkEnd w:id="1"/>
      <w:bookmarkStart w:id="2" w:name="_Toc202930935"/>
      <w:bookmarkEnd w:id="2"/>
      <w:bookmarkStart w:id="3" w:name="_Toc225402049"/>
      <w:bookmarkEnd w:id="3"/>
      <w:bookmarkStart w:id="4" w:name="_Toc225481845"/>
      <w:bookmarkEnd w:id="4"/>
      <w:r>
        <w:rPr>
          <w:rFonts w:ascii="仿宋" w:hAnsi="仿宋" w:eastAsia="仿宋"/>
          <w:sz w:val="32"/>
          <w:szCs w:val="32"/>
        </w:rPr>
        <w:t>0.01</w:t>
      </w:r>
      <w:r>
        <w:rPr>
          <w:rFonts w:hint="eastAsia" w:ascii="仿宋" w:hAnsi="仿宋" w:eastAsia="仿宋"/>
          <w:sz w:val="32"/>
          <w:szCs w:val="32"/>
        </w:rPr>
        <w:t>t/a，VOC</w:t>
      </w:r>
      <w:r>
        <w:rPr>
          <w:rFonts w:hint="eastAsia" w:ascii="仿宋" w:hAnsi="仿宋" w:eastAsia="仿宋"/>
          <w:sz w:val="32"/>
          <w:szCs w:val="32"/>
          <w:vertAlign w:val="subscript"/>
        </w:rPr>
        <w:t>S</w:t>
      </w:r>
      <w:r>
        <w:rPr>
          <w:rFonts w:hint="eastAsia" w:ascii="仿宋" w:hAnsi="仿宋" w:eastAsia="仿宋"/>
          <w:sz w:val="32"/>
          <w:szCs w:val="32"/>
        </w:rPr>
        <w:t>≤</w:t>
      </w:r>
      <w:r>
        <w:rPr>
          <w:rFonts w:ascii="仿宋" w:hAnsi="仿宋" w:eastAsia="仿宋"/>
          <w:sz w:val="32"/>
          <w:szCs w:val="32"/>
        </w:rPr>
        <w:t>0.01</w:t>
      </w:r>
      <w:r>
        <w:rPr>
          <w:rFonts w:hint="eastAsia" w:ascii="仿宋" w:hAnsi="仿宋" w:eastAsia="仿宋"/>
          <w:sz w:val="32"/>
          <w:szCs w:val="32"/>
        </w:rPr>
        <w:t>t/a，总量指标纳入益阳市生态环境局沅江分局的总量控制管理</w:t>
      </w:r>
      <w:r>
        <w:rPr>
          <w:rFonts w:hint="eastAsia" w:ascii="仿宋" w:hAnsi="仿宋" w:eastAsia="仿宋"/>
          <w:sz w:val="32"/>
          <w:szCs w:val="32"/>
          <w:lang w:val="en-GB"/>
        </w:rPr>
        <w:t>。</w:t>
      </w:r>
    </w:p>
    <w:p>
      <w:pPr>
        <w:spacing w:after="0" w:line="560" w:lineRule="exact"/>
        <w:ind w:firstLine="672" w:firstLineChars="200"/>
        <w:jc w:val="both"/>
        <w:rPr>
          <w:rFonts w:ascii="仿宋" w:hAnsi="仿宋" w:eastAsia="仿宋"/>
          <w:sz w:val="32"/>
          <w:szCs w:val="32"/>
        </w:rPr>
      </w:pPr>
      <w:r>
        <w:rPr>
          <w:rFonts w:hint="eastAsia" w:ascii="仿宋" w:hAnsi="仿宋" w:eastAsia="仿宋"/>
          <w:spacing w:val="8"/>
          <w:sz w:val="32"/>
          <w:szCs w:val="32"/>
          <w:lang w:val="en-GB"/>
        </w:rPr>
        <w:t>三、项目批复后，</w:t>
      </w:r>
      <w:r>
        <w:rPr>
          <w:rFonts w:hint="eastAsia" w:ascii="仿宋" w:hAnsi="仿宋" w:eastAsia="仿宋"/>
          <w:sz w:val="32"/>
          <w:szCs w:val="32"/>
        </w:rPr>
        <w:t>须按照《固定污染源排污许可分类管理名录》和《排污许可管理办法（试行）》（环保部令第48号）的要求，及时补办排污许可相关手续。同时，</w:t>
      </w:r>
      <w:r>
        <w:rPr>
          <w:rFonts w:hint="eastAsia" w:ascii="仿宋" w:hAnsi="仿宋" w:eastAsia="仿宋"/>
          <w:sz w:val="32"/>
          <w:szCs w:val="32"/>
          <w:lang w:val="en-GB"/>
        </w:rPr>
        <w:t>按</w:t>
      </w:r>
      <w:r>
        <w:rPr>
          <w:rFonts w:hint="eastAsia" w:ascii="仿宋" w:hAnsi="仿宋" w:eastAsia="仿宋"/>
          <w:sz w:val="32"/>
          <w:szCs w:val="32"/>
        </w:rPr>
        <w:t>《建设项目环境保护管理条例》</w:t>
      </w:r>
      <w:r>
        <w:rPr>
          <w:rFonts w:hint="eastAsia" w:ascii="仿宋" w:hAnsi="仿宋" w:eastAsia="仿宋"/>
          <w:sz w:val="32"/>
          <w:szCs w:val="32"/>
          <w:lang w:val="en-GB"/>
        </w:rPr>
        <w:t>的有关规定，及时办理项目竣工环保验收手续，</w:t>
      </w:r>
      <w:r>
        <w:rPr>
          <w:rFonts w:hint="eastAsia" w:ascii="仿宋" w:hAnsi="仿宋" w:eastAsia="仿宋"/>
          <w:bCs/>
          <w:sz w:val="32"/>
          <w:szCs w:val="32"/>
        </w:rPr>
        <w:t>益阳市生态环境局沅江分局</w:t>
      </w:r>
      <w:r>
        <w:rPr>
          <w:rFonts w:hint="eastAsia" w:ascii="仿宋" w:hAnsi="仿宋" w:eastAsia="仿宋"/>
          <w:sz w:val="32"/>
          <w:szCs w:val="32"/>
        </w:rPr>
        <w:t>负责项目的日常环境管理。</w:t>
      </w:r>
    </w:p>
    <w:p>
      <w:pPr>
        <w:spacing w:after="0" w:line="560" w:lineRule="exact"/>
        <w:ind w:firstLine="640" w:firstLineChars="200"/>
        <w:jc w:val="both"/>
        <w:rPr>
          <w:rFonts w:ascii="仿宋" w:hAnsi="仿宋" w:eastAsia="仿宋"/>
          <w:sz w:val="32"/>
          <w:szCs w:val="32"/>
          <w:lang w:val="en-GB"/>
        </w:rPr>
      </w:pPr>
      <w:r>
        <w:rPr>
          <w:rFonts w:hint="eastAsia" w:ascii="仿宋" w:hAnsi="仿宋" w:eastAsia="仿宋"/>
          <w:sz w:val="32"/>
          <w:szCs w:val="32"/>
        </w:rPr>
        <w:t>四、你公司须</w:t>
      </w:r>
      <w:r>
        <w:rPr>
          <w:rFonts w:hint="eastAsia" w:ascii="仿宋" w:hAnsi="仿宋" w:eastAsia="仿宋"/>
          <w:sz w:val="32"/>
          <w:szCs w:val="32"/>
          <w:lang w:val="en-GB"/>
        </w:rPr>
        <w:t>在收到本批复后15个工作日内，将本批复及项目环评报告表送</w:t>
      </w:r>
      <w:r>
        <w:rPr>
          <w:rFonts w:hint="eastAsia" w:ascii="仿宋" w:hAnsi="仿宋" w:eastAsia="仿宋"/>
          <w:bCs/>
          <w:sz w:val="32"/>
          <w:szCs w:val="32"/>
        </w:rPr>
        <w:t>益阳市生态环境局沅江分局</w:t>
      </w:r>
      <w:r>
        <w:rPr>
          <w:rFonts w:hint="eastAsia" w:ascii="仿宋" w:hAnsi="仿宋" w:eastAsia="仿宋"/>
          <w:sz w:val="32"/>
          <w:szCs w:val="32"/>
          <w:lang w:val="en-GB"/>
        </w:rPr>
        <w:t>。</w:t>
      </w:r>
    </w:p>
    <w:p>
      <w:pPr>
        <w:spacing w:after="0" w:line="520" w:lineRule="exact"/>
        <w:ind w:left="180" w:firstLine="320" w:firstLineChars="100"/>
        <w:rPr>
          <w:rFonts w:ascii="仿宋" w:hAnsi="仿宋" w:eastAsia="仿宋"/>
          <w:sz w:val="32"/>
          <w:szCs w:val="32"/>
        </w:rPr>
      </w:pPr>
    </w:p>
    <w:p>
      <w:pPr>
        <w:spacing w:after="0" w:line="520" w:lineRule="exact"/>
        <w:ind w:left="180" w:firstLine="320" w:firstLineChars="100"/>
        <w:rPr>
          <w:rFonts w:ascii="仿宋" w:hAnsi="仿宋" w:eastAsia="仿宋"/>
          <w:sz w:val="32"/>
          <w:szCs w:val="32"/>
        </w:rPr>
      </w:pPr>
    </w:p>
    <w:p>
      <w:pPr>
        <w:spacing w:after="0" w:line="520" w:lineRule="exact"/>
        <w:ind w:firstLine="5760" w:firstLineChars="1800"/>
        <w:rPr>
          <w:rFonts w:ascii="仿宋" w:hAnsi="仿宋" w:eastAsia="仿宋"/>
          <w:sz w:val="32"/>
          <w:szCs w:val="32"/>
        </w:rPr>
      </w:pPr>
    </w:p>
    <w:p>
      <w:pPr>
        <w:spacing w:after="0" w:line="520" w:lineRule="exact"/>
        <w:ind w:firstLine="5600" w:firstLineChars="1750"/>
        <w:rPr>
          <w:rFonts w:ascii="仿宋" w:hAnsi="仿宋" w:eastAsia="仿宋"/>
          <w:sz w:val="32"/>
          <w:szCs w:val="32"/>
        </w:rPr>
      </w:pPr>
      <w:r>
        <w:rPr>
          <w:rFonts w:ascii="仿宋" w:hAnsi="仿宋" w:eastAsia="仿宋"/>
          <w:sz w:val="32"/>
          <w:szCs w:val="32"/>
        </w:rPr>
        <w:t>益阳市生态环境局</w:t>
      </w:r>
    </w:p>
    <w:p>
      <w:pPr>
        <w:spacing w:after="0" w:line="520" w:lineRule="exact"/>
        <w:ind w:firstLine="5760" w:firstLineChars="1800"/>
        <w:rPr>
          <w:rFonts w:ascii="仿宋" w:hAnsi="仿宋" w:eastAsia="仿宋"/>
          <w:sz w:val="32"/>
          <w:szCs w:val="32"/>
        </w:rPr>
      </w:pPr>
      <w:r>
        <w:rPr>
          <w:rFonts w:hint="eastAsia" w:ascii="仿宋" w:hAnsi="仿宋" w:eastAsia="仿宋"/>
          <w:sz w:val="32"/>
          <w:szCs w:val="32"/>
        </w:rPr>
        <w:t>2021年1月8日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0094"/>
    <w:rsid w:val="00010BFF"/>
    <w:rsid w:val="00010E6B"/>
    <w:rsid w:val="00015A18"/>
    <w:rsid w:val="000616FC"/>
    <w:rsid w:val="00091E16"/>
    <w:rsid w:val="000B4431"/>
    <w:rsid w:val="000E184A"/>
    <w:rsid w:val="000E5B8E"/>
    <w:rsid w:val="00106E0D"/>
    <w:rsid w:val="00111FF8"/>
    <w:rsid w:val="0011272E"/>
    <w:rsid w:val="00113AA8"/>
    <w:rsid w:val="001150B7"/>
    <w:rsid w:val="00123857"/>
    <w:rsid w:val="001349FF"/>
    <w:rsid w:val="00136720"/>
    <w:rsid w:val="00165A65"/>
    <w:rsid w:val="001A3F80"/>
    <w:rsid w:val="001C229A"/>
    <w:rsid w:val="002046A9"/>
    <w:rsid w:val="00205EBD"/>
    <w:rsid w:val="00206F0D"/>
    <w:rsid w:val="00212EF9"/>
    <w:rsid w:val="002175CB"/>
    <w:rsid w:val="00230177"/>
    <w:rsid w:val="00254826"/>
    <w:rsid w:val="0026095C"/>
    <w:rsid w:val="00262CDD"/>
    <w:rsid w:val="00264606"/>
    <w:rsid w:val="002A1E2A"/>
    <w:rsid w:val="002B000B"/>
    <w:rsid w:val="002B31B3"/>
    <w:rsid w:val="002C2132"/>
    <w:rsid w:val="002C3622"/>
    <w:rsid w:val="002D3B23"/>
    <w:rsid w:val="002E0D40"/>
    <w:rsid w:val="002F09B0"/>
    <w:rsid w:val="002F1F84"/>
    <w:rsid w:val="002F6A88"/>
    <w:rsid w:val="003012FA"/>
    <w:rsid w:val="00305F5D"/>
    <w:rsid w:val="0031364D"/>
    <w:rsid w:val="00322A46"/>
    <w:rsid w:val="00323B43"/>
    <w:rsid w:val="00361B62"/>
    <w:rsid w:val="003767D5"/>
    <w:rsid w:val="00386C5C"/>
    <w:rsid w:val="00393D2F"/>
    <w:rsid w:val="00395EFC"/>
    <w:rsid w:val="00396DFE"/>
    <w:rsid w:val="003A088A"/>
    <w:rsid w:val="003A2201"/>
    <w:rsid w:val="003B4B4A"/>
    <w:rsid w:val="003C318E"/>
    <w:rsid w:val="003C6105"/>
    <w:rsid w:val="003D37D8"/>
    <w:rsid w:val="003D48C6"/>
    <w:rsid w:val="003F3EAC"/>
    <w:rsid w:val="00400264"/>
    <w:rsid w:val="0040781E"/>
    <w:rsid w:val="00426133"/>
    <w:rsid w:val="00433C82"/>
    <w:rsid w:val="00435089"/>
    <w:rsid w:val="004358AB"/>
    <w:rsid w:val="004670C9"/>
    <w:rsid w:val="00483788"/>
    <w:rsid w:val="0048719A"/>
    <w:rsid w:val="004A6BFF"/>
    <w:rsid w:val="004A76D7"/>
    <w:rsid w:val="004B025E"/>
    <w:rsid w:val="004E4FB8"/>
    <w:rsid w:val="0056604D"/>
    <w:rsid w:val="00570F71"/>
    <w:rsid w:val="005B6A7D"/>
    <w:rsid w:val="005E71D3"/>
    <w:rsid w:val="006014D5"/>
    <w:rsid w:val="00605432"/>
    <w:rsid w:val="0060607B"/>
    <w:rsid w:val="00616F8A"/>
    <w:rsid w:val="0062495D"/>
    <w:rsid w:val="00646D11"/>
    <w:rsid w:val="0065059E"/>
    <w:rsid w:val="006514EF"/>
    <w:rsid w:val="006715EA"/>
    <w:rsid w:val="00672EB6"/>
    <w:rsid w:val="00673B35"/>
    <w:rsid w:val="00675ACB"/>
    <w:rsid w:val="006809A0"/>
    <w:rsid w:val="00681A94"/>
    <w:rsid w:val="0068312D"/>
    <w:rsid w:val="006A08A8"/>
    <w:rsid w:val="006A16C2"/>
    <w:rsid w:val="006B315D"/>
    <w:rsid w:val="006C1A1A"/>
    <w:rsid w:val="006C6DA0"/>
    <w:rsid w:val="006D5211"/>
    <w:rsid w:val="006E7E0C"/>
    <w:rsid w:val="006F5E1A"/>
    <w:rsid w:val="0070764C"/>
    <w:rsid w:val="00722A37"/>
    <w:rsid w:val="00737A8D"/>
    <w:rsid w:val="00742289"/>
    <w:rsid w:val="007507CE"/>
    <w:rsid w:val="00772CEF"/>
    <w:rsid w:val="00781E8E"/>
    <w:rsid w:val="00797521"/>
    <w:rsid w:val="007A56F4"/>
    <w:rsid w:val="007E5DA2"/>
    <w:rsid w:val="007E74F6"/>
    <w:rsid w:val="008337D2"/>
    <w:rsid w:val="00854480"/>
    <w:rsid w:val="00873B79"/>
    <w:rsid w:val="00873DA0"/>
    <w:rsid w:val="00880094"/>
    <w:rsid w:val="00886CC0"/>
    <w:rsid w:val="008B19CD"/>
    <w:rsid w:val="008B7726"/>
    <w:rsid w:val="008C625F"/>
    <w:rsid w:val="00900658"/>
    <w:rsid w:val="00911CDE"/>
    <w:rsid w:val="00950432"/>
    <w:rsid w:val="009610E4"/>
    <w:rsid w:val="009726B4"/>
    <w:rsid w:val="00975053"/>
    <w:rsid w:val="00975AD3"/>
    <w:rsid w:val="00980568"/>
    <w:rsid w:val="00985D55"/>
    <w:rsid w:val="009868B6"/>
    <w:rsid w:val="009B4B0C"/>
    <w:rsid w:val="009C0BB9"/>
    <w:rsid w:val="009C2D80"/>
    <w:rsid w:val="009E04C6"/>
    <w:rsid w:val="009E4F4A"/>
    <w:rsid w:val="009F6A23"/>
    <w:rsid w:val="00A176FE"/>
    <w:rsid w:val="00A45C71"/>
    <w:rsid w:val="00A519DC"/>
    <w:rsid w:val="00A56CD9"/>
    <w:rsid w:val="00A809C0"/>
    <w:rsid w:val="00A857A2"/>
    <w:rsid w:val="00AA11F7"/>
    <w:rsid w:val="00AA42F3"/>
    <w:rsid w:val="00AA4AE3"/>
    <w:rsid w:val="00AD0322"/>
    <w:rsid w:val="00AD1594"/>
    <w:rsid w:val="00AE1AA8"/>
    <w:rsid w:val="00AF3865"/>
    <w:rsid w:val="00AF4783"/>
    <w:rsid w:val="00AF67C7"/>
    <w:rsid w:val="00B07051"/>
    <w:rsid w:val="00B10613"/>
    <w:rsid w:val="00B26D07"/>
    <w:rsid w:val="00B61ACF"/>
    <w:rsid w:val="00B62BC9"/>
    <w:rsid w:val="00B63F9F"/>
    <w:rsid w:val="00B71781"/>
    <w:rsid w:val="00B86D98"/>
    <w:rsid w:val="00BC6DD9"/>
    <w:rsid w:val="00BD5BBC"/>
    <w:rsid w:val="00BF1694"/>
    <w:rsid w:val="00BF23AF"/>
    <w:rsid w:val="00C028BE"/>
    <w:rsid w:val="00C14074"/>
    <w:rsid w:val="00C14BBB"/>
    <w:rsid w:val="00C33537"/>
    <w:rsid w:val="00C402AB"/>
    <w:rsid w:val="00C4439C"/>
    <w:rsid w:val="00C471D8"/>
    <w:rsid w:val="00C55C3A"/>
    <w:rsid w:val="00C60930"/>
    <w:rsid w:val="00C6492E"/>
    <w:rsid w:val="00C77762"/>
    <w:rsid w:val="00C82197"/>
    <w:rsid w:val="00C96CA5"/>
    <w:rsid w:val="00CA7716"/>
    <w:rsid w:val="00CC4E07"/>
    <w:rsid w:val="00CC6687"/>
    <w:rsid w:val="00CE713B"/>
    <w:rsid w:val="00CF3603"/>
    <w:rsid w:val="00D31D50"/>
    <w:rsid w:val="00D425F3"/>
    <w:rsid w:val="00D56EE7"/>
    <w:rsid w:val="00D748FE"/>
    <w:rsid w:val="00D81AEA"/>
    <w:rsid w:val="00D846B8"/>
    <w:rsid w:val="00D921B5"/>
    <w:rsid w:val="00D92837"/>
    <w:rsid w:val="00DB226F"/>
    <w:rsid w:val="00DB6781"/>
    <w:rsid w:val="00DD5EAB"/>
    <w:rsid w:val="00DE705D"/>
    <w:rsid w:val="00E06614"/>
    <w:rsid w:val="00E3353A"/>
    <w:rsid w:val="00E40806"/>
    <w:rsid w:val="00E42332"/>
    <w:rsid w:val="00E50619"/>
    <w:rsid w:val="00E63A55"/>
    <w:rsid w:val="00E8287E"/>
    <w:rsid w:val="00E836DF"/>
    <w:rsid w:val="00E8744F"/>
    <w:rsid w:val="00E906FF"/>
    <w:rsid w:val="00E93A45"/>
    <w:rsid w:val="00EA65BA"/>
    <w:rsid w:val="00ED08D7"/>
    <w:rsid w:val="00ED1FC4"/>
    <w:rsid w:val="00ED32DF"/>
    <w:rsid w:val="00EE5F38"/>
    <w:rsid w:val="00EE78C8"/>
    <w:rsid w:val="00F157F6"/>
    <w:rsid w:val="00F20289"/>
    <w:rsid w:val="00F24A08"/>
    <w:rsid w:val="00F30F77"/>
    <w:rsid w:val="00F42933"/>
    <w:rsid w:val="00F54272"/>
    <w:rsid w:val="00F55890"/>
    <w:rsid w:val="00F650D2"/>
    <w:rsid w:val="00F66642"/>
    <w:rsid w:val="00F67E09"/>
    <w:rsid w:val="00F72E10"/>
    <w:rsid w:val="00F809C0"/>
    <w:rsid w:val="00F8199B"/>
    <w:rsid w:val="00F83EA9"/>
    <w:rsid w:val="00FA3D8B"/>
    <w:rsid w:val="00FB4233"/>
    <w:rsid w:val="00FD0304"/>
    <w:rsid w:val="00FE41B4"/>
    <w:rsid w:val="43CF31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Body Text Indent"/>
    <w:basedOn w:val="1"/>
    <w:link w:val="11"/>
    <w:qFormat/>
    <w:uiPriority w:val="0"/>
    <w:pPr>
      <w:widowControl w:val="0"/>
      <w:adjustRightInd/>
      <w:snapToGrid/>
      <w:spacing w:after="120"/>
      <w:ind w:left="200" w:leftChars="200"/>
      <w:jc w:val="both"/>
    </w:pPr>
    <w:rPr>
      <w:rFonts w:ascii="Times New Roman" w:hAnsi="Times New Roman" w:eastAsia="仿宋_GB2312" w:cs="Times New Roman"/>
      <w:kern w:val="2"/>
      <w:sz w:val="24"/>
      <w:szCs w:val="24"/>
    </w:rPr>
  </w:style>
  <w:style w:type="paragraph" w:styleId="4">
    <w:name w:val="footer"/>
    <w:basedOn w:val="1"/>
    <w:link w:val="9"/>
    <w:unhideWhenUsed/>
    <w:uiPriority w:val="99"/>
    <w:pPr>
      <w:tabs>
        <w:tab w:val="center" w:pos="4153"/>
        <w:tab w:val="right" w:pos="8306"/>
      </w:tabs>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uiPriority w:val="99"/>
    <w:rPr>
      <w:rFonts w:ascii="Tahoma" w:hAnsi="Tahoma"/>
      <w:sz w:val="18"/>
      <w:szCs w:val="18"/>
    </w:rPr>
  </w:style>
  <w:style w:type="character" w:customStyle="1" w:styleId="9">
    <w:name w:val="页脚 Char"/>
    <w:basedOn w:val="7"/>
    <w:link w:val="4"/>
    <w:qFormat/>
    <w:uiPriority w:val="99"/>
    <w:rPr>
      <w:rFonts w:ascii="Tahoma" w:hAnsi="Tahoma"/>
      <w:sz w:val="18"/>
      <w:szCs w:val="18"/>
    </w:rPr>
  </w:style>
  <w:style w:type="character" w:customStyle="1" w:styleId="10">
    <w:name w:val="正文文本 Char"/>
    <w:basedOn w:val="7"/>
    <w:link w:val="2"/>
    <w:qFormat/>
    <w:uiPriority w:val="0"/>
    <w:rPr>
      <w:rFonts w:ascii="Times New Roman" w:hAnsi="Times New Roman" w:eastAsia="宋体" w:cs="Times New Roman"/>
      <w:kern w:val="2"/>
      <w:sz w:val="21"/>
      <w:szCs w:val="24"/>
    </w:rPr>
  </w:style>
  <w:style w:type="character" w:customStyle="1" w:styleId="11">
    <w:name w:val="正文文本缩进 Char"/>
    <w:basedOn w:val="7"/>
    <w:link w:val="3"/>
    <w:qFormat/>
    <w:uiPriority w:val="0"/>
    <w:rPr>
      <w:rFonts w:ascii="Times New Roman" w:hAnsi="Times New Roman" w:eastAsia="仿宋_GB2312" w:cs="Times New Roman"/>
      <w:kern w:val="2"/>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294</Words>
  <Characters>1679</Characters>
  <Lines>13</Lines>
  <Paragraphs>3</Paragraphs>
  <TotalTime>1670</TotalTime>
  <ScaleCrop>false</ScaleCrop>
  <LinksUpToDate>false</LinksUpToDate>
  <CharactersWithSpaces>1970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2020-12-31T00:51:00Z</dcterms:created>
  <dc:creator>Administrator</dc:creator>
  <cp:lastModifiedBy>wghunan</cp:lastModifiedBy>
  <cp:lastPrinted>2021-01-08T03:20:00Z</cp:lastPrinted>
  <dcterms:modified xsi:type="dcterms:W3CDTF">2021-01-08T08:38:40Z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