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40" w:lineRule="exact"/>
        <w:jc w:val="center"/>
        <w:rPr>
          <w:rFonts w:ascii="仿宋_GB2312" w:eastAsia="仿宋_GB2312"/>
          <w:spacing w:val="-20"/>
        </w:rPr>
      </w:pPr>
      <w:bookmarkStart w:id="0" w:name="_GoBack"/>
      <w:bookmarkEnd w:id="0"/>
    </w:p>
    <w:p>
      <w:pPr>
        <w:pStyle w:val="2"/>
        <w:spacing w:line="540" w:lineRule="exact"/>
        <w:jc w:val="center"/>
        <w:rPr>
          <w:rFonts w:ascii="仿宋_GB2312" w:eastAsia="仿宋_GB2312"/>
          <w:spacing w:val="-20"/>
        </w:rPr>
      </w:pPr>
    </w:p>
    <w:p>
      <w:pPr>
        <w:pStyle w:val="2"/>
        <w:spacing w:line="560" w:lineRule="exact"/>
        <w:jc w:val="right"/>
        <w:rPr>
          <w:rFonts w:ascii="宋体" w:hAnsi="宋体"/>
          <w:spacing w:val="-20"/>
          <w:sz w:val="32"/>
          <w:szCs w:val="32"/>
        </w:rPr>
      </w:pPr>
    </w:p>
    <w:p>
      <w:pPr>
        <w:pStyle w:val="2"/>
        <w:spacing w:line="560" w:lineRule="exact"/>
        <w:jc w:val="right"/>
        <w:rPr>
          <w:rFonts w:ascii="宋体" w:hAnsi="宋体"/>
          <w:spacing w:val="-20"/>
          <w:sz w:val="32"/>
          <w:szCs w:val="32"/>
        </w:rPr>
      </w:pPr>
      <w:r>
        <w:rPr>
          <w:rFonts w:hint="eastAsia" w:ascii="宋体" w:hAnsi="宋体"/>
          <w:spacing w:val="-20"/>
          <w:sz w:val="32"/>
          <w:szCs w:val="32"/>
        </w:rPr>
        <w:t>益环审(表)</w:t>
      </w:r>
      <w:r>
        <w:rPr>
          <w:rFonts w:hint="eastAsia" w:asciiTheme="minorEastAsia" w:hAnsiTheme="minorEastAsia" w:eastAsiaTheme="minorEastAsia"/>
          <w:spacing w:val="-20"/>
          <w:sz w:val="32"/>
          <w:szCs w:val="32"/>
        </w:rPr>
        <w:t>〔2020〕167</w:t>
      </w:r>
      <w:r>
        <w:rPr>
          <w:rFonts w:hint="eastAsia" w:ascii="宋体" w:hAnsi="宋体"/>
          <w:spacing w:val="-20"/>
          <w:sz w:val="32"/>
          <w:szCs w:val="32"/>
        </w:rPr>
        <w:t>号</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after="0" w:line="700" w:lineRule="exact"/>
        <w:jc w:val="center"/>
        <w:rPr>
          <w:rFonts w:ascii="方正小标宋简体" w:eastAsia="方正小标宋简体" w:cs="Times New Roman" w:hAnsiTheme="majorEastAsia"/>
          <w:kern w:val="2"/>
          <w:sz w:val="44"/>
          <w:szCs w:val="44"/>
        </w:rPr>
      </w:pPr>
      <w:r>
        <w:rPr>
          <w:rFonts w:hint="eastAsia" w:ascii="方正小标宋简体" w:eastAsia="方正小标宋简体" w:hAnsiTheme="majorEastAsia"/>
          <w:sz w:val="44"/>
          <w:szCs w:val="44"/>
        </w:rPr>
        <w:t>关于</w:t>
      </w:r>
      <w:r>
        <w:rPr>
          <w:rFonts w:hint="eastAsia" w:ascii="方正小标宋简体" w:eastAsia="方正小标宋简体" w:cs="Times New Roman" w:hAnsiTheme="majorEastAsia"/>
          <w:kern w:val="2"/>
          <w:sz w:val="44"/>
          <w:szCs w:val="44"/>
        </w:rPr>
        <w:t>益阳市赫山区城镇建设投资</w:t>
      </w:r>
    </w:p>
    <w:p>
      <w:pPr>
        <w:tabs>
          <w:tab w:val="left" w:pos="1021"/>
        </w:tabs>
        <w:spacing w:after="0" w:line="700" w:lineRule="exact"/>
        <w:jc w:val="center"/>
        <w:rPr>
          <w:rFonts w:ascii="方正小标宋简体" w:eastAsia="方正小标宋简体" w:cs="Times New Roman" w:hAnsiTheme="majorEastAsia"/>
          <w:kern w:val="2"/>
          <w:sz w:val="44"/>
          <w:szCs w:val="44"/>
        </w:rPr>
      </w:pPr>
      <w:r>
        <w:rPr>
          <w:rFonts w:hint="eastAsia" w:ascii="方正小标宋简体" w:eastAsia="方正小标宋简体" w:cs="Times New Roman" w:hAnsiTheme="majorEastAsia"/>
          <w:kern w:val="2"/>
          <w:sz w:val="44"/>
          <w:szCs w:val="44"/>
        </w:rPr>
        <w:t>开发（集团）有限责任公司益阳市赫山区乡村产业振兴示范项目（一期）</w:t>
      </w:r>
      <w:r>
        <w:rPr>
          <w:rFonts w:hint="eastAsia" w:ascii="方正小标宋简体" w:eastAsia="方正小标宋简体" w:hAnsiTheme="majorEastAsia"/>
          <w:sz w:val="44"/>
          <w:szCs w:val="44"/>
        </w:rPr>
        <w:t>环境影响报告表的批复</w:t>
      </w:r>
    </w:p>
    <w:p>
      <w:pPr>
        <w:spacing w:after="0" w:line="540" w:lineRule="exact"/>
        <w:jc w:val="both"/>
        <w:rPr>
          <w:rFonts w:ascii="仿宋" w:hAnsi="仿宋" w:eastAsia="仿宋" w:cs="Times New Roman"/>
          <w:kern w:val="2"/>
          <w:sz w:val="32"/>
          <w:szCs w:val="32"/>
        </w:rPr>
      </w:pPr>
    </w:p>
    <w:p>
      <w:pPr>
        <w:spacing w:after="0" w:line="54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益阳市赫山区城镇建设投资开发</w:t>
      </w:r>
      <w:r>
        <w:rPr>
          <w:rFonts w:hint="eastAsia" w:ascii="仿宋" w:hAnsi="仿宋" w:eastAsia="仿宋" w:cs="Times New Roman"/>
          <w:kern w:val="2"/>
          <w:sz w:val="32"/>
          <w:szCs w:val="32"/>
          <w:lang w:eastAsia="zh-CN"/>
        </w:rPr>
        <w:t>（集团）</w:t>
      </w:r>
      <w:r>
        <w:rPr>
          <w:rFonts w:hint="eastAsia" w:ascii="仿宋" w:hAnsi="仿宋" w:eastAsia="仿宋" w:cs="Times New Roman"/>
          <w:kern w:val="2"/>
          <w:sz w:val="32"/>
          <w:szCs w:val="32"/>
        </w:rPr>
        <w:t>有限责任公司：</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你公司呈报的《关于请求对&lt;益阳市赫山区城镇建设投资开发有限责任公司益阳市赫山区乡村产业振兴示范项目（一期）环境影响报告表&gt;进行审批的报告</w:t>
      </w:r>
      <w:r>
        <w:rPr>
          <w:rFonts w:hint="eastAsia" w:ascii="仿宋" w:hAnsi="仿宋" w:eastAsia="仿宋"/>
          <w:bCs/>
          <w:sz w:val="32"/>
          <w:szCs w:val="32"/>
        </w:rPr>
        <w:t>》、</w:t>
      </w:r>
      <w:r>
        <w:rPr>
          <w:rFonts w:hint="eastAsia" w:ascii="仿宋" w:hAnsi="仿宋" w:eastAsia="仿宋"/>
          <w:sz w:val="32"/>
          <w:szCs w:val="32"/>
        </w:rPr>
        <w:t>益阳市生态环境局赫山分局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p>
    <w:p>
      <w:pPr>
        <w:spacing w:after="0" w:line="540" w:lineRule="exact"/>
        <w:ind w:firstLine="640"/>
        <w:jc w:val="both"/>
        <w:rPr>
          <w:rFonts w:ascii="仿宋" w:hAnsi="仿宋" w:eastAsia="仿宋"/>
          <w:sz w:val="32"/>
          <w:szCs w:val="32"/>
        </w:rPr>
      </w:pPr>
      <w:r>
        <w:rPr>
          <w:rFonts w:hint="eastAsia" w:ascii="仿宋" w:hAnsi="仿宋" w:eastAsia="仿宋" w:cs="Times New Roman"/>
          <w:bCs/>
          <w:kern w:val="2"/>
          <w:sz w:val="32"/>
          <w:szCs w:val="32"/>
        </w:rPr>
        <w:t>一、</w:t>
      </w:r>
      <w:r>
        <w:rPr>
          <w:rFonts w:hint="eastAsia" w:ascii="仿宋" w:hAnsi="仿宋" w:eastAsia="仿宋" w:cs="Times New Roman"/>
          <w:kern w:val="2"/>
          <w:sz w:val="32"/>
          <w:szCs w:val="32"/>
        </w:rPr>
        <w:t>益阳市赫山区城镇建设投资开发有限责任公司拟投资50332.78万元在益阳市赫山区欧江岔镇、新市渡镇、岳家桥镇实施</w:t>
      </w:r>
      <w:r>
        <w:rPr>
          <w:rFonts w:hint="eastAsia" w:ascii="仿宋" w:hAnsi="仿宋" w:eastAsia="仿宋"/>
          <w:sz w:val="32"/>
          <w:szCs w:val="32"/>
        </w:rPr>
        <w:t>益阳市赫山区乡村产业振兴示范项目（一期），</w:t>
      </w:r>
      <w:r>
        <w:rPr>
          <w:rFonts w:hint="eastAsia" w:ascii="仿宋" w:hAnsi="仿宋" w:eastAsia="仿宋" w:cs="Times New Roman"/>
          <w:kern w:val="2"/>
          <w:sz w:val="32"/>
          <w:szCs w:val="32"/>
        </w:rPr>
        <w:t>项目主要内容包括高标准农田52000亩的建设、精品蔬菜基地5000亩的建设以及农村环境综合整治等工程。</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项目符合国家产业政策。根据湖南霖昇工程技术咨询有限公司编制的环评报告表分析结论和</w:t>
      </w:r>
      <w:r>
        <w:rPr>
          <w:rFonts w:hint="eastAsia" w:ascii="仿宋" w:hAnsi="仿宋" w:eastAsia="仿宋"/>
          <w:sz w:val="32"/>
          <w:szCs w:val="32"/>
        </w:rPr>
        <w:t>益阳市生态环境局赫山分局</w:t>
      </w:r>
      <w:r>
        <w:rPr>
          <w:rFonts w:hint="eastAsia" w:ascii="仿宋" w:hAnsi="仿宋" w:eastAsia="仿宋" w:cs="Times New Roman"/>
          <w:kern w:val="2"/>
          <w:sz w:val="32"/>
          <w:szCs w:val="32"/>
        </w:rPr>
        <w:t>的预审意见，在建设单位认真落实报告表和本批复提出的各项生态环境保护措施，确保各项污染物稳定达标排放的前提下，我局原则同意益阳市赫山区城镇建设投资开发有限责任公司</w:t>
      </w:r>
      <w:r>
        <w:rPr>
          <w:rFonts w:hint="eastAsia" w:ascii="仿宋" w:hAnsi="仿宋" w:eastAsia="仿宋"/>
          <w:sz w:val="32"/>
          <w:szCs w:val="32"/>
        </w:rPr>
        <w:t>益阳市赫山区乡村产业振兴示范项目（一期）</w:t>
      </w:r>
      <w:r>
        <w:rPr>
          <w:rFonts w:hint="eastAsia" w:ascii="仿宋" w:hAnsi="仿宋" w:eastAsia="仿宋" w:cs="Times New Roman"/>
          <w:kern w:val="2"/>
          <w:sz w:val="32"/>
          <w:szCs w:val="32"/>
        </w:rPr>
        <w:t>的建设。</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二、你公司在工程设计、建设和运营管理中，必须切实落实环评提出的各项污染防治措施，着重做好以下工作：</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（一）严格履行建设单位的环保主体责任，加强环境管理，切实保护实施项目区域的生态环境。</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（二）加强施工期的环境管理，防止生态环境影响。</w:t>
      </w:r>
    </w:p>
    <w:p>
      <w:pPr>
        <w:spacing w:after="0" w:line="560" w:lineRule="exact"/>
        <w:ind w:firstLine="629"/>
        <w:jc w:val="both"/>
        <w:rPr>
          <w:rFonts w:ascii="仿宋" w:hAnsi="仿宋" w:eastAsia="仿宋"/>
          <w:sz w:val="32"/>
          <w:szCs w:val="32"/>
        </w:rPr>
      </w:pPr>
      <w:r>
        <w:rPr>
          <w:rFonts w:hint="eastAsia" w:ascii="仿宋" w:hAnsi="仿宋" w:eastAsia="仿宋" w:cs="Times New Roman"/>
          <w:kern w:val="2"/>
          <w:sz w:val="32"/>
          <w:szCs w:val="32"/>
        </w:rPr>
        <w:t>1、</w:t>
      </w:r>
      <w:r>
        <w:rPr>
          <w:rFonts w:hint="eastAsia" w:ascii="仿宋" w:hAnsi="仿宋" w:eastAsia="仿宋"/>
          <w:sz w:val="32"/>
          <w:szCs w:val="32"/>
        </w:rPr>
        <w:t xml:space="preserve">规范施工场地和施工过程，做到文明施工，严禁占用永久农田等农业生产用地； </w:t>
      </w:r>
    </w:p>
    <w:p>
      <w:pPr>
        <w:spacing w:after="0" w:line="560" w:lineRule="exact"/>
        <w:ind w:firstLine="629"/>
        <w:jc w:val="both"/>
        <w:rPr>
          <w:rFonts w:ascii="仿宋" w:hAnsi="仿宋" w:eastAsia="仿宋"/>
          <w:sz w:val="32"/>
          <w:szCs w:val="32"/>
        </w:rPr>
      </w:pPr>
      <w:r>
        <w:rPr>
          <w:rFonts w:hint="eastAsia" w:ascii="仿宋" w:hAnsi="仿宋" w:eastAsia="仿宋"/>
          <w:sz w:val="32"/>
          <w:szCs w:val="32"/>
        </w:rPr>
        <w:t>2、</w:t>
      </w:r>
      <w:r>
        <w:rPr>
          <w:rFonts w:hint="eastAsia" w:ascii="仿宋" w:hAnsi="仿宋" w:eastAsia="仿宋"/>
          <w:kern w:val="2"/>
          <w:sz w:val="32"/>
          <w:szCs w:val="32"/>
        </w:rPr>
        <w:t>严格</w:t>
      </w:r>
      <w:r>
        <w:rPr>
          <w:rFonts w:hint="eastAsia" w:ascii="仿宋" w:hAnsi="仿宋" w:eastAsia="仿宋"/>
          <w:sz w:val="32"/>
          <w:szCs w:val="32"/>
        </w:rPr>
        <w:t>落实《</w:t>
      </w:r>
      <w:r>
        <w:rPr>
          <w:rFonts w:ascii="仿宋" w:hAnsi="仿宋" w:eastAsia="仿宋"/>
          <w:bCs/>
          <w:sz w:val="32"/>
          <w:szCs w:val="32"/>
        </w:rPr>
        <w:t>益阳市扬尘污染防治条例》的要求，</w:t>
      </w:r>
      <w:r>
        <w:rPr>
          <w:rFonts w:hint="eastAsia" w:ascii="仿宋" w:hAnsi="仿宋" w:eastAsia="仿宋"/>
          <w:sz w:val="32"/>
          <w:szCs w:val="32"/>
        </w:rPr>
        <w:t>防止扬尘污染环境；</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sz w:val="32"/>
          <w:szCs w:val="32"/>
        </w:rPr>
        <w:t>3、</w:t>
      </w:r>
      <w:r>
        <w:rPr>
          <w:rFonts w:hint="eastAsia" w:ascii="仿宋" w:hAnsi="仿宋" w:eastAsia="仿宋" w:cs="Times New Roman"/>
          <w:kern w:val="2"/>
          <w:sz w:val="32"/>
          <w:szCs w:val="32"/>
        </w:rPr>
        <w:t>施工废水必须纳入项目周边已有的污水处理设施进行处理后达标排放；</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4、落实土石方平衡，妥善处置建筑弃渣和施工垃圾，禁止乱堆乱弃；</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5、选用低噪声施工设备，合理安排工期，禁止夜间作业，防止施工噪声扰民；</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6、加强水土流失防治措施，防止水土流失。</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（三）加强运营期的维护和日常管理。</w:t>
      </w:r>
    </w:p>
    <w:p>
      <w:pPr>
        <w:spacing w:after="0" w:line="560" w:lineRule="exact"/>
        <w:ind w:firstLine="629"/>
        <w:jc w:val="both"/>
        <w:rPr>
          <w:rFonts w:ascii="仿宋" w:hAnsi="仿宋" w:eastAsia="仿宋" w:cs="Times New Roman"/>
          <w:kern w:val="2"/>
          <w:sz w:val="32"/>
          <w:szCs w:val="32"/>
        </w:rPr>
      </w:pPr>
      <w:r>
        <w:rPr>
          <w:rFonts w:hint="eastAsia" w:ascii="仿宋" w:hAnsi="仿宋" w:eastAsia="仿宋" w:cs="Times New Roman"/>
          <w:kern w:val="2"/>
          <w:sz w:val="32"/>
          <w:szCs w:val="32"/>
        </w:rPr>
        <w:t>1、加强基础设施维护，及时修缮损毁的公用设施；</w:t>
      </w:r>
    </w:p>
    <w:p>
      <w:pPr>
        <w:spacing w:after="0" w:line="560" w:lineRule="exact"/>
        <w:ind w:firstLine="629"/>
        <w:jc w:val="both"/>
        <w:rPr>
          <w:rFonts w:ascii="仿宋" w:hAnsi="仿宋" w:eastAsia="仿宋"/>
          <w:sz w:val="32"/>
          <w:szCs w:val="32"/>
        </w:rPr>
      </w:pPr>
      <w:r>
        <w:rPr>
          <w:rFonts w:hint="eastAsia" w:ascii="仿宋" w:hAnsi="仿宋" w:eastAsia="仿宋"/>
          <w:sz w:val="32"/>
          <w:szCs w:val="32"/>
        </w:rPr>
        <w:t>2、加强污水处理设施的管理维护，确保外排生活污水满足农村生活污水处理设施水污染物排放标准》（DB43/1665-2019）表1中的一级标准要求；</w:t>
      </w:r>
    </w:p>
    <w:p>
      <w:pPr>
        <w:spacing w:after="0" w:line="560" w:lineRule="exact"/>
        <w:ind w:firstLine="629"/>
        <w:jc w:val="both"/>
        <w:rPr>
          <w:rFonts w:ascii="仿宋" w:hAnsi="仿宋" w:eastAsia="仿宋"/>
          <w:sz w:val="32"/>
          <w:szCs w:val="32"/>
        </w:rPr>
      </w:pPr>
      <w:r>
        <w:rPr>
          <w:rFonts w:hint="eastAsia" w:ascii="仿宋" w:hAnsi="仿宋" w:eastAsia="仿宋"/>
          <w:sz w:val="32"/>
          <w:szCs w:val="32"/>
        </w:rPr>
        <w:t>3、加强农业固体废弃物和生活垃圾的收集、及时清运，防止固体废物污染周边环境；</w:t>
      </w:r>
    </w:p>
    <w:p>
      <w:pPr>
        <w:spacing w:after="0" w:line="560" w:lineRule="exact"/>
        <w:ind w:firstLine="629"/>
        <w:jc w:val="both"/>
        <w:rPr>
          <w:rFonts w:ascii="仿宋" w:hAnsi="仿宋" w:eastAsia="仿宋"/>
          <w:sz w:val="32"/>
          <w:szCs w:val="32"/>
        </w:rPr>
      </w:pPr>
      <w:r>
        <w:rPr>
          <w:rFonts w:hint="eastAsia" w:ascii="仿宋" w:hAnsi="仿宋" w:eastAsia="仿宋"/>
          <w:sz w:val="32"/>
          <w:szCs w:val="32"/>
        </w:rPr>
        <w:t>4、加强临时施工场地退出工作，植被绿化，</w:t>
      </w:r>
    </w:p>
    <w:p>
      <w:pPr>
        <w:spacing w:after="0" w:line="560" w:lineRule="exact"/>
        <w:ind w:firstLine="629"/>
        <w:jc w:val="both"/>
        <w:rPr>
          <w:rFonts w:ascii="仿宋" w:hAnsi="仿宋" w:eastAsia="仿宋"/>
          <w:sz w:val="32"/>
          <w:szCs w:val="32"/>
        </w:rPr>
      </w:pPr>
      <w:r>
        <w:rPr>
          <w:rFonts w:hint="eastAsia" w:ascii="仿宋" w:hAnsi="仿宋" w:eastAsia="仿宋"/>
          <w:sz w:val="32"/>
          <w:szCs w:val="32"/>
        </w:rPr>
        <w:t>（四）结合欧江岔镇、新市渡镇、岳家桥镇当地农村环境综合整治，农业水利等基础设施建设，推进农村环境得到改善，农业发展方式得到转变，农业综合效益得到提高，切实打造乡村产业振兴示范点。</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三、项目批复后，需按《建设项目竣工环境保护验收暂行办法》的有关规定，及时办理项目竣工环保验收手续，益阳市生态环境局赫山分局负责项目建设期间的“三同时”现场监督检查和日常环境管理。</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rPr>
        <w:t>四、你公司须在收到本批复后 15 个工作日内，将本批复及项目环评报告表送益阳市生态环境局赫山分局。</w:t>
      </w:r>
    </w:p>
    <w:p>
      <w:pPr>
        <w:spacing w:after="0" w:line="540" w:lineRule="exact"/>
        <w:ind w:left="180" w:firstLine="320" w:firstLineChars="1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益阳市生态环境局</w:t>
      </w: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2020年12月29日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7C38"/>
    <w:rsid w:val="000579A8"/>
    <w:rsid w:val="0006561D"/>
    <w:rsid w:val="000A4908"/>
    <w:rsid w:val="000C0105"/>
    <w:rsid w:val="000F1319"/>
    <w:rsid w:val="00116DD7"/>
    <w:rsid w:val="00147B78"/>
    <w:rsid w:val="00164D17"/>
    <w:rsid w:val="00173455"/>
    <w:rsid w:val="001743A2"/>
    <w:rsid w:val="00175E9A"/>
    <w:rsid w:val="0019532B"/>
    <w:rsid w:val="001B5A7A"/>
    <w:rsid w:val="001D10C5"/>
    <w:rsid w:val="00205AB8"/>
    <w:rsid w:val="002122E5"/>
    <w:rsid w:val="00227334"/>
    <w:rsid w:val="0024521E"/>
    <w:rsid w:val="00272C0C"/>
    <w:rsid w:val="002E62CA"/>
    <w:rsid w:val="00323B43"/>
    <w:rsid w:val="003266BC"/>
    <w:rsid w:val="003D37D8"/>
    <w:rsid w:val="00426133"/>
    <w:rsid w:val="004358AB"/>
    <w:rsid w:val="004364B9"/>
    <w:rsid w:val="00454631"/>
    <w:rsid w:val="0048441A"/>
    <w:rsid w:val="004854D5"/>
    <w:rsid w:val="004A54C8"/>
    <w:rsid w:val="004D4E2F"/>
    <w:rsid w:val="00530BE5"/>
    <w:rsid w:val="00530FD0"/>
    <w:rsid w:val="00542B9A"/>
    <w:rsid w:val="005B1278"/>
    <w:rsid w:val="00621AA3"/>
    <w:rsid w:val="0062469A"/>
    <w:rsid w:val="0063314E"/>
    <w:rsid w:val="00644B31"/>
    <w:rsid w:val="00665572"/>
    <w:rsid w:val="006674F4"/>
    <w:rsid w:val="0067022C"/>
    <w:rsid w:val="00696850"/>
    <w:rsid w:val="006E03B7"/>
    <w:rsid w:val="006F04E4"/>
    <w:rsid w:val="007101A1"/>
    <w:rsid w:val="00731977"/>
    <w:rsid w:val="007961AF"/>
    <w:rsid w:val="007D7EF1"/>
    <w:rsid w:val="007F44A2"/>
    <w:rsid w:val="00811DDA"/>
    <w:rsid w:val="00847EAF"/>
    <w:rsid w:val="00887F8C"/>
    <w:rsid w:val="008A5F44"/>
    <w:rsid w:val="008B42CF"/>
    <w:rsid w:val="008B7726"/>
    <w:rsid w:val="008C49E5"/>
    <w:rsid w:val="008D1CE3"/>
    <w:rsid w:val="008E67AC"/>
    <w:rsid w:val="00910117"/>
    <w:rsid w:val="00913837"/>
    <w:rsid w:val="00940080"/>
    <w:rsid w:val="0098021F"/>
    <w:rsid w:val="00992267"/>
    <w:rsid w:val="009A482F"/>
    <w:rsid w:val="00A06A0F"/>
    <w:rsid w:val="00A641FD"/>
    <w:rsid w:val="00A8763D"/>
    <w:rsid w:val="00AC0B0B"/>
    <w:rsid w:val="00AD0EAE"/>
    <w:rsid w:val="00AD746A"/>
    <w:rsid w:val="00AE1FFF"/>
    <w:rsid w:val="00B30BB9"/>
    <w:rsid w:val="00B316DD"/>
    <w:rsid w:val="00BC0500"/>
    <w:rsid w:val="00BC2022"/>
    <w:rsid w:val="00BC51CA"/>
    <w:rsid w:val="00BD5E17"/>
    <w:rsid w:val="00BF5FDD"/>
    <w:rsid w:val="00BF7F0B"/>
    <w:rsid w:val="00C00AB2"/>
    <w:rsid w:val="00C53AD9"/>
    <w:rsid w:val="00C60E20"/>
    <w:rsid w:val="00C76F04"/>
    <w:rsid w:val="00C86259"/>
    <w:rsid w:val="00CF109D"/>
    <w:rsid w:val="00D13CE7"/>
    <w:rsid w:val="00D31D50"/>
    <w:rsid w:val="00D33CD1"/>
    <w:rsid w:val="00D67A25"/>
    <w:rsid w:val="00D7024F"/>
    <w:rsid w:val="00DA3A0A"/>
    <w:rsid w:val="00DB7052"/>
    <w:rsid w:val="00DE2F00"/>
    <w:rsid w:val="00E27227"/>
    <w:rsid w:val="00E509C6"/>
    <w:rsid w:val="00E72DE0"/>
    <w:rsid w:val="00E92972"/>
    <w:rsid w:val="00EA0D2E"/>
    <w:rsid w:val="00EB74F3"/>
    <w:rsid w:val="00ED6032"/>
    <w:rsid w:val="00EF59F2"/>
    <w:rsid w:val="00F2381A"/>
    <w:rsid w:val="00F2483C"/>
    <w:rsid w:val="00F31908"/>
    <w:rsid w:val="00F46328"/>
    <w:rsid w:val="00F6439D"/>
    <w:rsid w:val="00F70AC4"/>
    <w:rsid w:val="00F721E9"/>
    <w:rsid w:val="00F725CF"/>
    <w:rsid w:val="00F97EC4"/>
    <w:rsid w:val="00FA45D1"/>
    <w:rsid w:val="00FB7E7F"/>
    <w:rsid w:val="00FD7ABC"/>
    <w:rsid w:val="12AA5B0C"/>
    <w:rsid w:val="53896C12"/>
    <w:rsid w:val="772F32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Body Text Indent"/>
    <w:basedOn w:val="1"/>
    <w:link w:val="11"/>
    <w:qFormat/>
    <w:uiPriority w:val="0"/>
    <w:pPr>
      <w:widowControl w:val="0"/>
      <w:adjustRightInd/>
      <w:snapToGrid/>
      <w:spacing w:after="120"/>
      <w:ind w:left="200" w:leftChars="200"/>
      <w:jc w:val="both"/>
    </w:pPr>
    <w:rPr>
      <w:rFonts w:ascii="Times New Roman" w:hAnsi="Times New Roman" w:eastAsia="仿宋_GB2312" w:cs="Times New Roman"/>
      <w:kern w:val="2"/>
      <w:sz w:val="24"/>
      <w:szCs w:val="24"/>
    </w:r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正文文本 Char"/>
    <w:basedOn w:val="7"/>
    <w:link w:val="2"/>
    <w:uiPriority w:val="0"/>
    <w:rPr>
      <w:rFonts w:ascii="Times New Roman" w:hAnsi="Times New Roman" w:eastAsia="宋体" w:cs="Times New Roman"/>
      <w:kern w:val="2"/>
      <w:sz w:val="21"/>
      <w:szCs w:val="24"/>
    </w:rPr>
  </w:style>
  <w:style w:type="character" w:customStyle="1" w:styleId="11">
    <w:name w:val="正文文本缩进 Char"/>
    <w:basedOn w:val="7"/>
    <w:link w:val="3"/>
    <w:uiPriority w:val="0"/>
    <w:rPr>
      <w:rFonts w:ascii="Times New Roman" w:hAnsi="Times New Roman" w:eastAsia="仿宋_GB2312" w:cs="Times New Roman"/>
      <w:kern w:val="2"/>
      <w:sz w:val="24"/>
      <w:szCs w:val="24"/>
    </w:rPr>
  </w:style>
  <w:style w:type="paragraph" w:customStyle="1" w:styleId="12">
    <w:name w:val="_Style 17"/>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186</Words>
  <Characters>1062</Characters>
  <Lines>8</Lines>
  <Paragraphs>2</Paragraphs>
  <TotalTime>182</TotalTime>
  <ScaleCrop>false</ScaleCrop>
  <LinksUpToDate>false</LinksUpToDate>
  <CharactersWithSpaces>1246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2020-12-30T02:11:23Z</cp:lastPrinted>
  <dcterms:modified xsi:type="dcterms:W3CDTF">2020-12-30T02:14:58Z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