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jc w:val="both"/>
        <w:rPr>
          <w:rFonts w:hint="eastAsia" w:asciiTheme="minorEastAsia" w:hAnsiTheme="minorEastAsia" w:eastAsiaTheme="minorEastAsia" w:cstheme="minorEastAsia"/>
          <w:sz w:val="72"/>
          <w:szCs w:val="72"/>
        </w:rPr>
      </w:pPr>
    </w:p>
    <w:p>
      <w:pPr>
        <w:rPr>
          <w:rFonts w:hint="eastAsia"/>
        </w:rPr>
      </w:pPr>
    </w:p>
    <w:p>
      <w:pPr>
        <w:pStyle w:val="4"/>
        <w:bidi w:val="0"/>
        <w:jc w:val="center"/>
        <w:rPr>
          <w:rFonts w:hint="eastAsia" w:asciiTheme="minorEastAsia" w:hAnsiTheme="minorEastAsia" w:eastAsiaTheme="minorEastAsia" w:cstheme="minorEastAsia"/>
          <w:sz w:val="72"/>
          <w:szCs w:val="72"/>
        </w:rPr>
      </w:pPr>
      <w:bookmarkStart w:id="0" w:name="_Toc17448"/>
      <w:bookmarkStart w:id="1" w:name="_Toc32381"/>
      <w:bookmarkStart w:id="2" w:name="_Toc1305"/>
      <w:bookmarkStart w:id="3" w:name="_Toc3556"/>
      <w:bookmarkStart w:id="4" w:name="_Toc12139"/>
      <w:bookmarkStart w:id="5" w:name="_Toc28163"/>
      <w:bookmarkStart w:id="6" w:name="_Toc12642"/>
      <w:bookmarkStart w:id="7" w:name="_Toc3918"/>
      <w:r>
        <w:rPr>
          <w:rFonts w:hint="eastAsia" w:asciiTheme="minorEastAsia" w:hAnsiTheme="minorEastAsia" w:eastAsiaTheme="minorEastAsia" w:cstheme="minorEastAsia"/>
          <w:sz w:val="72"/>
          <w:szCs w:val="72"/>
        </w:rPr>
        <w:t>建设项目环境影响报告表</w:t>
      </w:r>
      <w:bookmarkEnd w:id="0"/>
      <w:bookmarkEnd w:id="1"/>
      <w:bookmarkEnd w:id="2"/>
      <w:bookmarkEnd w:id="3"/>
      <w:bookmarkEnd w:id="4"/>
      <w:bookmarkEnd w:id="5"/>
      <w:bookmarkEnd w:id="6"/>
      <w:bookmarkEnd w:id="7"/>
    </w:p>
    <w:p>
      <w:pPr>
        <w:jc w:val="center"/>
        <w:rPr>
          <w:rFonts w:hint="default" w:eastAsiaTheme="minorEastAsia"/>
          <w:b/>
          <w:bCs/>
          <w:sz w:val="15"/>
          <w:szCs w:val="15"/>
          <w:lang w:val="en-US" w:eastAsia="zh-CN"/>
        </w:rPr>
      </w:pPr>
      <w:r>
        <w:rPr>
          <w:rFonts w:hint="eastAsia" w:asciiTheme="minorEastAsia" w:hAnsiTheme="minorEastAsia" w:eastAsiaTheme="minorEastAsia" w:cstheme="minorEastAsia"/>
          <w:b/>
          <w:bCs/>
          <w:sz w:val="36"/>
          <w:szCs w:val="36"/>
          <w:lang w:val="en-US" w:eastAsia="zh-CN"/>
        </w:rPr>
        <w:t>(报批稿)</w:t>
      </w:r>
    </w:p>
    <w:p>
      <w:pPr>
        <w:spacing w:before="400"/>
        <w:ind w:firstLine="2307" w:firstLineChars="641"/>
        <w:jc w:val="left"/>
        <w:rPr>
          <w:rFonts w:hint="default" w:ascii="Times New Roman" w:hAnsi="Times New Roman" w:cs="Times New Roman"/>
          <w:sz w:val="36"/>
        </w:rPr>
      </w:pPr>
    </w:p>
    <w:p>
      <w:pPr>
        <w:spacing w:before="400"/>
        <w:ind w:firstLine="2307" w:firstLineChars="641"/>
        <w:jc w:val="left"/>
        <w:rPr>
          <w:rFonts w:hint="default" w:ascii="Times New Roman" w:hAnsi="Times New Roman" w:cs="Times New Roman"/>
          <w:sz w:val="36"/>
        </w:rPr>
      </w:pPr>
    </w:p>
    <w:p>
      <w:pPr>
        <w:pStyle w:val="24"/>
        <w:rPr>
          <w:rFonts w:hint="default" w:ascii="Times New Roman" w:hAnsi="Times New Roman" w:cs="Times New Roman"/>
          <w:sz w:val="36"/>
        </w:rPr>
      </w:pPr>
    </w:p>
    <w:p>
      <w:pPr>
        <w:pStyle w:val="24"/>
        <w:rPr>
          <w:rFonts w:hint="default" w:ascii="Times New Roman" w:hAnsi="Times New Roman" w:cs="Times New Roman"/>
          <w:sz w:val="36"/>
        </w:rPr>
      </w:pPr>
    </w:p>
    <w:p>
      <w:pPr>
        <w:spacing w:before="400"/>
        <w:jc w:val="left"/>
        <w:rPr>
          <w:rFonts w:hint="default" w:ascii="Times New Roman" w:hAnsi="Times New Roman" w:cs="Times New Roman"/>
          <w:sz w:val="36"/>
        </w:rPr>
      </w:pPr>
    </w:p>
    <w:p>
      <w:pPr>
        <w:pStyle w:val="24"/>
        <w:rPr>
          <w:rFonts w:hint="default" w:ascii="Times New Roman" w:hAnsi="Times New Roman" w:cs="Times New Roman"/>
          <w:sz w:val="36"/>
        </w:rPr>
      </w:pPr>
    </w:p>
    <w:p>
      <w:pPr>
        <w:pStyle w:val="24"/>
        <w:rPr>
          <w:rFonts w:hint="default" w:ascii="Times New Roman" w:hAnsi="Times New Roman" w:cs="Times New Roman"/>
          <w:sz w:val="36"/>
        </w:rPr>
      </w:pPr>
    </w:p>
    <w:p>
      <w:pPr>
        <w:ind w:left="1606" w:hanging="1606" w:hangingChars="500"/>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项目名称：</w:t>
      </w:r>
      <w:r>
        <w:rPr>
          <w:rFonts w:hint="default" w:ascii="Times New Roman" w:hAnsi="Times New Roman" w:eastAsia="仿宋_GB2312" w:cs="Times New Roman"/>
          <w:b/>
          <w:bCs/>
          <w:sz w:val="32"/>
          <w:szCs w:val="32"/>
          <w:u w:val="single"/>
        </w:rPr>
        <w:t xml:space="preserve"> </w:t>
      </w:r>
      <w:r>
        <w:rPr>
          <w:rFonts w:hint="default" w:ascii="Times New Roman" w:hAnsi="Times New Roman" w:eastAsia="仿宋_GB2312" w:cs="Times New Roman"/>
          <w:b/>
          <w:bCs/>
          <w:sz w:val="32"/>
          <w:szCs w:val="32"/>
          <w:u w:val="single"/>
          <w:lang w:val="en-US" w:eastAsia="zh-CN"/>
        </w:rPr>
        <w:t xml:space="preserve">  </w:t>
      </w:r>
      <w:r>
        <w:rPr>
          <w:rFonts w:hint="default" w:ascii="Times New Roman" w:hAnsi="Times New Roman" w:eastAsia="仿宋_GB2312" w:cs="Times New Roman"/>
          <w:b/>
          <w:bCs/>
          <w:sz w:val="32"/>
          <w:szCs w:val="32"/>
          <w:u w:val="single"/>
        </w:rPr>
        <w:t xml:space="preserve"> </w:t>
      </w:r>
      <w:r>
        <w:rPr>
          <w:rFonts w:hint="default" w:ascii="Times New Roman" w:hAnsi="Times New Roman" w:eastAsia="仿宋_GB2312" w:cs="Times New Roman"/>
          <w:b/>
          <w:bCs/>
          <w:sz w:val="32"/>
          <w:szCs w:val="32"/>
          <w:u w:val="single"/>
          <w:lang w:eastAsia="zh-CN"/>
        </w:rPr>
        <w:t>益阳市赫山区凤山路工程项目</w:t>
      </w:r>
      <w:r>
        <w:rPr>
          <w:rFonts w:hint="default" w:ascii="Times New Roman" w:hAnsi="Times New Roman" w:eastAsia="仿宋_GB2312" w:cs="Times New Roman"/>
          <w:b/>
          <w:bCs/>
          <w:spacing w:val="-20"/>
          <w:sz w:val="32"/>
          <w:szCs w:val="32"/>
          <w:u w:val="single"/>
        </w:rPr>
        <w:t xml:space="preserve"> </w:t>
      </w:r>
      <w:r>
        <w:rPr>
          <w:rFonts w:hint="default" w:ascii="Times New Roman" w:hAnsi="Times New Roman" w:eastAsia="仿宋_GB2312" w:cs="Times New Roman"/>
          <w:b/>
          <w:bCs/>
          <w:spacing w:val="-20"/>
          <w:sz w:val="32"/>
          <w:szCs w:val="32"/>
          <w:u w:val="single"/>
          <w:lang w:val="en-US" w:eastAsia="zh-CN"/>
        </w:rPr>
        <w:t xml:space="preserve">  </w:t>
      </w:r>
      <w:r>
        <w:rPr>
          <w:rFonts w:hint="default" w:ascii="Times New Roman" w:hAnsi="Times New Roman" w:eastAsia="仿宋_GB2312" w:cs="Times New Roman"/>
          <w:b/>
          <w:spacing w:val="-10"/>
          <w:sz w:val="32"/>
          <w:szCs w:val="32"/>
          <w:u w:val="single"/>
        </w:rPr>
        <w:t xml:space="preserve"> </w:t>
      </w:r>
      <w:r>
        <w:rPr>
          <w:rFonts w:hint="default" w:ascii="Times New Roman" w:hAnsi="Times New Roman" w:eastAsia="仿宋_GB2312" w:cs="Times New Roman"/>
          <w:b/>
          <w:color w:val="FFFFFF"/>
          <w:spacing w:val="-10"/>
          <w:sz w:val="32"/>
          <w:szCs w:val="32"/>
          <w:u w:val="single"/>
        </w:rPr>
        <w:t>.</w:t>
      </w:r>
    </w:p>
    <w:p>
      <w:pP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 xml:space="preserve"> </w:t>
      </w:r>
    </w:p>
    <w:p>
      <w:pPr>
        <w:jc w:val="center"/>
        <w:rPr>
          <w:rFonts w:hint="default" w:ascii="Times New Roman" w:hAnsi="Times New Roman" w:cs="Times New Roman"/>
          <w:sz w:val="32"/>
          <w:szCs w:val="32"/>
        </w:rPr>
      </w:pPr>
      <w:r>
        <w:rPr>
          <w:rFonts w:hint="default" w:ascii="Times New Roman" w:hAnsi="Times New Roman" w:eastAsia="仿宋_GB2312" w:cs="Times New Roman"/>
          <w:b/>
          <w:bCs/>
          <w:sz w:val="32"/>
          <w:szCs w:val="32"/>
        </w:rPr>
        <w:t>建设单位：</w:t>
      </w:r>
      <w:r>
        <w:rPr>
          <w:rFonts w:hint="default" w:ascii="Times New Roman" w:hAnsi="Times New Roman" w:eastAsia="仿宋_GB2312" w:cs="Times New Roman"/>
          <w:b/>
          <w:bCs/>
          <w:spacing w:val="-20"/>
          <w:sz w:val="32"/>
          <w:szCs w:val="32"/>
          <w:u w:val="single"/>
        </w:rPr>
        <w:t xml:space="preserve"> </w:t>
      </w:r>
      <w:r>
        <w:rPr>
          <w:rFonts w:hint="default" w:ascii="Times New Roman" w:hAnsi="Times New Roman" w:eastAsia="仿宋_GB2312" w:cs="Times New Roman"/>
          <w:b/>
          <w:bCs/>
          <w:spacing w:val="-20"/>
          <w:sz w:val="32"/>
          <w:szCs w:val="32"/>
          <w:u w:val="single"/>
          <w:lang w:eastAsia="zh-CN"/>
        </w:rPr>
        <w:t>益阳市城市建设投资运营集团有限责任公司</w:t>
      </w:r>
    </w:p>
    <w:p>
      <w:pPr>
        <w:rPr>
          <w:rFonts w:hint="default" w:ascii="Times New Roman" w:hAnsi="Times New Roman" w:cs="Times New Roman"/>
          <w:sz w:val="36"/>
        </w:rPr>
      </w:pPr>
    </w:p>
    <w:p>
      <w:pPr>
        <w:pStyle w:val="24"/>
        <w:ind w:left="0" w:leftChars="0" w:firstLine="0" w:firstLineChars="0"/>
        <w:rPr>
          <w:rFonts w:hint="default"/>
        </w:rPr>
      </w:pPr>
    </w:p>
    <w:p>
      <w:pPr>
        <w:pStyle w:val="24"/>
        <w:ind w:left="0" w:leftChars="0" w:firstLine="0" w:firstLineChars="0"/>
        <w:rPr>
          <w:rFonts w:hint="default"/>
        </w:rPr>
      </w:pPr>
    </w:p>
    <w:p>
      <w:pPr>
        <w:pStyle w:val="24"/>
        <w:ind w:left="0" w:leftChars="0" w:firstLine="0" w:firstLineChars="0"/>
        <w:rPr>
          <w:rFonts w:hint="default"/>
        </w:rPr>
      </w:pPr>
    </w:p>
    <w:p>
      <w:pPr>
        <w:pStyle w:val="24"/>
        <w:ind w:left="0" w:leftChars="0" w:firstLine="0" w:firstLineChars="0"/>
        <w:rPr>
          <w:rFonts w:hint="default"/>
        </w:rPr>
      </w:pPr>
    </w:p>
    <w:p>
      <w:pPr>
        <w:pStyle w:val="24"/>
        <w:ind w:left="0" w:leftChars="0" w:firstLine="0" w:firstLineChars="0"/>
        <w:rPr>
          <w:rFonts w:hint="default"/>
        </w:rPr>
      </w:pPr>
    </w:p>
    <w:p>
      <w:pPr>
        <w:pStyle w:val="24"/>
        <w:ind w:left="0" w:leftChars="0" w:firstLine="0" w:firstLineChars="0"/>
        <w:rPr>
          <w:rFonts w:hint="default"/>
        </w:rPr>
      </w:pPr>
    </w:p>
    <w:p>
      <w:pPr>
        <w:pStyle w:val="24"/>
        <w:ind w:left="0" w:leftChars="0" w:firstLine="0" w:firstLineChars="0"/>
        <w:rPr>
          <w:rFonts w:hint="default"/>
        </w:rPr>
      </w:pPr>
    </w:p>
    <w:p>
      <w:pPr>
        <w:pStyle w:val="24"/>
        <w:ind w:left="0" w:leftChars="0" w:firstLine="0" w:firstLineChars="0"/>
        <w:rPr>
          <w:rFonts w:hint="default"/>
        </w:rPr>
      </w:pPr>
    </w:p>
    <w:p>
      <w:pPr>
        <w:pStyle w:val="24"/>
        <w:ind w:left="0" w:leftChars="0" w:firstLine="0" w:firstLineChars="0"/>
        <w:rPr>
          <w:rFonts w:hint="default"/>
        </w:rPr>
      </w:pPr>
    </w:p>
    <w:p>
      <w:pPr>
        <w:jc w:val="center"/>
        <w:rPr>
          <w:rFonts w:hint="default" w:ascii="Times New Roman" w:hAnsi="Times New Roman" w:eastAsia="仿宋_GB2312" w:cs="Times New Roman"/>
          <w:b/>
          <w:bCs/>
          <w:sz w:val="32"/>
          <w:szCs w:val="22"/>
        </w:rPr>
      </w:pPr>
      <w:r>
        <w:rPr>
          <w:rFonts w:hint="default" w:ascii="Times New Roman" w:hAnsi="Times New Roman" w:eastAsia="仿宋_GB2312" w:cs="Times New Roman"/>
          <w:b/>
          <w:bCs/>
          <w:sz w:val="32"/>
          <w:szCs w:val="22"/>
        </w:rPr>
        <w:t>湖南方瑞节能环保咨询有限公司</w:t>
      </w:r>
    </w:p>
    <w:p>
      <w:pPr>
        <w:jc w:val="center"/>
        <w:rPr>
          <w:rFonts w:hint="default" w:ascii="Times New Roman" w:hAnsi="Times New Roman" w:eastAsia="仿宋_GB2312" w:cs="Times New Roman"/>
          <w:b/>
          <w:bCs/>
          <w:sz w:val="32"/>
          <w:szCs w:val="22"/>
        </w:rPr>
      </w:pPr>
      <w:r>
        <w:rPr>
          <w:rFonts w:hint="default" w:ascii="Times New Roman" w:hAnsi="Times New Roman" w:eastAsia="仿宋_GB2312" w:cs="Times New Roman"/>
          <w:b/>
          <w:bCs/>
          <w:sz w:val="32"/>
          <w:szCs w:val="22"/>
        </w:rPr>
        <w:t>编制日期：2020年</w:t>
      </w:r>
      <w:r>
        <w:rPr>
          <w:rFonts w:hint="eastAsia" w:eastAsia="仿宋_GB2312" w:cs="Times New Roman"/>
          <w:b/>
          <w:bCs/>
          <w:sz w:val="32"/>
          <w:szCs w:val="22"/>
          <w:lang w:val="en-US" w:eastAsia="zh-CN"/>
        </w:rPr>
        <w:t>12</w:t>
      </w:r>
      <w:r>
        <w:rPr>
          <w:rFonts w:hint="default" w:ascii="Times New Roman" w:hAnsi="Times New Roman" w:eastAsia="仿宋_GB2312" w:cs="Times New Roman"/>
          <w:b/>
          <w:bCs/>
          <w:sz w:val="32"/>
          <w:szCs w:val="22"/>
        </w:rPr>
        <w:t>月</w:t>
      </w:r>
    </w:p>
    <w:p>
      <w:pPr>
        <w:pStyle w:val="8"/>
        <w:keepNext w:val="0"/>
        <w:keepLines w:val="0"/>
        <w:pageBreakBefore w:val="0"/>
        <w:widowControl/>
        <w:kinsoku/>
        <w:wordWrap/>
        <w:overflowPunct/>
        <w:topLinePunct w:val="0"/>
        <w:autoSpaceDE/>
        <w:autoSpaceDN/>
        <w:bidi w:val="0"/>
        <w:adjustRightInd w:val="0"/>
        <w:snapToGrid w:val="0"/>
        <w:spacing w:line="480" w:lineRule="auto"/>
        <w:ind w:firstLine="0" w:firstLineChars="0"/>
        <w:jc w:val="center"/>
        <w:textAlignment w:val="auto"/>
        <w:outlineLvl w:val="9"/>
        <w:rPr>
          <w:rFonts w:hint="default" w:ascii="Times New Roman" w:hAnsi="Times New Roman" w:cs="Times New Roman"/>
          <w:b/>
          <w:color w:val="auto"/>
          <w:sz w:val="28"/>
          <w:szCs w:val="28"/>
          <w:u w:val="none" w:color="auto"/>
        </w:rPr>
        <w:sectPr>
          <w:pgSz w:w="11906" w:h="16838"/>
          <w:pgMar w:top="1440" w:right="1080" w:bottom="1440" w:left="1080" w:header="680" w:footer="680" w:gutter="0"/>
          <w:pgBorders>
            <w:top w:val="none" w:sz="0" w:space="0"/>
            <w:left w:val="none" w:sz="0" w:space="0"/>
            <w:bottom w:val="none" w:sz="0" w:space="0"/>
            <w:right w:val="none" w:sz="0" w:space="0"/>
          </w:pgBorders>
          <w:pgNumType w:fmt="decimal" w:start="1"/>
          <w:cols w:space="720" w:num="1"/>
          <w:docGrid w:linePitch="481" w:charSpace="-3006"/>
        </w:sectPr>
      </w:pPr>
    </w:p>
    <w:p>
      <w:pPr>
        <w:rPr>
          <w:rFonts w:hint="default"/>
        </w:rPr>
      </w:pPr>
    </w:p>
    <w:p>
      <w:pPr>
        <w:pStyle w:val="8"/>
        <w:keepNext w:val="0"/>
        <w:keepLines w:val="0"/>
        <w:pageBreakBefore w:val="0"/>
        <w:widowControl/>
        <w:kinsoku/>
        <w:wordWrap/>
        <w:overflowPunct/>
        <w:topLinePunct w:val="0"/>
        <w:autoSpaceDE/>
        <w:autoSpaceDN/>
        <w:bidi w:val="0"/>
        <w:adjustRightInd w:val="0"/>
        <w:snapToGrid w:val="0"/>
        <w:spacing w:line="480" w:lineRule="auto"/>
        <w:ind w:firstLine="0" w:firstLineChars="0"/>
        <w:jc w:val="center"/>
        <w:textAlignment w:val="auto"/>
        <w:outlineLvl w:val="9"/>
        <w:rPr>
          <w:rFonts w:hint="eastAsia" w:ascii="Times New Roman" w:hAnsi="Times New Roman" w:eastAsia="宋体" w:cs="Times New Roman"/>
          <w:b/>
          <w:color w:val="auto"/>
          <w:sz w:val="28"/>
          <w:szCs w:val="28"/>
          <w:u w:val="none" w:color="auto"/>
          <w:lang w:eastAsia="zh-CN"/>
        </w:rPr>
      </w:pPr>
      <w:r>
        <w:rPr>
          <w:rFonts w:hint="eastAsia" w:ascii="Times New Roman" w:hAnsi="Times New Roman" w:eastAsia="宋体" w:cs="Times New Roman"/>
          <w:b/>
          <w:color w:val="auto"/>
          <w:sz w:val="28"/>
          <w:szCs w:val="28"/>
          <w:u w:val="none" w:color="auto"/>
          <w:lang w:eastAsia="zh-CN"/>
        </w:rPr>
        <w:drawing>
          <wp:inline distT="0" distB="0" distL="114300" distR="114300">
            <wp:extent cx="5908040" cy="8429625"/>
            <wp:effectExtent l="0" t="0" r="16510" b="9525"/>
            <wp:docPr id="24" name="图片 24" descr="d1fa8e58e5f61b78c170d3edb3a0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fa8e58e5f61b78c170d3edb3a0c66"/>
                    <pic:cNvPicPr>
                      <a:picLocks noChangeAspect="1"/>
                    </pic:cNvPicPr>
                  </pic:nvPicPr>
                  <pic:blipFill>
                    <a:blip r:embed="rId9"/>
                    <a:stretch>
                      <a:fillRect/>
                    </a:stretch>
                  </pic:blipFill>
                  <pic:spPr>
                    <a:xfrm>
                      <a:off x="0" y="0"/>
                      <a:ext cx="5908040" cy="8429625"/>
                    </a:xfrm>
                    <a:prstGeom prst="rect">
                      <a:avLst/>
                    </a:prstGeom>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spacing w:line="480" w:lineRule="auto"/>
        <w:ind w:firstLine="0" w:firstLineChars="0"/>
        <w:jc w:val="center"/>
        <w:textAlignment w:val="auto"/>
        <w:outlineLvl w:val="9"/>
        <w:rPr>
          <w:rFonts w:hint="default" w:ascii="Times New Roman" w:hAnsi="Times New Roman" w:cs="Times New Roman"/>
          <w:b/>
          <w:color w:val="auto"/>
          <w:sz w:val="32"/>
          <w:szCs w:val="32"/>
          <w:u w:val="none" w:color="auto"/>
        </w:rPr>
      </w:pPr>
      <w:r>
        <w:rPr>
          <w:rFonts w:hint="default" w:ascii="Times New Roman" w:hAnsi="Times New Roman" w:cs="Times New Roman"/>
          <w:b/>
          <w:color w:val="auto"/>
          <w:sz w:val="32"/>
          <w:szCs w:val="32"/>
          <w:u w:val="none" w:color="auto"/>
        </w:rPr>
        <w:t>《建设项目环境影响报告表》编制说明</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eastAsiaTheme="minorEastAsia"/>
          <w:color w:val="auto"/>
          <w:sz w:val="28"/>
          <w:szCs w:val="21"/>
          <w:u w:val="none" w:color="auto"/>
        </w:rPr>
      </w:pPr>
      <w:r>
        <w:rPr>
          <w:rFonts w:hint="default" w:ascii="Times New Roman" w:hAnsi="Times New Roman" w:cs="Times New Roman" w:eastAsiaTheme="minorEastAsia"/>
          <w:color w:val="auto"/>
          <w:sz w:val="28"/>
          <w:szCs w:val="21"/>
          <w:u w:val="none" w:color="auto"/>
        </w:rPr>
        <w:t>《建设项目环境影响报告表》由具有从事环境影响评价工作资质的单位编制。</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eastAsiaTheme="minorEastAsia"/>
          <w:color w:val="auto"/>
          <w:sz w:val="28"/>
          <w:szCs w:val="21"/>
          <w:u w:val="none" w:color="auto"/>
        </w:rPr>
      </w:pPr>
      <w:r>
        <w:rPr>
          <w:rFonts w:hint="default" w:ascii="Times New Roman" w:hAnsi="Times New Roman" w:cs="Times New Roman" w:eastAsiaTheme="minorEastAsia"/>
          <w:color w:val="auto"/>
          <w:sz w:val="28"/>
          <w:szCs w:val="21"/>
          <w:u w:val="none" w:color="auto"/>
        </w:rPr>
        <w:t>1、项目名称――指项目立项批复时的名称，应不超过30个字（两个英文字段作一个汉字）。</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eastAsiaTheme="minorEastAsia"/>
          <w:color w:val="auto"/>
          <w:sz w:val="28"/>
          <w:szCs w:val="21"/>
          <w:u w:val="none" w:color="auto"/>
        </w:rPr>
      </w:pPr>
      <w:r>
        <w:rPr>
          <w:rFonts w:hint="default" w:ascii="Times New Roman" w:hAnsi="Times New Roman" w:cs="Times New Roman" w:eastAsiaTheme="minorEastAsia"/>
          <w:color w:val="auto"/>
          <w:sz w:val="28"/>
          <w:szCs w:val="21"/>
          <w:u w:val="none" w:color="auto"/>
        </w:rPr>
        <w:t>2、建设地点――指项目所在地详细地址，公路、铁路应填写起止地点。</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eastAsiaTheme="minorEastAsia"/>
          <w:color w:val="auto"/>
          <w:sz w:val="28"/>
          <w:szCs w:val="21"/>
          <w:u w:val="none" w:color="auto"/>
        </w:rPr>
      </w:pPr>
      <w:r>
        <w:rPr>
          <w:rFonts w:hint="default" w:ascii="Times New Roman" w:hAnsi="Times New Roman" w:cs="Times New Roman" w:eastAsiaTheme="minorEastAsia"/>
          <w:color w:val="auto"/>
          <w:sz w:val="28"/>
          <w:szCs w:val="21"/>
          <w:u w:val="none" w:color="auto"/>
        </w:rPr>
        <w:t>3、行业类别――按国标填写。</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eastAsiaTheme="minorEastAsia"/>
          <w:color w:val="auto"/>
          <w:sz w:val="28"/>
          <w:szCs w:val="21"/>
          <w:u w:val="none" w:color="auto"/>
        </w:rPr>
      </w:pPr>
      <w:r>
        <w:rPr>
          <w:rFonts w:hint="default" w:ascii="Times New Roman" w:hAnsi="Times New Roman" w:cs="Times New Roman" w:eastAsiaTheme="minorEastAsia"/>
          <w:color w:val="auto"/>
          <w:sz w:val="28"/>
          <w:szCs w:val="21"/>
          <w:u w:val="none" w:color="auto"/>
        </w:rPr>
        <w:t>4、总投资――指项目投资总额。</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eastAsiaTheme="minorEastAsia"/>
          <w:color w:val="auto"/>
          <w:sz w:val="28"/>
          <w:szCs w:val="21"/>
          <w:u w:val="none" w:color="auto"/>
        </w:rPr>
      </w:pPr>
      <w:r>
        <w:rPr>
          <w:rFonts w:hint="default" w:ascii="Times New Roman" w:hAnsi="Times New Roman" w:cs="Times New Roman" w:eastAsiaTheme="minorEastAsia"/>
          <w:color w:val="auto"/>
          <w:sz w:val="28"/>
          <w:szCs w:val="21"/>
          <w:u w:val="none" w:color="auto"/>
        </w:rPr>
        <w:t>5、主要环境保护目标――指项目区周围一定范围内集中居民住宅区、学校、医院、保护文物、风景名胜区、水源地和生态敏感点等，应尽可能给出保护目标、性质、规模和距厂界距离等。</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eastAsiaTheme="minorEastAsia"/>
          <w:color w:val="auto"/>
          <w:sz w:val="28"/>
          <w:szCs w:val="21"/>
          <w:u w:val="none" w:color="auto"/>
        </w:rPr>
      </w:pPr>
      <w:r>
        <w:rPr>
          <w:rFonts w:hint="default" w:ascii="Times New Roman" w:hAnsi="Times New Roman" w:cs="Times New Roman" w:eastAsiaTheme="minorEastAsia"/>
          <w:color w:val="auto"/>
          <w:sz w:val="28"/>
          <w:szCs w:val="21"/>
          <w:u w:val="none" w:color="auto"/>
        </w:rPr>
        <w:t>6、结论与建议――给出本项目清洁生产、达标排放和总量控制的分析结论，确定污染防治措施的有效性，说明本项目对环境造成的影响，给出建设项目环境可行性的明确结论。同时提出减少环境影响的其他建议。</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eastAsiaTheme="minorEastAsia"/>
          <w:color w:val="auto"/>
          <w:sz w:val="28"/>
          <w:szCs w:val="21"/>
          <w:u w:val="none" w:color="auto"/>
        </w:rPr>
      </w:pPr>
      <w:r>
        <w:rPr>
          <w:rFonts w:hint="default" w:ascii="Times New Roman" w:hAnsi="Times New Roman" w:cs="Times New Roman" w:eastAsiaTheme="minorEastAsia"/>
          <w:color w:val="auto"/>
          <w:sz w:val="28"/>
          <w:szCs w:val="21"/>
          <w:u w:val="none" w:color="auto"/>
        </w:rPr>
        <w:t>7、预审意见――由行业主管部门填写答复意见，无主管部门项目，可不填。</w:t>
      </w:r>
    </w:p>
    <w:p>
      <w:pPr>
        <w:pStyle w:val="8"/>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eastAsiaTheme="minorEastAsia"/>
          <w:color w:val="auto"/>
          <w:sz w:val="28"/>
          <w:szCs w:val="21"/>
          <w:u w:val="none" w:color="auto"/>
        </w:rPr>
      </w:pPr>
      <w:r>
        <w:rPr>
          <w:rFonts w:hint="default" w:ascii="Times New Roman" w:hAnsi="Times New Roman" w:cs="Times New Roman" w:eastAsiaTheme="minorEastAsia"/>
          <w:color w:val="auto"/>
          <w:sz w:val="28"/>
          <w:szCs w:val="21"/>
          <w:u w:val="none" w:color="auto"/>
        </w:rPr>
        <w:t>8、审批意见――由负责审核该项目的环境保护行政主管部门批复。</w:t>
      </w:r>
    </w:p>
    <w:p>
      <w:pPr>
        <w:rPr>
          <w:rFonts w:hint="default" w:ascii="Times New Roman" w:hAnsi="Times New Roman" w:cs="Times New Roman"/>
          <w:color w:val="auto"/>
          <w:sz w:val="28"/>
          <w:szCs w:val="21"/>
          <w:u w:val="none" w:color="auto"/>
        </w:rPr>
      </w:pPr>
    </w:p>
    <w:p>
      <w:pPr>
        <w:pStyle w:val="13"/>
        <w:rPr>
          <w:rFonts w:hint="default" w:ascii="Times New Roman" w:hAnsi="Times New Roman" w:cs="Times New Roman"/>
          <w:color w:val="auto"/>
          <w:sz w:val="28"/>
          <w:szCs w:val="21"/>
          <w:u w:val="none" w:color="auto"/>
        </w:rPr>
      </w:pPr>
    </w:p>
    <w:p>
      <w:pPr>
        <w:rPr>
          <w:rFonts w:hint="default" w:ascii="Times New Roman" w:hAnsi="Times New Roman" w:cs="Times New Roman"/>
          <w:color w:val="auto"/>
          <w:sz w:val="28"/>
          <w:szCs w:val="21"/>
          <w:u w:val="none" w:color="auto"/>
        </w:rPr>
      </w:pPr>
    </w:p>
    <w:p>
      <w:pPr>
        <w:pStyle w:val="13"/>
        <w:rPr>
          <w:rFonts w:hint="default" w:ascii="Times New Roman" w:hAnsi="Times New Roman" w:cs="Times New Roman"/>
          <w:color w:val="auto"/>
          <w:sz w:val="28"/>
          <w:szCs w:val="21"/>
          <w:u w:val="none" w:color="auto"/>
        </w:rPr>
      </w:pPr>
    </w:p>
    <w:p>
      <w:pPr>
        <w:rPr>
          <w:rFonts w:hint="default" w:ascii="Times New Roman" w:hAnsi="Times New Roman" w:cs="Times New Roman"/>
          <w:color w:val="auto"/>
          <w:sz w:val="28"/>
          <w:szCs w:val="21"/>
          <w:u w:val="none" w:color="auto"/>
        </w:rPr>
      </w:pPr>
    </w:p>
    <w:p>
      <w:pPr>
        <w:pStyle w:val="13"/>
        <w:rPr>
          <w:rFonts w:hint="default" w:ascii="Times New Roman" w:hAnsi="Times New Roman" w:cs="Times New Roman"/>
          <w:color w:val="auto"/>
          <w:sz w:val="28"/>
          <w:szCs w:val="21"/>
          <w:u w:val="none" w:color="auto"/>
        </w:rPr>
      </w:pPr>
    </w:p>
    <w:p>
      <w:pPr>
        <w:rPr>
          <w:rFonts w:hint="default" w:ascii="Times New Roman" w:hAnsi="Times New Roman" w:cs="Times New Roman"/>
          <w:color w:val="auto"/>
          <w:sz w:val="28"/>
          <w:szCs w:val="21"/>
          <w:u w:val="none" w:color="auto"/>
        </w:rPr>
      </w:pPr>
    </w:p>
    <w:p>
      <w:pPr>
        <w:pStyle w:val="13"/>
        <w:rPr>
          <w:rFonts w:hint="default" w:ascii="Times New Roman" w:hAnsi="Times New Roman" w:cs="Times New Roman"/>
          <w:color w:val="auto"/>
          <w:sz w:val="28"/>
          <w:szCs w:val="21"/>
          <w:u w:val="none" w:color="auto"/>
        </w:rPr>
      </w:pPr>
    </w:p>
    <w:p>
      <w:pPr>
        <w:rPr>
          <w:rFonts w:hint="default" w:ascii="Times New Roman" w:hAnsi="Times New Roman" w:cs="Times New Roman"/>
          <w:color w:val="auto"/>
          <w:sz w:val="28"/>
          <w:szCs w:val="21"/>
          <w:u w:val="none" w:color="auto"/>
        </w:rPr>
      </w:pPr>
    </w:p>
    <w:p>
      <w:pPr>
        <w:pStyle w:val="13"/>
        <w:rPr>
          <w:rFonts w:hint="default"/>
        </w:rPr>
      </w:pPr>
    </w:p>
    <w:p>
      <w:pPr>
        <w:pStyle w:val="13"/>
        <w:rPr>
          <w:rFonts w:hint="default" w:ascii="Times New Roman" w:hAnsi="Times New Roman" w:eastAsia="宋体" w:cs="Times New Roman"/>
          <w:lang w:eastAsia="zh-CN"/>
        </w:rPr>
      </w:pPr>
      <w:bookmarkStart w:id="8" w:name="_Toc17248"/>
    </w:p>
    <w:p>
      <w:pPr>
        <w:adjustRightInd w:val="0"/>
        <w:snapToGrid w:val="0"/>
        <w:spacing w:before="156" w:beforeLines="50" w:after="312" w:afterLines="100"/>
        <w:jc w:val="center"/>
        <w:rPr>
          <w:rFonts w:hint="default" w:ascii="Times New Roman" w:hAnsi="Times New Roman" w:cs="Times New Roman"/>
          <w:b/>
          <w:color w:val="000000"/>
          <w:sz w:val="36"/>
          <w:szCs w:val="36"/>
        </w:rPr>
        <w:sectPr>
          <w:footerReference r:id="rId3" w:type="default"/>
          <w:pgSz w:w="11906" w:h="16838"/>
          <w:pgMar w:top="1440" w:right="1080" w:bottom="1440" w:left="1080" w:header="680" w:footer="680" w:gutter="0"/>
          <w:pgBorders>
            <w:top w:val="none" w:sz="0" w:space="0"/>
            <w:left w:val="none" w:sz="0" w:space="0"/>
            <w:bottom w:val="none" w:sz="0" w:space="0"/>
            <w:right w:val="none" w:sz="0" w:space="0"/>
          </w:pgBorders>
          <w:pgNumType w:fmt="decimal" w:start="1"/>
          <w:cols w:space="720" w:num="1"/>
          <w:docGrid w:linePitch="481" w:charSpace="-3006"/>
        </w:sectPr>
      </w:pPr>
    </w:p>
    <w:p>
      <w:pPr>
        <w:adjustRightInd w:val="0"/>
        <w:snapToGrid w:val="0"/>
        <w:spacing w:before="156" w:beforeLines="50" w:after="312" w:afterLines="100"/>
        <w:jc w:val="center"/>
        <w:rPr>
          <w:rFonts w:hint="default" w:ascii="Times New Roman" w:hAnsi="Times New Roman" w:cs="Times New Roman"/>
          <w:b/>
          <w:color w:val="000000"/>
          <w:sz w:val="36"/>
          <w:szCs w:val="36"/>
        </w:rPr>
      </w:pPr>
      <w:r>
        <w:rPr>
          <w:rFonts w:hint="default" w:ascii="Times New Roman" w:hAnsi="Times New Roman" w:cs="Times New Roman"/>
          <w:b/>
          <w:color w:val="000000"/>
          <w:sz w:val="36"/>
          <w:szCs w:val="36"/>
        </w:rPr>
        <w:t>目  录</w:t>
      </w:r>
    </w:p>
    <w:p>
      <w:pPr>
        <w:pStyle w:val="16"/>
        <w:tabs>
          <w:tab w:val="right" w:leader="dot" w:pos="9746"/>
        </w:tabs>
        <w:rPr>
          <w:rFonts w:hint="default" w:eastAsia="黑体"/>
        </w:rPr>
      </w:pPr>
      <w:r>
        <w:rPr>
          <w:rFonts w:hint="default" w:ascii="Times New Roman" w:hAnsi="Times New Roman" w:cs="Times New Roman"/>
          <w:b/>
          <w:bCs/>
          <w:color w:val="000000"/>
          <w:szCs w:val="24"/>
        </w:rPr>
        <w:fldChar w:fldCharType="begin"/>
      </w:r>
      <w:r>
        <w:rPr>
          <w:rFonts w:hint="default" w:ascii="Times New Roman" w:hAnsi="Times New Roman" w:cs="Times New Roman"/>
          <w:b/>
          <w:bCs/>
          <w:color w:val="000000"/>
          <w:szCs w:val="24"/>
        </w:rPr>
        <w:instrText xml:space="preserve"> TOC \o "1-3" \h \z \u </w:instrText>
      </w:r>
      <w:r>
        <w:rPr>
          <w:rFonts w:hint="default" w:ascii="Times New Roman" w:hAnsi="Times New Roman" w:cs="Times New Roman"/>
          <w:b/>
          <w:bCs/>
          <w:color w:val="000000"/>
          <w:szCs w:val="24"/>
        </w:rPr>
        <w:fldChar w:fldCharType="separate"/>
      </w:r>
      <w:r>
        <w:rPr>
          <w:rFonts w:hint="default" w:ascii="Times New Roman" w:hAnsi="Times New Roman" w:eastAsia="黑体" w:cs="Times New Roman"/>
          <w:bCs/>
          <w:color w:val="000000"/>
          <w:szCs w:val="24"/>
        </w:rPr>
        <w:fldChar w:fldCharType="begin"/>
      </w:r>
      <w:r>
        <w:rPr>
          <w:rFonts w:hint="default" w:ascii="Times New Roman" w:hAnsi="Times New Roman" w:eastAsia="黑体" w:cs="Times New Roman"/>
          <w:bCs/>
          <w:szCs w:val="24"/>
        </w:rPr>
        <w:instrText xml:space="preserve"> HYPERLINK \l _Toc11405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lang w:eastAsia="zh-CN"/>
        </w:rPr>
        <w:t>一、</w:t>
      </w:r>
      <w:r>
        <w:rPr>
          <w:rFonts w:hint="default" w:ascii="Times New Roman" w:hAnsi="Times New Roman" w:eastAsia="黑体" w:cs="Times New Roman"/>
        </w:rPr>
        <w:t>建设项目基本情况</w:t>
      </w:r>
      <w:r>
        <w:rPr>
          <w:rFonts w:hint="default" w:eastAsia="黑体"/>
        </w:rPr>
        <w:tab/>
      </w:r>
      <w:r>
        <w:rPr>
          <w:rFonts w:hint="default" w:eastAsia="黑体"/>
        </w:rPr>
        <w:fldChar w:fldCharType="begin"/>
      </w:r>
      <w:r>
        <w:rPr>
          <w:rFonts w:hint="default" w:eastAsia="黑体"/>
        </w:rPr>
        <w:instrText xml:space="preserve"> PAGEREF _Toc11405 </w:instrText>
      </w:r>
      <w:r>
        <w:rPr>
          <w:rFonts w:hint="default" w:eastAsia="黑体"/>
        </w:rPr>
        <w:fldChar w:fldCharType="separate"/>
      </w:r>
      <w:r>
        <w:rPr>
          <w:rFonts w:hint="default" w:eastAsia="黑体"/>
        </w:rPr>
        <w:t>1</w:t>
      </w:r>
      <w:r>
        <w:rPr>
          <w:rFonts w:hint="default" w:eastAsia="黑体"/>
        </w:rPr>
        <w:fldChar w:fldCharType="end"/>
      </w:r>
      <w:r>
        <w:rPr>
          <w:rFonts w:hint="default" w:ascii="Times New Roman" w:hAnsi="Times New Roman" w:eastAsia="黑体" w:cs="Times New Roman"/>
          <w:bCs/>
          <w:color w:val="000000"/>
          <w:szCs w:val="24"/>
        </w:rPr>
        <w:fldChar w:fldCharType="end"/>
      </w:r>
    </w:p>
    <w:p>
      <w:pPr>
        <w:pStyle w:val="16"/>
        <w:tabs>
          <w:tab w:val="right" w:leader="dot" w:pos="9746"/>
        </w:tabs>
        <w:rPr>
          <w:rFonts w:hint="default" w:eastAsia="黑体"/>
        </w:rPr>
      </w:pPr>
      <w:r>
        <w:rPr>
          <w:rFonts w:hint="default" w:ascii="Times New Roman" w:hAnsi="Times New Roman" w:eastAsia="黑体" w:cs="Times New Roman"/>
          <w:bCs/>
          <w:color w:val="000000"/>
          <w:szCs w:val="24"/>
        </w:rPr>
        <w:fldChar w:fldCharType="begin"/>
      </w:r>
      <w:r>
        <w:rPr>
          <w:rFonts w:hint="default" w:ascii="Times New Roman" w:hAnsi="Times New Roman" w:eastAsia="黑体" w:cs="Times New Roman"/>
          <w:bCs/>
          <w:szCs w:val="24"/>
        </w:rPr>
        <w:instrText xml:space="preserve"> HYPERLINK \l _Toc6761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lang w:eastAsia="zh-CN"/>
        </w:rPr>
        <w:t>二、</w:t>
      </w:r>
      <w:r>
        <w:rPr>
          <w:rFonts w:hint="default" w:ascii="Times New Roman" w:hAnsi="Times New Roman" w:eastAsia="黑体" w:cs="Times New Roman"/>
        </w:rPr>
        <w:t>自然环境简况</w:t>
      </w:r>
      <w:r>
        <w:rPr>
          <w:rFonts w:hint="default" w:eastAsia="黑体"/>
        </w:rPr>
        <w:tab/>
      </w:r>
      <w:r>
        <w:rPr>
          <w:rFonts w:hint="default" w:eastAsia="黑体"/>
        </w:rPr>
        <w:fldChar w:fldCharType="begin"/>
      </w:r>
      <w:r>
        <w:rPr>
          <w:rFonts w:hint="default" w:eastAsia="黑体"/>
        </w:rPr>
        <w:instrText xml:space="preserve"> PAGEREF _Toc6761 </w:instrText>
      </w:r>
      <w:r>
        <w:rPr>
          <w:rFonts w:hint="default" w:eastAsia="黑体"/>
        </w:rPr>
        <w:fldChar w:fldCharType="separate"/>
      </w:r>
      <w:r>
        <w:rPr>
          <w:rFonts w:hint="default" w:eastAsia="黑体"/>
        </w:rPr>
        <w:t>11</w:t>
      </w:r>
      <w:r>
        <w:rPr>
          <w:rFonts w:hint="default" w:eastAsia="黑体"/>
        </w:rPr>
        <w:fldChar w:fldCharType="end"/>
      </w:r>
      <w:r>
        <w:rPr>
          <w:rFonts w:hint="default" w:ascii="Times New Roman" w:hAnsi="Times New Roman" w:eastAsia="黑体" w:cs="Times New Roman"/>
          <w:bCs/>
          <w:color w:val="000000"/>
          <w:szCs w:val="24"/>
        </w:rPr>
        <w:fldChar w:fldCharType="end"/>
      </w:r>
    </w:p>
    <w:p>
      <w:pPr>
        <w:pStyle w:val="16"/>
        <w:tabs>
          <w:tab w:val="right" w:leader="dot" w:pos="9746"/>
        </w:tabs>
        <w:rPr>
          <w:rFonts w:hint="default" w:eastAsia="黑体"/>
        </w:rPr>
      </w:pPr>
      <w:r>
        <w:rPr>
          <w:rFonts w:hint="default" w:ascii="Times New Roman" w:hAnsi="Times New Roman" w:eastAsia="黑体" w:cs="Times New Roman"/>
          <w:bCs/>
          <w:color w:val="000000"/>
          <w:szCs w:val="24"/>
        </w:rPr>
        <w:fldChar w:fldCharType="begin"/>
      </w:r>
      <w:r>
        <w:rPr>
          <w:rFonts w:hint="default" w:ascii="Times New Roman" w:hAnsi="Times New Roman" w:eastAsia="黑体" w:cs="Times New Roman"/>
          <w:bCs/>
          <w:szCs w:val="24"/>
        </w:rPr>
        <w:instrText xml:space="preserve"> HYPERLINK \l _Toc21755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lang w:eastAsia="zh-CN"/>
        </w:rPr>
        <w:t>三、环境质量状况</w:t>
      </w:r>
      <w:r>
        <w:rPr>
          <w:rFonts w:hint="default" w:eastAsia="黑体"/>
        </w:rPr>
        <w:tab/>
      </w:r>
      <w:r>
        <w:rPr>
          <w:rFonts w:hint="default" w:eastAsia="黑体"/>
        </w:rPr>
        <w:fldChar w:fldCharType="begin"/>
      </w:r>
      <w:r>
        <w:rPr>
          <w:rFonts w:hint="default" w:eastAsia="黑体"/>
        </w:rPr>
        <w:instrText xml:space="preserve"> PAGEREF _Toc21755 </w:instrText>
      </w:r>
      <w:r>
        <w:rPr>
          <w:rFonts w:hint="default" w:eastAsia="黑体"/>
        </w:rPr>
        <w:fldChar w:fldCharType="separate"/>
      </w:r>
      <w:r>
        <w:rPr>
          <w:rFonts w:hint="default" w:eastAsia="黑体"/>
        </w:rPr>
        <w:t>14</w:t>
      </w:r>
      <w:r>
        <w:rPr>
          <w:rFonts w:hint="default" w:eastAsia="黑体"/>
        </w:rPr>
        <w:fldChar w:fldCharType="end"/>
      </w:r>
      <w:r>
        <w:rPr>
          <w:rFonts w:hint="default" w:ascii="Times New Roman" w:hAnsi="Times New Roman" w:eastAsia="黑体" w:cs="Times New Roman"/>
          <w:bCs/>
          <w:color w:val="000000"/>
          <w:szCs w:val="24"/>
        </w:rPr>
        <w:fldChar w:fldCharType="end"/>
      </w:r>
    </w:p>
    <w:p>
      <w:pPr>
        <w:pStyle w:val="16"/>
        <w:tabs>
          <w:tab w:val="right" w:leader="dot" w:pos="9746"/>
        </w:tabs>
        <w:rPr>
          <w:rFonts w:hint="default" w:eastAsia="黑体"/>
        </w:rPr>
      </w:pPr>
      <w:r>
        <w:rPr>
          <w:rFonts w:hint="default" w:ascii="Times New Roman" w:hAnsi="Times New Roman" w:eastAsia="黑体" w:cs="Times New Roman"/>
          <w:bCs/>
          <w:color w:val="000000"/>
          <w:szCs w:val="24"/>
        </w:rPr>
        <w:fldChar w:fldCharType="begin"/>
      </w:r>
      <w:r>
        <w:rPr>
          <w:rFonts w:hint="default" w:ascii="Times New Roman" w:hAnsi="Times New Roman" w:eastAsia="黑体" w:cs="Times New Roman"/>
          <w:bCs/>
          <w:szCs w:val="24"/>
        </w:rPr>
        <w:instrText xml:space="preserve"> HYPERLINK \l _Toc14392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lang w:eastAsia="zh-CN"/>
        </w:rPr>
        <w:t>四、评价适用标准</w:t>
      </w:r>
      <w:r>
        <w:rPr>
          <w:rFonts w:hint="default" w:eastAsia="黑体"/>
        </w:rPr>
        <w:tab/>
      </w:r>
      <w:r>
        <w:rPr>
          <w:rFonts w:hint="default" w:eastAsia="黑体"/>
        </w:rPr>
        <w:fldChar w:fldCharType="begin"/>
      </w:r>
      <w:r>
        <w:rPr>
          <w:rFonts w:hint="default" w:eastAsia="黑体"/>
        </w:rPr>
        <w:instrText xml:space="preserve"> PAGEREF _Toc14392 </w:instrText>
      </w:r>
      <w:r>
        <w:rPr>
          <w:rFonts w:hint="default" w:eastAsia="黑体"/>
        </w:rPr>
        <w:fldChar w:fldCharType="separate"/>
      </w:r>
      <w:r>
        <w:rPr>
          <w:rFonts w:hint="default" w:eastAsia="黑体"/>
        </w:rPr>
        <w:t>19</w:t>
      </w:r>
      <w:r>
        <w:rPr>
          <w:rFonts w:hint="default" w:eastAsia="黑体"/>
        </w:rPr>
        <w:fldChar w:fldCharType="end"/>
      </w:r>
      <w:r>
        <w:rPr>
          <w:rFonts w:hint="default" w:ascii="Times New Roman" w:hAnsi="Times New Roman" w:eastAsia="黑体" w:cs="Times New Roman"/>
          <w:bCs/>
          <w:color w:val="000000"/>
          <w:szCs w:val="24"/>
        </w:rPr>
        <w:fldChar w:fldCharType="end"/>
      </w:r>
    </w:p>
    <w:p>
      <w:pPr>
        <w:pStyle w:val="16"/>
        <w:tabs>
          <w:tab w:val="right" w:leader="dot" w:pos="9746"/>
        </w:tabs>
        <w:rPr>
          <w:rFonts w:hint="default" w:eastAsia="黑体"/>
        </w:rPr>
      </w:pPr>
      <w:r>
        <w:rPr>
          <w:rFonts w:hint="default" w:ascii="Times New Roman" w:hAnsi="Times New Roman" w:eastAsia="黑体" w:cs="Times New Roman"/>
          <w:bCs/>
          <w:color w:val="000000"/>
          <w:szCs w:val="24"/>
        </w:rPr>
        <w:fldChar w:fldCharType="begin"/>
      </w:r>
      <w:r>
        <w:rPr>
          <w:rFonts w:hint="default" w:ascii="Times New Roman" w:hAnsi="Times New Roman" w:eastAsia="黑体" w:cs="Times New Roman"/>
          <w:bCs/>
          <w:szCs w:val="24"/>
        </w:rPr>
        <w:instrText xml:space="preserve"> HYPERLINK \l _Toc8241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lang w:eastAsia="zh-CN"/>
        </w:rPr>
        <w:t>五、建设项目工程分析</w:t>
      </w:r>
      <w:r>
        <w:rPr>
          <w:rFonts w:hint="default" w:eastAsia="黑体"/>
        </w:rPr>
        <w:tab/>
      </w:r>
      <w:r>
        <w:rPr>
          <w:rFonts w:hint="default" w:eastAsia="黑体"/>
        </w:rPr>
        <w:fldChar w:fldCharType="begin"/>
      </w:r>
      <w:r>
        <w:rPr>
          <w:rFonts w:hint="default" w:eastAsia="黑体"/>
        </w:rPr>
        <w:instrText xml:space="preserve"> PAGEREF _Toc8241 </w:instrText>
      </w:r>
      <w:r>
        <w:rPr>
          <w:rFonts w:hint="default" w:eastAsia="黑体"/>
        </w:rPr>
        <w:fldChar w:fldCharType="separate"/>
      </w:r>
      <w:r>
        <w:rPr>
          <w:rFonts w:hint="default" w:eastAsia="黑体"/>
        </w:rPr>
        <w:t>21</w:t>
      </w:r>
      <w:r>
        <w:rPr>
          <w:rFonts w:hint="default" w:eastAsia="黑体"/>
        </w:rPr>
        <w:fldChar w:fldCharType="end"/>
      </w:r>
      <w:r>
        <w:rPr>
          <w:rFonts w:hint="default" w:ascii="Times New Roman" w:hAnsi="Times New Roman" w:eastAsia="黑体" w:cs="Times New Roman"/>
          <w:bCs/>
          <w:color w:val="000000"/>
          <w:szCs w:val="24"/>
        </w:rPr>
        <w:fldChar w:fldCharType="end"/>
      </w:r>
    </w:p>
    <w:p>
      <w:pPr>
        <w:pStyle w:val="16"/>
        <w:tabs>
          <w:tab w:val="right" w:leader="dot" w:pos="9746"/>
        </w:tabs>
        <w:rPr>
          <w:rFonts w:hint="default" w:eastAsia="黑体"/>
        </w:rPr>
      </w:pPr>
      <w:r>
        <w:rPr>
          <w:rFonts w:hint="default" w:ascii="Times New Roman" w:hAnsi="Times New Roman" w:eastAsia="黑体" w:cs="Times New Roman"/>
          <w:bCs/>
          <w:color w:val="000000"/>
          <w:szCs w:val="24"/>
        </w:rPr>
        <w:fldChar w:fldCharType="begin"/>
      </w:r>
      <w:r>
        <w:rPr>
          <w:rFonts w:hint="default" w:ascii="Times New Roman" w:hAnsi="Times New Roman" w:eastAsia="黑体" w:cs="Times New Roman"/>
          <w:bCs/>
          <w:szCs w:val="24"/>
        </w:rPr>
        <w:instrText xml:space="preserve"> HYPERLINK \l _Toc11276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lang w:eastAsia="zh-CN"/>
        </w:rPr>
        <w:t>六、项目主要污染物产生及预计排放情况</w:t>
      </w:r>
      <w:r>
        <w:rPr>
          <w:rFonts w:hint="default" w:eastAsia="黑体"/>
        </w:rPr>
        <w:tab/>
      </w:r>
      <w:r>
        <w:rPr>
          <w:rFonts w:hint="default" w:eastAsia="黑体"/>
        </w:rPr>
        <w:fldChar w:fldCharType="begin"/>
      </w:r>
      <w:r>
        <w:rPr>
          <w:rFonts w:hint="default" w:eastAsia="黑体"/>
        </w:rPr>
        <w:instrText xml:space="preserve"> PAGEREF _Toc11276 </w:instrText>
      </w:r>
      <w:r>
        <w:rPr>
          <w:rFonts w:hint="default" w:eastAsia="黑体"/>
        </w:rPr>
        <w:fldChar w:fldCharType="separate"/>
      </w:r>
      <w:r>
        <w:rPr>
          <w:rFonts w:hint="default" w:eastAsia="黑体"/>
        </w:rPr>
        <w:t>27</w:t>
      </w:r>
      <w:r>
        <w:rPr>
          <w:rFonts w:hint="default" w:eastAsia="黑体"/>
        </w:rPr>
        <w:fldChar w:fldCharType="end"/>
      </w:r>
      <w:r>
        <w:rPr>
          <w:rFonts w:hint="default" w:ascii="Times New Roman" w:hAnsi="Times New Roman" w:eastAsia="黑体" w:cs="Times New Roman"/>
          <w:bCs/>
          <w:color w:val="000000"/>
          <w:szCs w:val="24"/>
        </w:rPr>
        <w:fldChar w:fldCharType="end"/>
      </w:r>
    </w:p>
    <w:p>
      <w:pPr>
        <w:pStyle w:val="16"/>
        <w:tabs>
          <w:tab w:val="right" w:leader="dot" w:pos="9746"/>
        </w:tabs>
        <w:rPr>
          <w:rFonts w:hint="default" w:eastAsia="黑体"/>
        </w:rPr>
      </w:pPr>
      <w:r>
        <w:rPr>
          <w:rFonts w:hint="default" w:ascii="Times New Roman" w:hAnsi="Times New Roman" w:eastAsia="黑体" w:cs="Times New Roman"/>
          <w:bCs/>
          <w:color w:val="000000"/>
          <w:szCs w:val="24"/>
        </w:rPr>
        <w:fldChar w:fldCharType="begin"/>
      </w:r>
      <w:r>
        <w:rPr>
          <w:rFonts w:hint="default" w:ascii="Times New Roman" w:hAnsi="Times New Roman" w:eastAsia="黑体" w:cs="Times New Roman"/>
          <w:bCs/>
          <w:szCs w:val="24"/>
        </w:rPr>
        <w:instrText xml:space="preserve"> HYPERLINK \l _Toc1750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lang w:eastAsia="zh-CN"/>
        </w:rPr>
        <w:t>七、环境影响分析</w:t>
      </w:r>
      <w:r>
        <w:rPr>
          <w:rFonts w:hint="default" w:eastAsia="黑体"/>
        </w:rPr>
        <w:tab/>
      </w:r>
      <w:r>
        <w:rPr>
          <w:rFonts w:hint="default" w:eastAsia="黑体"/>
        </w:rPr>
        <w:fldChar w:fldCharType="begin"/>
      </w:r>
      <w:r>
        <w:rPr>
          <w:rFonts w:hint="default" w:eastAsia="黑体"/>
        </w:rPr>
        <w:instrText xml:space="preserve"> PAGEREF _Toc1750 </w:instrText>
      </w:r>
      <w:r>
        <w:rPr>
          <w:rFonts w:hint="default" w:eastAsia="黑体"/>
        </w:rPr>
        <w:fldChar w:fldCharType="separate"/>
      </w:r>
      <w:r>
        <w:rPr>
          <w:rFonts w:hint="default" w:eastAsia="黑体"/>
        </w:rPr>
        <w:t>28</w:t>
      </w:r>
      <w:r>
        <w:rPr>
          <w:rFonts w:hint="default" w:eastAsia="黑体"/>
        </w:rPr>
        <w:fldChar w:fldCharType="end"/>
      </w:r>
      <w:r>
        <w:rPr>
          <w:rFonts w:hint="default" w:ascii="Times New Roman" w:hAnsi="Times New Roman" w:eastAsia="黑体" w:cs="Times New Roman"/>
          <w:bCs/>
          <w:color w:val="000000"/>
          <w:szCs w:val="24"/>
        </w:rPr>
        <w:fldChar w:fldCharType="end"/>
      </w:r>
    </w:p>
    <w:p>
      <w:pPr>
        <w:pStyle w:val="16"/>
        <w:tabs>
          <w:tab w:val="right" w:leader="dot" w:pos="9746"/>
        </w:tabs>
        <w:rPr>
          <w:rFonts w:hint="default" w:eastAsia="黑体"/>
        </w:rPr>
      </w:pPr>
      <w:r>
        <w:rPr>
          <w:rFonts w:hint="default" w:ascii="Times New Roman" w:hAnsi="Times New Roman" w:eastAsia="黑体" w:cs="Times New Roman"/>
          <w:bCs/>
          <w:color w:val="000000"/>
          <w:szCs w:val="24"/>
        </w:rPr>
        <w:fldChar w:fldCharType="begin"/>
      </w:r>
      <w:r>
        <w:rPr>
          <w:rFonts w:hint="default" w:ascii="Times New Roman" w:hAnsi="Times New Roman" w:eastAsia="黑体" w:cs="Times New Roman"/>
          <w:bCs/>
          <w:szCs w:val="24"/>
        </w:rPr>
        <w:instrText xml:space="preserve"> HYPERLINK \l _Toc24150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lang w:eastAsia="zh-CN"/>
        </w:rPr>
        <w:t>八、建设项目拟采取的防治措施及预期治理效果</w:t>
      </w:r>
      <w:r>
        <w:rPr>
          <w:rFonts w:hint="default" w:eastAsia="黑体"/>
        </w:rPr>
        <w:tab/>
      </w:r>
      <w:r>
        <w:rPr>
          <w:rFonts w:hint="default" w:eastAsia="黑体"/>
        </w:rPr>
        <w:fldChar w:fldCharType="begin"/>
      </w:r>
      <w:r>
        <w:rPr>
          <w:rFonts w:hint="default" w:eastAsia="黑体"/>
        </w:rPr>
        <w:instrText xml:space="preserve"> PAGEREF _Toc24150 </w:instrText>
      </w:r>
      <w:r>
        <w:rPr>
          <w:rFonts w:hint="default" w:eastAsia="黑体"/>
        </w:rPr>
        <w:fldChar w:fldCharType="separate"/>
      </w:r>
      <w:r>
        <w:rPr>
          <w:rFonts w:hint="default" w:eastAsia="黑体"/>
        </w:rPr>
        <w:t>38</w:t>
      </w:r>
      <w:r>
        <w:rPr>
          <w:rFonts w:hint="default" w:eastAsia="黑体"/>
        </w:rPr>
        <w:fldChar w:fldCharType="end"/>
      </w:r>
      <w:r>
        <w:rPr>
          <w:rFonts w:hint="default" w:ascii="Times New Roman" w:hAnsi="Times New Roman" w:eastAsia="黑体" w:cs="Times New Roman"/>
          <w:bCs/>
          <w:color w:val="000000"/>
          <w:szCs w:val="24"/>
        </w:rPr>
        <w:fldChar w:fldCharType="end"/>
      </w:r>
    </w:p>
    <w:p>
      <w:pPr>
        <w:pStyle w:val="16"/>
        <w:tabs>
          <w:tab w:val="right" w:leader="dot" w:pos="9746"/>
        </w:tabs>
        <w:rPr>
          <w:rFonts w:hint="default" w:eastAsia="黑体"/>
        </w:rPr>
      </w:pPr>
      <w:r>
        <w:rPr>
          <w:rFonts w:hint="default" w:ascii="Times New Roman" w:hAnsi="Times New Roman" w:eastAsia="黑体" w:cs="Times New Roman"/>
          <w:bCs/>
          <w:color w:val="000000"/>
          <w:szCs w:val="24"/>
        </w:rPr>
        <w:fldChar w:fldCharType="begin"/>
      </w:r>
      <w:r>
        <w:rPr>
          <w:rFonts w:hint="default" w:ascii="Times New Roman" w:hAnsi="Times New Roman" w:eastAsia="黑体" w:cs="Times New Roman"/>
          <w:bCs/>
          <w:szCs w:val="24"/>
        </w:rPr>
        <w:instrText xml:space="preserve"> HYPERLINK \l _Toc545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lang w:eastAsia="zh-CN"/>
        </w:rPr>
        <w:t>九、结论与建议</w:t>
      </w:r>
      <w:r>
        <w:rPr>
          <w:rFonts w:hint="default" w:eastAsia="黑体"/>
        </w:rPr>
        <w:tab/>
      </w:r>
      <w:r>
        <w:rPr>
          <w:rFonts w:hint="default" w:eastAsia="黑体"/>
        </w:rPr>
        <w:fldChar w:fldCharType="begin"/>
      </w:r>
      <w:r>
        <w:rPr>
          <w:rFonts w:hint="default" w:eastAsia="黑体"/>
        </w:rPr>
        <w:instrText xml:space="preserve"> PAGEREF _Toc545 </w:instrText>
      </w:r>
      <w:r>
        <w:rPr>
          <w:rFonts w:hint="default" w:eastAsia="黑体"/>
        </w:rPr>
        <w:fldChar w:fldCharType="separate"/>
      </w:r>
      <w:r>
        <w:rPr>
          <w:rFonts w:hint="default" w:eastAsia="黑体"/>
        </w:rPr>
        <w:t>39</w:t>
      </w:r>
      <w:r>
        <w:rPr>
          <w:rFonts w:hint="default" w:eastAsia="黑体"/>
        </w:rPr>
        <w:fldChar w:fldCharType="end"/>
      </w:r>
      <w:r>
        <w:rPr>
          <w:rFonts w:hint="default" w:ascii="Times New Roman" w:hAnsi="Times New Roman" w:eastAsia="黑体" w:cs="Times New Roman"/>
          <w:bCs/>
          <w:color w:val="000000"/>
          <w:szCs w:val="24"/>
        </w:rPr>
        <w:fldChar w:fldCharType="end"/>
      </w:r>
    </w:p>
    <w:p>
      <w:pPr>
        <w:pStyle w:val="16"/>
        <w:tabs>
          <w:tab w:val="right" w:leader="dot" w:pos="9746"/>
        </w:tabs>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000000"/>
          <w:szCs w:val="24"/>
        </w:rPr>
      </w:pPr>
      <w:r>
        <w:rPr>
          <w:rFonts w:hint="default" w:ascii="Times New Roman" w:hAnsi="Times New Roman" w:cs="Times New Roman"/>
          <w:bCs/>
          <w:color w:val="000000"/>
          <w:szCs w:val="24"/>
        </w:rPr>
        <w:fldChar w:fldCharType="end"/>
      </w:r>
    </w:p>
    <w:p>
      <w:pPr>
        <w:adjustRightInd w:val="0"/>
        <w:snapToGrid w:val="0"/>
        <w:spacing w:line="360" w:lineRule="auto"/>
        <w:rPr>
          <w:rFonts w:hint="default" w:ascii="Times New Roman" w:hAnsi="Times New Roman" w:cs="Times New Roman"/>
          <w:b/>
          <w:color w:val="000000"/>
          <w:sz w:val="24"/>
          <w:szCs w:val="24"/>
        </w:rPr>
        <w:sectPr>
          <w:footerReference r:id="rId4" w:type="default"/>
          <w:pgSz w:w="11906" w:h="16838"/>
          <w:pgMar w:top="1440" w:right="1080" w:bottom="1440" w:left="1080" w:header="680" w:footer="680" w:gutter="0"/>
          <w:pgBorders>
            <w:top w:val="none" w:sz="0" w:space="0"/>
            <w:left w:val="none" w:sz="0" w:space="0"/>
            <w:bottom w:val="none" w:sz="0" w:space="0"/>
            <w:right w:val="none" w:sz="0" w:space="0"/>
          </w:pgBorders>
          <w:pgNumType w:fmt="decimal" w:start="1"/>
          <w:cols w:space="720" w:num="1"/>
          <w:docGrid w:linePitch="481" w:charSpace="-3006"/>
        </w:sectPr>
      </w:pPr>
    </w:p>
    <w:p>
      <w:pPr>
        <w:adjustRightInd w:val="0"/>
        <w:snapToGrid w:val="0"/>
        <w:spacing w:line="360" w:lineRule="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附表：</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附表</w:t>
      </w:r>
      <w:r>
        <w:rPr>
          <w:rFonts w:hint="default" w:ascii="Times New Roman" w:hAnsi="Times New Roman" w:cs="Times New Roman"/>
          <w:color w:val="000000"/>
          <w:sz w:val="24"/>
          <w:szCs w:val="24"/>
          <w:lang w:val="en-US" w:eastAsia="zh-CN"/>
        </w:rPr>
        <w:t>1</w:t>
      </w:r>
      <w:r>
        <w:rPr>
          <w:rFonts w:hint="eastAsia" w:cs="Times New Roman"/>
          <w:color w:val="000000"/>
          <w:sz w:val="24"/>
          <w:szCs w:val="24"/>
          <w:lang w:val="en-US" w:eastAsia="zh-CN"/>
        </w:rPr>
        <w:t>：</w:t>
      </w:r>
      <w:r>
        <w:rPr>
          <w:rFonts w:hint="default" w:ascii="Times New Roman" w:hAnsi="Times New Roman" w:cs="Times New Roman"/>
          <w:color w:val="000000"/>
          <w:sz w:val="24"/>
          <w:szCs w:val="24"/>
        </w:rPr>
        <w:t>建设项目环评审批基础信息表</w:t>
      </w:r>
    </w:p>
    <w:p>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eastAsia="zh-CN"/>
        </w:rPr>
        <w:t>附表</w:t>
      </w:r>
      <w:r>
        <w:rPr>
          <w:rFonts w:hint="eastAsia" w:cs="Times New Roman"/>
          <w:color w:val="000000"/>
          <w:sz w:val="24"/>
          <w:szCs w:val="24"/>
          <w:lang w:val="en-US" w:eastAsia="zh-CN"/>
        </w:rPr>
        <w:t>2：大气、风险自查表</w:t>
      </w:r>
    </w:p>
    <w:p>
      <w:pPr>
        <w:adjustRightInd w:val="0"/>
        <w:snapToGrid w:val="0"/>
        <w:spacing w:line="360" w:lineRule="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附件：</w:t>
      </w:r>
    </w:p>
    <w:p>
      <w:pPr>
        <w:pStyle w:val="2"/>
        <w:keepNext w:val="0"/>
        <w:keepLines w:val="0"/>
        <w:pageBreakBefore w:val="0"/>
        <w:widowControl w:val="0"/>
        <w:kinsoku/>
        <w:wordWrap/>
        <w:overflowPunct/>
        <w:topLinePunct w:val="0"/>
        <w:autoSpaceDE/>
        <w:autoSpaceDN/>
        <w:bidi w:val="0"/>
        <w:spacing w:after="0" w:afterLines="0" w:line="360" w:lineRule="auto"/>
        <w:ind w:left="0" w:leftChars="0" w:firstLine="480"/>
        <w:textAlignment w:val="auto"/>
        <w:rPr>
          <w:rFonts w:hint="default" w:ascii="Times New Roman" w:hAnsi="Times New Roman" w:cs="Times New Roman" w:eastAsiaTheme="minorEastAsia"/>
          <w:bCs/>
          <w:color w:val="000000"/>
          <w:sz w:val="24"/>
          <w:lang w:eastAsia="zh-CN"/>
        </w:rPr>
      </w:pPr>
      <w:r>
        <w:rPr>
          <w:rFonts w:hint="default" w:ascii="Times New Roman" w:hAnsi="Times New Roman" w:cs="Times New Roman" w:eastAsiaTheme="minorEastAsia"/>
          <w:bCs/>
          <w:color w:val="000000"/>
          <w:sz w:val="24"/>
          <w:lang w:eastAsia="zh-CN"/>
        </w:rPr>
        <w:t>附件1：委托书</w:t>
      </w:r>
    </w:p>
    <w:p>
      <w:pPr>
        <w:pStyle w:val="2"/>
        <w:keepNext w:val="0"/>
        <w:keepLines w:val="0"/>
        <w:pageBreakBefore w:val="0"/>
        <w:widowControl w:val="0"/>
        <w:kinsoku/>
        <w:wordWrap/>
        <w:overflowPunct/>
        <w:topLinePunct w:val="0"/>
        <w:autoSpaceDE/>
        <w:autoSpaceDN/>
        <w:bidi w:val="0"/>
        <w:spacing w:after="0" w:afterLines="0" w:line="360" w:lineRule="auto"/>
        <w:ind w:left="0" w:leftChars="0" w:firstLine="480"/>
        <w:textAlignment w:val="auto"/>
        <w:rPr>
          <w:rFonts w:hint="default" w:ascii="Times New Roman" w:hAnsi="Times New Roman" w:cs="Times New Roman" w:eastAsiaTheme="minorEastAsia"/>
          <w:bCs/>
          <w:color w:val="000000"/>
          <w:sz w:val="24"/>
          <w:lang w:eastAsia="zh-CN"/>
        </w:rPr>
      </w:pPr>
      <w:r>
        <w:rPr>
          <w:rFonts w:hint="default" w:ascii="Times New Roman" w:hAnsi="Times New Roman" w:cs="Times New Roman" w:eastAsiaTheme="minorEastAsia"/>
          <w:bCs/>
          <w:color w:val="000000"/>
          <w:sz w:val="24"/>
          <w:lang w:eastAsia="zh-CN"/>
        </w:rPr>
        <w:t>附件2：营业执照</w:t>
      </w:r>
    </w:p>
    <w:p>
      <w:pPr>
        <w:pStyle w:val="2"/>
        <w:keepNext w:val="0"/>
        <w:keepLines w:val="0"/>
        <w:pageBreakBefore w:val="0"/>
        <w:widowControl w:val="0"/>
        <w:kinsoku/>
        <w:wordWrap/>
        <w:overflowPunct/>
        <w:topLinePunct w:val="0"/>
        <w:autoSpaceDE/>
        <w:autoSpaceDN/>
        <w:bidi w:val="0"/>
        <w:spacing w:after="0" w:afterLines="0" w:line="360" w:lineRule="auto"/>
        <w:ind w:left="0" w:leftChars="0" w:firstLine="480"/>
        <w:textAlignment w:val="auto"/>
        <w:rPr>
          <w:rFonts w:hint="eastAsia" w:ascii="Times New Roman" w:hAnsi="Times New Roman" w:cs="Times New Roman" w:eastAsiaTheme="minorEastAsia"/>
          <w:bCs/>
          <w:color w:val="000000"/>
          <w:sz w:val="24"/>
          <w:u w:val="none"/>
          <w:lang w:val="en-US" w:eastAsia="zh-CN"/>
        </w:rPr>
      </w:pPr>
      <w:r>
        <w:rPr>
          <w:rFonts w:hint="default" w:ascii="Times New Roman" w:hAnsi="Times New Roman" w:cs="Times New Roman" w:eastAsiaTheme="minorEastAsia"/>
          <w:bCs/>
          <w:color w:val="000000"/>
          <w:sz w:val="24"/>
          <w:lang w:eastAsia="zh-CN"/>
        </w:rPr>
        <w:t>附件</w:t>
      </w:r>
      <w:r>
        <w:rPr>
          <w:rFonts w:hint="default" w:ascii="Times New Roman" w:hAnsi="Times New Roman" w:cs="Times New Roman" w:eastAsiaTheme="minorEastAsia"/>
          <w:bCs/>
          <w:color w:val="000000"/>
          <w:sz w:val="24"/>
          <w:lang w:val="en-US" w:eastAsia="zh-CN"/>
        </w:rPr>
        <w:t>3：</w:t>
      </w:r>
      <w:r>
        <w:rPr>
          <w:rFonts w:hint="default" w:ascii="Times New Roman" w:hAnsi="Times New Roman" w:cs="Times New Roman" w:eastAsiaTheme="minorEastAsia"/>
          <w:bCs/>
          <w:color w:val="000000"/>
          <w:sz w:val="24"/>
          <w:u w:val="none"/>
          <w:lang w:val="en-US" w:eastAsia="zh-CN"/>
        </w:rPr>
        <w:t>检测报告及质保</w:t>
      </w:r>
      <w:r>
        <w:rPr>
          <w:rFonts w:hint="eastAsia" w:ascii="Times New Roman" w:hAnsi="Times New Roman" w:cs="Times New Roman" w:eastAsiaTheme="minorEastAsia"/>
          <w:bCs/>
          <w:color w:val="000000"/>
          <w:sz w:val="24"/>
          <w:u w:val="none"/>
          <w:lang w:val="en-US" w:eastAsia="zh-CN"/>
        </w:rPr>
        <w:t>单</w:t>
      </w:r>
    </w:p>
    <w:p>
      <w:pPr>
        <w:pStyle w:val="2"/>
        <w:keepNext w:val="0"/>
        <w:keepLines w:val="0"/>
        <w:pageBreakBefore w:val="0"/>
        <w:widowControl w:val="0"/>
        <w:kinsoku/>
        <w:wordWrap/>
        <w:overflowPunct/>
        <w:topLinePunct w:val="0"/>
        <w:autoSpaceDE/>
        <w:autoSpaceDN/>
        <w:bidi w:val="0"/>
        <w:spacing w:after="0" w:afterLines="0" w:line="360" w:lineRule="auto"/>
        <w:ind w:left="0" w:leftChars="0" w:firstLine="480"/>
        <w:textAlignment w:val="auto"/>
        <w:rPr>
          <w:rFonts w:hint="default" w:ascii="Times New Roman" w:hAnsi="Times New Roman" w:cs="Times New Roman"/>
          <w:bCs/>
          <w:color w:val="000000"/>
          <w:sz w:val="24"/>
        </w:rPr>
      </w:pPr>
      <w:r>
        <w:rPr>
          <w:rFonts w:hint="default" w:ascii="Times New Roman" w:hAnsi="Times New Roman" w:cs="Times New Roman" w:eastAsiaTheme="minorEastAsia"/>
          <w:bCs/>
          <w:color w:val="000000"/>
          <w:sz w:val="24"/>
          <w:lang w:eastAsia="zh-CN"/>
        </w:rPr>
        <w:t>附件</w:t>
      </w:r>
      <w:r>
        <w:rPr>
          <w:rFonts w:hint="eastAsia" w:ascii="Times New Roman" w:hAnsi="Times New Roman" w:cs="Times New Roman" w:eastAsiaTheme="minorEastAsia"/>
          <w:bCs/>
          <w:color w:val="000000"/>
          <w:sz w:val="24"/>
          <w:lang w:val="en-US" w:eastAsia="zh-CN"/>
        </w:rPr>
        <w:t>4</w:t>
      </w:r>
      <w:r>
        <w:rPr>
          <w:rFonts w:hint="default" w:ascii="Times New Roman" w:hAnsi="Times New Roman" w:cs="Times New Roman" w:eastAsiaTheme="minorEastAsia"/>
          <w:bCs/>
          <w:color w:val="000000"/>
          <w:sz w:val="24"/>
          <w:lang w:val="en-US" w:eastAsia="zh-CN"/>
        </w:rPr>
        <w:t>：</w:t>
      </w:r>
      <w:r>
        <w:rPr>
          <w:rFonts w:hint="eastAsia" w:ascii="Times New Roman" w:hAnsi="Times New Roman" w:cs="Times New Roman" w:eastAsiaTheme="minorEastAsia"/>
          <w:bCs/>
          <w:color w:val="000000"/>
          <w:sz w:val="24"/>
          <w:u w:val="none"/>
          <w:lang w:val="en-US" w:eastAsia="zh-CN"/>
        </w:rPr>
        <w:t>标准函</w:t>
      </w:r>
    </w:p>
    <w:p>
      <w:pPr>
        <w:adjustRightInd w:val="0"/>
        <w:snapToGrid w:val="0"/>
        <w:spacing w:line="360" w:lineRule="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附图：</w:t>
      </w:r>
    </w:p>
    <w:p>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textAlignment w:val="auto"/>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附图1：项目地理位置图</w:t>
      </w:r>
    </w:p>
    <w:p>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附图2：项目</w:t>
      </w:r>
      <w:r>
        <w:rPr>
          <w:rFonts w:hint="default" w:ascii="Times New Roman" w:hAnsi="Times New Roman" w:cs="Times New Roman" w:eastAsiaTheme="minorEastAsia"/>
          <w:color w:val="000000"/>
          <w:sz w:val="24"/>
          <w:szCs w:val="24"/>
          <w:lang w:eastAsia="zh-CN"/>
        </w:rPr>
        <w:t>道路横断面图</w:t>
      </w:r>
    </w:p>
    <w:p>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textAlignment w:val="auto"/>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附图3：项目环境保护目标图</w:t>
      </w:r>
    </w:p>
    <w:p>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textAlignment w:val="auto"/>
        <w:rPr>
          <w:rFonts w:hint="eastAsia" w:ascii="Times New Roman" w:hAnsi="Times New Roman" w:cs="Times New Roman" w:eastAsiaTheme="minorEastAsia"/>
          <w:color w:val="000000"/>
          <w:sz w:val="24"/>
          <w:szCs w:val="24"/>
          <w:lang w:eastAsia="zh-CN"/>
        </w:rPr>
      </w:pPr>
      <w:r>
        <w:rPr>
          <w:rFonts w:hint="eastAsia" w:ascii="Times New Roman" w:hAnsi="Times New Roman" w:cs="Times New Roman" w:eastAsiaTheme="minorEastAsia"/>
          <w:color w:val="000000"/>
          <w:sz w:val="24"/>
          <w:szCs w:val="24"/>
          <w:lang w:eastAsia="zh-CN"/>
        </w:rPr>
        <w:t>附图</w:t>
      </w:r>
      <w:r>
        <w:rPr>
          <w:rFonts w:hint="eastAsia" w:ascii="Times New Roman" w:hAnsi="Times New Roman" w:cs="Times New Roman" w:eastAsiaTheme="minorEastAsia"/>
          <w:color w:val="000000"/>
          <w:sz w:val="24"/>
          <w:szCs w:val="24"/>
          <w:lang w:val="en-US" w:eastAsia="zh-CN"/>
        </w:rPr>
        <w:t>4：</w:t>
      </w:r>
      <w:r>
        <w:rPr>
          <w:rFonts w:hint="eastAsia" w:ascii="Times New Roman" w:hAnsi="Times New Roman" w:cs="Times New Roman" w:eastAsiaTheme="minorEastAsia"/>
          <w:color w:val="000000"/>
          <w:sz w:val="24"/>
          <w:szCs w:val="24"/>
          <w:lang w:eastAsia="zh-CN"/>
        </w:rPr>
        <w:t>监测点位图</w:t>
      </w:r>
    </w:p>
    <w:p>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textAlignment w:val="auto"/>
        <w:rPr>
          <w:rFonts w:hint="eastAsia" w:ascii="Times New Roman" w:hAnsi="Times New Roman" w:cs="Times New Roman" w:eastAsiaTheme="minorEastAsia"/>
          <w:color w:val="000000"/>
          <w:sz w:val="24"/>
          <w:szCs w:val="24"/>
          <w:lang w:eastAsia="zh-CN"/>
        </w:rPr>
      </w:pPr>
      <w:r>
        <w:rPr>
          <w:rFonts w:hint="eastAsia" w:ascii="Times New Roman" w:hAnsi="Times New Roman" w:cs="Times New Roman" w:eastAsiaTheme="minorEastAsia"/>
          <w:color w:val="000000"/>
          <w:sz w:val="24"/>
          <w:szCs w:val="24"/>
          <w:lang w:eastAsia="zh-CN"/>
        </w:rPr>
        <w:t>附图</w:t>
      </w:r>
      <w:r>
        <w:rPr>
          <w:rFonts w:hint="eastAsia" w:ascii="Times New Roman" w:hAnsi="Times New Roman" w:cs="Times New Roman" w:eastAsiaTheme="minorEastAsia"/>
          <w:color w:val="000000"/>
          <w:sz w:val="24"/>
          <w:szCs w:val="24"/>
          <w:lang w:val="en-US" w:eastAsia="zh-CN"/>
        </w:rPr>
        <w:t>5 弃土场平面示意图</w:t>
      </w:r>
    </w:p>
    <w:p>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textAlignment w:val="auto"/>
        <w:rPr>
          <w:rFonts w:hint="eastAsia" w:ascii="Times New Roman" w:hAnsi="Times New Roman" w:cs="Times New Roman" w:eastAsiaTheme="minorEastAsia"/>
          <w:color w:val="000000"/>
          <w:sz w:val="24"/>
          <w:szCs w:val="24"/>
          <w:lang w:eastAsia="zh-CN"/>
        </w:rPr>
      </w:pPr>
    </w:p>
    <w:p>
      <w:pPr>
        <w:rPr>
          <w:rFonts w:hint="default" w:ascii="Times New Roman" w:hAnsi="Times New Roman" w:cs="Times New Roman" w:eastAsiaTheme="minorEastAsia"/>
          <w:strike w:val="0"/>
          <w:dstrike w:val="0"/>
          <w:color w:val="000000"/>
          <w:sz w:val="24"/>
          <w:szCs w:val="24"/>
          <w:u w:val="none"/>
          <w:lang w:val="en-US" w:eastAsia="zh-CN"/>
        </w:rPr>
      </w:pPr>
      <w:bookmarkStart w:id="9" w:name="_Toc297732116"/>
    </w:p>
    <w:p>
      <w:pPr>
        <w:pStyle w:val="13"/>
        <w:rPr>
          <w:rFonts w:hint="default" w:ascii="Times New Roman" w:hAnsi="Times New Roman" w:cs="Times New Roman" w:eastAsiaTheme="minorEastAsia"/>
          <w:strike w:val="0"/>
          <w:dstrike w:val="0"/>
          <w:color w:val="000000"/>
          <w:sz w:val="24"/>
          <w:szCs w:val="24"/>
          <w:u w:val="none"/>
          <w:lang w:val="en-US" w:eastAsia="zh-CN"/>
        </w:rPr>
      </w:pPr>
    </w:p>
    <w:p>
      <w:pPr>
        <w:rPr>
          <w:rFonts w:hint="default" w:ascii="Times New Roman" w:hAnsi="Times New Roman" w:cs="Times New Roman" w:eastAsiaTheme="minorEastAsia"/>
          <w:strike w:val="0"/>
          <w:dstrike w:val="0"/>
          <w:color w:val="000000"/>
          <w:sz w:val="24"/>
          <w:szCs w:val="24"/>
          <w:u w:val="none"/>
          <w:lang w:val="en-US" w:eastAsia="zh-CN"/>
        </w:rPr>
      </w:pPr>
    </w:p>
    <w:p>
      <w:pPr>
        <w:pStyle w:val="13"/>
        <w:rPr>
          <w:rFonts w:hint="default" w:ascii="Times New Roman" w:hAnsi="Times New Roman" w:cs="Times New Roman" w:eastAsiaTheme="minorEastAsia"/>
          <w:strike w:val="0"/>
          <w:dstrike w:val="0"/>
          <w:color w:val="000000"/>
          <w:sz w:val="24"/>
          <w:szCs w:val="24"/>
          <w:u w:val="none"/>
          <w:lang w:val="en-US" w:eastAsia="zh-CN"/>
        </w:rPr>
      </w:pPr>
    </w:p>
    <w:p>
      <w:pPr>
        <w:rPr>
          <w:rFonts w:hint="default" w:ascii="Times New Roman" w:hAnsi="Times New Roman" w:cs="Times New Roman" w:eastAsiaTheme="minorEastAsia"/>
          <w:strike w:val="0"/>
          <w:dstrike w:val="0"/>
          <w:color w:val="000000"/>
          <w:sz w:val="24"/>
          <w:szCs w:val="24"/>
          <w:u w:val="none"/>
          <w:lang w:val="en-US" w:eastAsia="zh-CN"/>
        </w:rPr>
      </w:pPr>
    </w:p>
    <w:p>
      <w:pPr>
        <w:pStyle w:val="13"/>
        <w:rPr>
          <w:rFonts w:hint="default"/>
          <w:lang w:val="en-US" w:eastAsia="zh-CN"/>
        </w:rPr>
      </w:pPr>
    </w:p>
    <w:p>
      <w:pPr>
        <w:pStyle w:val="13"/>
        <w:rPr>
          <w:rFonts w:hint="default" w:ascii="Times New Roman" w:hAnsi="Times New Roman" w:cs="Times New Roman" w:eastAsiaTheme="minorEastAsia"/>
          <w:strike w:val="0"/>
          <w:dstrike w:val="0"/>
          <w:color w:val="000000"/>
          <w:sz w:val="24"/>
          <w:szCs w:val="24"/>
          <w:u w:val="none"/>
          <w:lang w:val="en-US" w:eastAsia="zh-CN"/>
        </w:rPr>
      </w:pPr>
    </w:p>
    <w:p>
      <w:pPr>
        <w:rPr>
          <w:rFonts w:hint="default" w:ascii="Times New Roman" w:hAnsi="Times New Roman" w:cs="Times New Roman" w:eastAsiaTheme="minorEastAsia"/>
          <w:strike w:val="0"/>
          <w:dstrike w:val="0"/>
          <w:color w:val="000000"/>
          <w:sz w:val="24"/>
          <w:szCs w:val="24"/>
          <w:u w:val="none"/>
          <w:lang w:val="en-US" w:eastAsia="zh-CN"/>
        </w:rPr>
      </w:pPr>
    </w:p>
    <w:p>
      <w:pPr>
        <w:pStyle w:val="13"/>
        <w:rPr>
          <w:rFonts w:hint="default" w:ascii="Times New Roman" w:hAnsi="Times New Roman" w:cs="Times New Roman" w:eastAsiaTheme="minorEastAsia"/>
          <w:strike w:val="0"/>
          <w:dstrike w:val="0"/>
          <w:color w:val="000000"/>
          <w:sz w:val="24"/>
          <w:szCs w:val="24"/>
          <w:u w:val="none"/>
          <w:lang w:val="en-US" w:eastAsia="zh-CN"/>
        </w:rPr>
      </w:pPr>
    </w:p>
    <w:p>
      <w:pPr>
        <w:rPr>
          <w:rFonts w:hint="default" w:ascii="Times New Roman" w:hAnsi="Times New Roman" w:cs="Times New Roman" w:eastAsiaTheme="minorEastAsia"/>
          <w:strike w:val="0"/>
          <w:dstrike w:val="0"/>
          <w:color w:val="000000"/>
          <w:sz w:val="24"/>
          <w:szCs w:val="24"/>
          <w:u w:val="none"/>
          <w:lang w:val="en-US" w:eastAsia="zh-CN"/>
        </w:rPr>
      </w:pPr>
    </w:p>
    <w:p>
      <w:pPr>
        <w:pStyle w:val="13"/>
        <w:rPr>
          <w:rFonts w:hint="default" w:ascii="Times New Roman" w:hAnsi="Times New Roman" w:cs="Times New Roman" w:eastAsiaTheme="minorEastAsia"/>
          <w:strike w:val="0"/>
          <w:dstrike w:val="0"/>
          <w:color w:val="000000"/>
          <w:sz w:val="24"/>
          <w:szCs w:val="24"/>
          <w:u w:val="none"/>
          <w:lang w:val="en-US" w:eastAsia="zh-CN"/>
        </w:rPr>
      </w:pPr>
    </w:p>
    <w:p>
      <w:pPr>
        <w:rPr>
          <w:rFonts w:hint="default" w:ascii="Times New Roman" w:hAnsi="Times New Roman" w:cs="Times New Roman" w:eastAsiaTheme="minorEastAsia"/>
          <w:strike w:val="0"/>
          <w:dstrike w:val="0"/>
          <w:color w:val="000000"/>
          <w:sz w:val="24"/>
          <w:szCs w:val="24"/>
          <w:u w:val="none"/>
          <w:lang w:val="en-US" w:eastAsia="zh-CN"/>
        </w:rPr>
      </w:pPr>
    </w:p>
    <w:p>
      <w:pPr>
        <w:pStyle w:val="13"/>
        <w:rPr>
          <w:rFonts w:hint="default" w:ascii="Times New Roman" w:hAnsi="Times New Roman" w:cs="Times New Roman" w:eastAsiaTheme="minorEastAsia"/>
          <w:strike w:val="0"/>
          <w:dstrike w:val="0"/>
          <w:color w:val="000000"/>
          <w:sz w:val="24"/>
          <w:szCs w:val="24"/>
          <w:u w:val="none"/>
          <w:lang w:val="en-US" w:eastAsia="zh-CN"/>
        </w:rPr>
      </w:pPr>
    </w:p>
    <w:p>
      <w:pPr>
        <w:rPr>
          <w:rFonts w:hint="default" w:ascii="Times New Roman" w:hAnsi="Times New Roman" w:cs="Times New Roman" w:eastAsiaTheme="minorEastAsia"/>
          <w:strike w:val="0"/>
          <w:dstrike w:val="0"/>
          <w:color w:val="000000"/>
          <w:sz w:val="24"/>
          <w:szCs w:val="24"/>
          <w:u w:val="none"/>
          <w:lang w:val="en-US" w:eastAsia="zh-CN"/>
        </w:rPr>
      </w:pPr>
    </w:p>
    <w:p>
      <w:pPr>
        <w:pStyle w:val="13"/>
        <w:rPr>
          <w:rFonts w:hint="default" w:ascii="Times New Roman" w:hAnsi="Times New Roman" w:cs="Times New Roman" w:eastAsiaTheme="minorEastAsia"/>
          <w:strike w:val="0"/>
          <w:dstrike w:val="0"/>
          <w:color w:val="000000"/>
          <w:sz w:val="24"/>
          <w:szCs w:val="24"/>
          <w:u w:val="none"/>
          <w:lang w:val="en-US" w:eastAsia="zh-CN"/>
        </w:rPr>
      </w:pPr>
    </w:p>
    <w:p>
      <w:pPr>
        <w:rPr>
          <w:rFonts w:hint="default" w:ascii="Times New Roman" w:hAnsi="Times New Roman" w:cs="Times New Roman" w:eastAsiaTheme="minorEastAsia"/>
          <w:strike w:val="0"/>
          <w:dstrike w:val="0"/>
          <w:color w:val="000000"/>
          <w:sz w:val="24"/>
          <w:szCs w:val="24"/>
          <w:u w:val="none"/>
          <w:lang w:val="en-US" w:eastAsia="zh-CN"/>
        </w:rPr>
      </w:pPr>
    </w:p>
    <w:p>
      <w:pPr>
        <w:pStyle w:val="13"/>
        <w:rPr>
          <w:rFonts w:hint="default" w:ascii="Times New Roman" w:hAnsi="Times New Roman" w:cs="Times New Roman" w:eastAsiaTheme="minorEastAsia"/>
          <w:strike w:val="0"/>
          <w:dstrike w:val="0"/>
          <w:color w:val="000000"/>
          <w:sz w:val="24"/>
          <w:szCs w:val="24"/>
          <w:u w:val="none"/>
          <w:lang w:val="en-US" w:eastAsia="zh-CN"/>
        </w:rPr>
      </w:pPr>
    </w:p>
    <w:p>
      <w:pPr>
        <w:rPr>
          <w:rFonts w:hint="default" w:ascii="Times New Roman" w:hAnsi="Times New Roman" w:cs="Times New Roman" w:eastAsiaTheme="minorEastAsia"/>
          <w:strike w:val="0"/>
          <w:dstrike w:val="0"/>
          <w:color w:val="000000"/>
          <w:sz w:val="24"/>
          <w:szCs w:val="24"/>
          <w:u w:val="none"/>
          <w:lang w:val="en-US" w:eastAsia="zh-CN"/>
        </w:rPr>
      </w:pPr>
    </w:p>
    <w:p>
      <w:pPr>
        <w:pStyle w:val="13"/>
        <w:rPr>
          <w:rFonts w:hint="default" w:ascii="Times New Roman" w:hAnsi="Times New Roman" w:cs="Times New Roman" w:eastAsiaTheme="minorEastAsia"/>
          <w:strike w:val="0"/>
          <w:dstrike w:val="0"/>
          <w:color w:val="000000"/>
          <w:sz w:val="24"/>
          <w:szCs w:val="24"/>
          <w:u w:val="none"/>
          <w:lang w:val="en-US" w:eastAsia="zh-CN"/>
        </w:rPr>
      </w:pPr>
    </w:p>
    <w:p>
      <w:pPr>
        <w:rPr>
          <w:rFonts w:hint="default" w:ascii="Times New Roman" w:hAnsi="Times New Roman" w:cs="Times New Roman" w:eastAsiaTheme="minorEastAsia"/>
          <w:strike w:val="0"/>
          <w:dstrike w:val="0"/>
          <w:color w:val="000000"/>
          <w:sz w:val="24"/>
          <w:szCs w:val="24"/>
          <w:u w:val="none"/>
          <w:lang w:val="en-US" w:eastAsia="zh-CN"/>
        </w:rPr>
      </w:pPr>
    </w:p>
    <w:p>
      <w:pPr>
        <w:pStyle w:val="13"/>
        <w:rPr>
          <w:rFonts w:hint="default" w:ascii="Times New Roman" w:hAnsi="Times New Roman" w:cs="Times New Roman" w:eastAsiaTheme="minorEastAsia"/>
          <w:strike w:val="0"/>
          <w:dstrike w:val="0"/>
          <w:color w:val="000000"/>
          <w:sz w:val="24"/>
          <w:szCs w:val="24"/>
          <w:u w:val="none"/>
          <w:lang w:val="en-US" w:eastAsia="zh-CN"/>
        </w:rPr>
      </w:pPr>
    </w:p>
    <w:p>
      <w:pPr>
        <w:rPr>
          <w:rFonts w:hint="default" w:ascii="Times New Roman" w:hAnsi="Times New Roman" w:cs="Times New Roman" w:eastAsiaTheme="minorEastAsia"/>
          <w:strike w:val="0"/>
          <w:dstrike w:val="0"/>
          <w:color w:val="000000"/>
          <w:sz w:val="24"/>
          <w:szCs w:val="24"/>
          <w:u w:val="none"/>
          <w:lang w:val="en-US" w:eastAsia="zh-CN"/>
        </w:rPr>
      </w:pPr>
    </w:p>
    <w:p>
      <w:pPr>
        <w:pStyle w:val="13"/>
        <w:rPr>
          <w:rFonts w:hint="default" w:ascii="Times New Roman" w:hAnsi="Times New Roman" w:cs="Times New Roman" w:eastAsiaTheme="minorEastAsia"/>
          <w:strike w:val="0"/>
          <w:dstrike w:val="0"/>
          <w:color w:val="000000"/>
          <w:sz w:val="24"/>
          <w:szCs w:val="24"/>
          <w:u w:val="none"/>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rPr>
          <w:rFonts w:hint="default"/>
          <w:lang w:val="en-US" w:eastAsia="zh-CN"/>
        </w:rPr>
      </w:pPr>
    </w:p>
    <w:bookmarkEnd w:id="9"/>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10" w:name="_Toc15738"/>
      <w:bookmarkStart w:id="11" w:name="_Toc11405"/>
      <w:bookmarkStart w:id="12" w:name="_Toc13092"/>
      <w:bookmarkStart w:id="13" w:name="_Toc15148"/>
      <w:bookmarkStart w:id="14" w:name="_Toc25781"/>
      <w:bookmarkStart w:id="15" w:name="_Toc22635"/>
      <w:r>
        <w:rPr>
          <w:rFonts w:hint="default" w:ascii="Times New Roman" w:hAnsi="Times New Roman" w:eastAsia="宋体" w:cs="Times New Roman"/>
          <w:lang w:eastAsia="zh-CN"/>
        </w:rPr>
        <w:t>一、</w:t>
      </w:r>
      <w:r>
        <w:rPr>
          <w:rFonts w:hint="default" w:ascii="Times New Roman" w:hAnsi="Times New Roman" w:eastAsia="宋体" w:cs="Times New Roman"/>
        </w:rPr>
        <w:t>建设项目基本情况</w:t>
      </w:r>
      <w:bookmarkEnd w:id="8"/>
      <w:bookmarkEnd w:id="10"/>
      <w:bookmarkEnd w:id="11"/>
      <w:bookmarkEnd w:id="12"/>
      <w:bookmarkEnd w:id="13"/>
      <w:bookmarkEnd w:id="14"/>
      <w:bookmarkEnd w:id="15"/>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673"/>
        <w:gridCol w:w="1251"/>
        <w:gridCol w:w="860"/>
        <w:gridCol w:w="772"/>
        <w:gridCol w:w="1617"/>
        <w:gridCol w:w="1709"/>
        <w:gridCol w:w="140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4098" w:type="pct"/>
            <w:gridSpan w:val="6"/>
            <w:tcBorders>
              <w:tl2br w:val="nil"/>
              <w:tr2bl w:val="nil"/>
            </w:tcBorders>
            <w:noWrap w:val="0"/>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益阳市赫山区凤山路工程项目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4098" w:type="pct"/>
            <w:gridSpan w:val="6"/>
            <w:tcBorders>
              <w:tl2br w:val="nil"/>
              <w:tr2bl w:val="nil"/>
            </w:tcBorders>
            <w:noWrap w:val="0"/>
            <w:vAlign w:val="center"/>
          </w:tcPr>
          <w:p>
            <w:pPr>
              <w:pStyle w:val="18"/>
              <w:jc w:val="center"/>
              <w:rPr>
                <w:rFonts w:hint="default" w:ascii="Times New Roman" w:hAnsi="Times New Roman" w:eastAsia="宋体" w:cs="Times New Roman"/>
              </w:rPr>
            </w:pPr>
            <w:r>
              <w:rPr>
                <w:rFonts w:hint="default" w:ascii="Times New Roman" w:hAnsi="Times New Roman" w:eastAsia="宋体" w:cs="Times New Roman"/>
                <w:sz w:val="24"/>
                <w:szCs w:val="24"/>
                <w:lang w:eastAsia="zh-CN"/>
              </w:rPr>
              <w:t>益阳市城市建设投资运营集团有限责任公司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551" w:type="pct"/>
            <w:gridSpan w:val="3"/>
            <w:tcBorders>
              <w:tl2br w:val="nil"/>
              <w:tr2bl w:val="nil"/>
            </w:tcBorders>
            <w:noWrap w:val="0"/>
            <w:vAlign w:val="center"/>
          </w:tcPr>
          <w:p>
            <w:pPr>
              <w:spacing w:line="300" w:lineRule="exact"/>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刘松涛</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1675" w:type="pct"/>
            <w:gridSpan w:val="2"/>
            <w:tcBorders>
              <w:tl2br w:val="nil"/>
              <w:tr2bl w:val="nil"/>
            </w:tcBorders>
            <w:noWrap w:val="0"/>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陈波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通讯地址</w:t>
            </w:r>
          </w:p>
        </w:tc>
        <w:tc>
          <w:tcPr>
            <w:tcW w:w="4098" w:type="pct"/>
            <w:gridSpan w:val="6"/>
            <w:tcBorders>
              <w:tl2br w:val="nil"/>
              <w:tr2bl w:val="nil"/>
            </w:tcBorders>
            <w:noWrap w:val="0"/>
            <w:vAlign w:val="center"/>
          </w:tcPr>
          <w:p>
            <w:pPr>
              <w:spacing w:line="300" w:lineRule="exact"/>
              <w:jc w:val="center"/>
              <w:rPr>
                <w:rFonts w:hint="default" w:ascii="Times New Roman" w:hAnsi="Times New Roman" w:eastAsia="宋体" w:cs="Times New Roman"/>
                <w:lang w:val="en-US" w:eastAsia="zh-CN"/>
              </w:rPr>
            </w:pPr>
            <w:r>
              <w:rPr>
                <w:rFonts w:hint="default" w:ascii="Times New Roman" w:hAnsi="Times New Roman" w:cs="Times New Roman"/>
                <w:lang w:eastAsia="zh-CN"/>
              </w:rPr>
              <w:t>益阳市赫山区梓山环路</w:t>
            </w:r>
            <w:r>
              <w:rPr>
                <w:rFonts w:hint="default" w:ascii="Times New Roman" w:hAnsi="Times New Roman" w:cs="Times New Roman"/>
                <w:lang w:val="en-US" w:eastAsia="zh-CN"/>
              </w:rPr>
              <w:t>888号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联系电话</w:t>
            </w:r>
          </w:p>
        </w:tc>
        <w:tc>
          <w:tcPr>
            <w:tcW w:w="1136" w:type="pct"/>
            <w:gridSpan w:val="2"/>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lang w:val="en-US" w:eastAsia="zh-CN"/>
              </w:rPr>
              <w:t>07372222007</w:t>
            </w:r>
          </w:p>
        </w:tc>
        <w:tc>
          <w:tcPr>
            <w:tcW w:w="414"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传真</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sz w:val="24"/>
                <w:szCs w:val="24"/>
                <w:lang w:val="en-US" w:eastAsia="zh-CN"/>
              </w:rPr>
              <w:t>07372222007</w:t>
            </w:r>
          </w:p>
        </w:tc>
        <w:tc>
          <w:tcPr>
            <w:tcW w:w="920"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邮政编码</w:t>
            </w:r>
          </w:p>
        </w:tc>
        <w:tc>
          <w:tcPr>
            <w:tcW w:w="755"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410300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4098" w:type="pct"/>
            <w:gridSpan w:val="6"/>
            <w:tcBorders>
              <w:tl2br w:val="nil"/>
              <w:tr2bl w:val="nil"/>
            </w:tcBorders>
            <w:noWrap w:val="0"/>
            <w:vAlign w:val="center"/>
          </w:tcPr>
          <w:p>
            <w:pPr>
              <w:spacing w:line="30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sz w:val="24"/>
                <w:szCs w:val="24"/>
                <w:lang w:eastAsia="zh-CN"/>
              </w:rPr>
              <w:t>益阳市</w:t>
            </w:r>
            <w:r>
              <w:rPr>
                <w:rFonts w:hint="eastAsia" w:cs="Times New Roman"/>
                <w:sz w:val="24"/>
                <w:szCs w:val="24"/>
                <w:lang w:eastAsia="zh-CN"/>
              </w:rPr>
              <w:t>赫山区凤山路，</w:t>
            </w:r>
            <w:r>
              <w:rPr>
                <w:rFonts w:hint="eastAsia" w:cs="Times New Roman"/>
                <w:bCs/>
                <w:lang w:val="en-US" w:eastAsia="zh-CN"/>
              </w:rPr>
              <w:t>西</w:t>
            </w:r>
            <w:r>
              <w:rPr>
                <w:rFonts w:hint="default" w:ascii="Times New Roman" w:hAnsi="Times New Roman" w:eastAsia="宋体" w:cs="Times New Roman"/>
                <w:bCs/>
                <w:lang w:val="en-US" w:eastAsia="zh-CN"/>
              </w:rPr>
              <w:t>起</w:t>
            </w:r>
            <w:r>
              <w:rPr>
                <w:rFonts w:hint="eastAsia" w:cs="Times New Roman"/>
                <w:bCs/>
                <w:lang w:val="en-US" w:eastAsia="zh-CN"/>
              </w:rPr>
              <w:t>团圆南路</w:t>
            </w:r>
            <w:r>
              <w:rPr>
                <w:rFonts w:hint="default" w:ascii="Times New Roman" w:hAnsi="Times New Roman" w:eastAsia="宋体" w:cs="Times New Roman"/>
                <w:bCs/>
                <w:highlight w:val="none"/>
                <w:shd w:val="clear"/>
                <w:lang w:val="en-US" w:eastAsia="zh-CN"/>
              </w:rPr>
              <w:t>，</w:t>
            </w:r>
            <w:r>
              <w:rPr>
                <w:rFonts w:hint="eastAsia" w:cs="Times New Roman"/>
                <w:bCs/>
                <w:highlight w:val="none"/>
                <w:shd w:val="clear"/>
                <w:lang w:val="en-US" w:eastAsia="zh-CN"/>
              </w:rPr>
              <w:t>东</w:t>
            </w:r>
            <w:r>
              <w:rPr>
                <w:rFonts w:hint="default" w:ascii="Times New Roman" w:hAnsi="Times New Roman" w:eastAsia="宋体" w:cs="Times New Roman"/>
                <w:bCs/>
                <w:highlight w:val="none"/>
                <w:shd w:val="clear"/>
                <w:lang w:val="en-US" w:eastAsia="zh-CN"/>
              </w:rPr>
              <w:t>至</w:t>
            </w:r>
            <w:r>
              <w:rPr>
                <w:rFonts w:hint="eastAsia" w:cs="Times New Roman"/>
                <w:bCs/>
                <w:highlight w:val="none"/>
                <w:shd w:val="clear"/>
                <w:lang w:val="en-US" w:eastAsia="zh-CN"/>
              </w:rPr>
              <w:t>银城大道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立项审批部门</w:t>
            </w:r>
          </w:p>
        </w:tc>
        <w:tc>
          <w:tcPr>
            <w:tcW w:w="1551" w:type="pct"/>
            <w:gridSpan w:val="3"/>
            <w:tcBorders>
              <w:tl2br w:val="nil"/>
              <w:tr2bl w:val="nil"/>
            </w:tcBorders>
            <w:noWrap w:val="0"/>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highlight w:val="none"/>
                <w:lang w:val="en-US" w:eastAsia="zh-CN"/>
              </w:rPr>
              <w:t>/</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批准文号</w:t>
            </w:r>
          </w:p>
        </w:tc>
        <w:tc>
          <w:tcPr>
            <w:tcW w:w="1675" w:type="pct"/>
            <w:gridSpan w:val="2"/>
            <w:tcBorders>
              <w:tl2br w:val="nil"/>
              <w:tr2bl w:val="nil"/>
            </w:tcBorders>
            <w:noWrap w:val="0"/>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建设性质</w:t>
            </w:r>
          </w:p>
        </w:tc>
        <w:tc>
          <w:tcPr>
            <w:tcW w:w="1551" w:type="pct"/>
            <w:gridSpan w:val="3"/>
            <w:tcBorders>
              <w:tl2br w:val="nil"/>
              <w:tr2bl w:val="nil"/>
            </w:tcBorders>
            <w:noWrap w:val="0"/>
            <w:vAlign w:val="center"/>
          </w:tcPr>
          <w:p>
            <w:pPr>
              <w:spacing w:line="300" w:lineRule="exact"/>
              <w:jc w:val="center"/>
              <w:rPr>
                <w:rFonts w:hint="eastAsia" w:ascii="Times New Roman" w:hAnsi="Times New Roman" w:eastAsia="宋体" w:cs="Times New Roman"/>
                <w:lang w:eastAsia="zh-CN"/>
              </w:rPr>
            </w:pPr>
            <w:r>
              <w:rPr>
                <w:rFonts w:hint="default" w:ascii="Times New Roman" w:hAnsi="Times New Roman" w:eastAsia="宋体" w:cs="Times New Roman"/>
              </w:rPr>
              <w:t>新建</w:t>
            </w:r>
            <w:r>
              <w:rPr>
                <w:rFonts w:hint="eastAsia" w:cs="Times New Roman"/>
                <w:lang w:eastAsia="zh-CN"/>
              </w:rPr>
              <w:t>（补办）</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行业类别</w:t>
            </w:r>
          </w:p>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及代码</w:t>
            </w:r>
          </w:p>
        </w:tc>
        <w:tc>
          <w:tcPr>
            <w:tcW w:w="1675" w:type="pct"/>
            <w:gridSpan w:val="2"/>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E4813 市政道路工程建筑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占地面积</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(平方米)</w:t>
            </w:r>
          </w:p>
        </w:tc>
        <w:tc>
          <w:tcPr>
            <w:tcW w:w="1551" w:type="pct"/>
            <w:gridSpan w:val="3"/>
            <w:tcBorders>
              <w:tl2br w:val="nil"/>
              <w:tr2bl w:val="nil"/>
            </w:tcBorders>
            <w:noWrap w:val="0"/>
            <w:vAlign w:val="center"/>
          </w:tcPr>
          <w:p>
            <w:pPr>
              <w:spacing w:line="300" w:lineRule="exact"/>
              <w:jc w:val="center"/>
              <w:rPr>
                <w:rFonts w:hint="default" w:ascii="Times New Roman" w:hAnsi="Times New Roman" w:eastAsia="宋体" w:cs="Times New Roman"/>
                <w:color w:val="auto"/>
                <w:lang w:val="en-US" w:eastAsia="zh-CN"/>
              </w:rPr>
            </w:pPr>
            <w:r>
              <w:rPr>
                <w:rFonts w:hint="eastAsia" w:cs="Times New Roman"/>
                <w:color w:val="auto"/>
                <w:lang w:val="en-US" w:eastAsia="zh-CN"/>
              </w:rPr>
              <w:t>30320.64</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绿化面积</w:t>
            </w:r>
          </w:p>
          <w:p>
            <w:pPr>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(平方米)</w:t>
            </w:r>
          </w:p>
        </w:tc>
        <w:tc>
          <w:tcPr>
            <w:tcW w:w="1675" w:type="pct"/>
            <w:gridSpan w:val="2"/>
            <w:tcBorders>
              <w:tl2br w:val="nil"/>
              <w:tr2bl w:val="nil"/>
            </w:tcBorders>
            <w:noWrap w:val="0"/>
            <w:vAlign w:val="center"/>
          </w:tcPr>
          <w:p>
            <w:pPr>
              <w:spacing w:line="300" w:lineRule="exact"/>
              <w:jc w:val="center"/>
              <w:rPr>
                <w:rFonts w:hint="default" w:ascii="Times New Roman" w:hAnsi="Times New Roman" w:eastAsia="宋体" w:cs="Times New Roman"/>
                <w:color w:val="auto"/>
                <w:lang w:val="en-US" w:eastAsia="zh-CN"/>
              </w:rPr>
            </w:pPr>
            <w:r>
              <w:rPr>
                <w:rFonts w:hint="eastAsia" w:cs="Times New Roman"/>
                <w:color w:val="auto"/>
                <w:lang w:val="en-US" w:eastAsia="zh-CN"/>
              </w:rPr>
              <w:t>2193.9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总投资(万元)</w:t>
            </w:r>
          </w:p>
        </w:tc>
        <w:tc>
          <w:tcPr>
            <w:tcW w:w="673" w:type="pct"/>
            <w:tcBorders>
              <w:tl2br w:val="nil"/>
              <w:tr2bl w:val="nil"/>
            </w:tcBorders>
            <w:noWrap w:val="0"/>
            <w:vAlign w:val="center"/>
          </w:tcPr>
          <w:p>
            <w:pPr>
              <w:spacing w:line="300" w:lineRule="exact"/>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2000</w:t>
            </w:r>
          </w:p>
        </w:tc>
        <w:tc>
          <w:tcPr>
            <w:tcW w:w="877" w:type="pct"/>
            <w:gridSpan w:val="2"/>
            <w:tcBorders>
              <w:tl2br w:val="nil"/>
              <w:tr2bl w:val="nil"/>
            </w:tcBorders>
            <w:noWrap w:val="0"/>
            <w:vAlign w:val="center"/>
          </w:tcPr>
          <w:p>
            <w:pPr>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其中：环保</w:t>
            </w:r>
          </w:p>
          <w:p>
            <w:pPr>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投资(万元)</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67</w:t>
            </w:r>
          </w:p>
        </w:tc>
        <w:tc>
          <w:tcPr>
            <w:tcW w:w="920" w:type="pct"/>
            <w:tcBorders>
              <w:tl2br w:val="nil"/>
              <w:tr2bl w:val="nil"/>
            </w:tcBorders>
            <w:noWrap w:val="0"/>
            <w:vAlign w:val="center"/>
          </w:tcPr>
          <w:p>
            <w:pPr>
              <w:spacing w:line="30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环保投资占总投资比例（%）</w:t>
            </w:r>
          </w:p>
        </w:tc>
        <w:tc>
          <w:tcPr>
            <w:tcW w:w="755" w:type="pct"/>
            <w:tcBorders>
              <w:tl2br w:val="nil"/>
              <w:tr2bl w:val="nil"/>
            </w:tcBorders>
            <w:noWrap w:val="0"/>
            <w:vAlign w:val="center"/>
          </w:tcPr>
          <w:p>
            <w:pPr>
              <w:spacing w:line="300" w:lineRule="exact"/>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3.35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评价经费</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(万元)</w:t>
            </w:r>
          </w:p>
        </w:tc>
        <w:tc>
          <w:tcPr>
            <w:tcW w:w="673" w:type="pct"/>
            <w:tcBorders>
              <w:tl2br w:val="nil"/>
              <w:tr2bl w:val="nil"/>
            </w:tcBorders>
            <w:noWrap w:val="0"/>
            <w:vAlign w:val="center"/>
          </w:tcPr>
          <w:p>
            <w:pPr>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877" w:type="pct"/>
            <w:gridSpan w:val="2"/>
            <w:tcBorders>
              <w:tl2br w:val="nil"/>
              <w:tr2bl w:val="nil"/>
            </w:tcBorders>
            <w:noWrap w:val="0"/>
            <w:vAlign w:val="center"/>
          </w:tcPr>
          <w:p>
            <w:pPr>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预期投产</w:t>
            </w:r>
          </w:p>
          <w:p>
            <w:pPr>
              <w:spacing w:line="30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日期</w:t>
            </w:r>
          </w:p>
        </w:tc>
        <w:tc>
          <w:tcPr>
            <w:tcW w:w="2546" w:type="pct"/>
            <w:gridSpan w:val="3"/>
            <w:tcBorders>
              <w:tl2br w:val="nil"/>
              <w:tr2bl w:val="nil"/>
            </w:tcBorders>
            <w:noWrap w:val="0"/>
            <w:vAlign w:val="center"/>
          </w:tcPr>
          <w:p>
            <w:pPr>
              <w:spacing w:line="300" w:lineRule="exact"/>
              <w:jc w:val="center"/>
              <w:rPr>
                <w:rFonts w:hint="default" w:ascii="Times New Roman" w:hAnsi="Times New Roman" w:eastAsia="宋体" w:cs="Times New Roman"/>
                <w:color w:val="auto"/>
              </w:rPr>
            </w:pPr>
            <w:r>
              <w:rPr>
                <w:rFonts w:hint="eastAsia" w:cs="Times New Roman"/>
                <w:color w:val="auto"/>
                <w:lang w:val="en-US" w:eastAsia="zh-CN"/>
              </w:rPr>
              <w:t>2017</w:t>
            </w:r>
            <w:r>
              <w:rPr>
                <w:rFonts w:hint="default" w:ascii="Times New Roman" w:hAnsi="Times New Roman" w:eastAsia="宋体" w:cs="Times New Roman"/>
                <w:color w:val="auto"/>
              </w:rPr>
              <w:t>年</w:t>
            </w:r>
            <w:r>
              <w:rPr>
                <w:rFonts w:hint="eastAsia" w:cs="Times New Roman"/>
                <w:color w:val="auto"/>
                <w:lang w:val="en-US" w:eastAsia="zh-CN"/>
              </w:rPr>
              <w:t>10</w:t>
            </w:r>
            <w:r>
              <w:rPr>
                <w:rFonts w:hint="default" w:ascii="Times New Roman" w:hAnsi="Times New Roman" w:eastAsia="宋体" w:cs="Times New Roman"/>
                <w:color w:val="auto"/>
              </w:rPr>
              <w:t>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000" w:type="pct"/>
            <w:gridSpan w:val="7"/>
            <w:tcBorders>
              <w:tl2br w:val="nil"/>
              <w:tr2bl w:val="nil"/>
            </w:tcBorders>
            <w:noWrap w:val="0"/>
            <w:vAlign w:val="center"/>
          </w:tcPr>
          <w:p>
            <w:pPr>
              <w:adjustRightInd w:val="0"/>
              <w:snapToGrid w:val="0"/>
              <w:spacing w:line="36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工程内容及规模：</w:t>
            </w:r>
          </w:p>
          <w:p>
            <w:pPr>
              <w:adjustRightInd w:val="0"/>
              <w:snapToGrid w:val="0"/>
              <w:spacing w:line="360" w:lineRule="auto"/>
              <w:rPr>
                <w:rFonts w:hint="eastAsia" w:ascii="黑体" w:hAnsi="黑体" w:eastAsia="黑体" w:cs="黑体"/>
                <w:b w:val="0"/>
                <w:bCs/>
              </w:rPr>
            </w:pPr>
            <w:r>
              <w:rPr>
                <w:rFonts w:hint="eastAsia" w:ascii="黑体" w:hAnsi="黑体" w:eastAsia="黑体" w:cs="黑体"/>
                <w:b w:val="0"/>
                <w:bCs/>
              </w:rPr>
              <w:t>一、项目概况</w:t>
            </w:r>
          </w:p>
          <w:p>
            <w:pPr>
              <w:adjustRightInd w:val="0"/>
              <w:snapToGrid w:val="0"/>
              <w:spacing w:line="360" w:lineRule="auto"/>
              <w:ind w:firstLine="0" w:firstLineChars="0"/>
              <w:rPr>
                <w:rFonts w:hint="eastAsia" w:ascii="黑体" w:hAnsi="黑体" w:eastAsia="黑体" w:cs="黑体"/>
                <w:bCs/>
              </w:rPr>
            </w:pPr>
            <w:r>
              <w:rPr>
                <w:rFonts w:hint="eastAsia" w:ascii="黑体" w:hAnsi="黑体" w:eastAsia="黑体" w:cs="黑体"/>
                <w:b w:val="0"/>
                <w:bCs/>
              </w:rPr>
              <w:t>1、项目背景及基本情况</w:t>
            </w:r>
          </w:p>
          <w:p>
            <w:pPr>
              <w:spacing w:line="360" w:lineRule="auto"/>
              <w:ind w:firstLine="556" w:firstLineChars="232"/>
              <w:rPr>
                <w:rFonts w:hint="default" w:ascii="Times New Roman" w:hAnsi="Times New Roman" w:eastAsia="宋体" w:cs="Times New Roman"/>
                <w:bCs/>
                <w:highlight w:val="none"/>
                <w:u w:val="single"/>
              </w:rPr>
            </w:pPr>
            <w:r>
              <w:rPr>
                <w:rFonts w:hint="default" w:ascii="Times New Roman" w:hAnsi="Times New Roman" w:eastAsia="宋体" w:cs="Times New Roman"/>
                <w:bCs/>
                <w:highlight w:val="none"/>
                <w:u w:val="single"/>
              </w:rPr>
              <w:t>近年来，随着两型产业园不断的发展，为适应区域经济发展的需要，优化、整合与提升现有产业，积极引进培育新兴产业，促进产业快速集聚，带动经济社会效益提升，实现可持续发展，目前迫切需要完善</w:t>
            </w:r>
            <w:r>
              <w:rPr>
                <w:rFonts w:hint="default" w:ascii="Times New Roman" w:hAnsi="Times New Roman" w:cs="Times New Roman"/>
                <w:bCs/>
                <w:highlight w:val="none"/>
                <w:u w:val="single"/>
                <w:lang w:eastAsia="zh-CN"/>
              </w:rPr>
              <w:t>益阳市</w:t>
            </w:r>
            <w:r>
              <w:rPr>
                <w:rFonts w:hint="eastAsia" w:cs="Times New Roman"/>
                <w:bCs/>
                <w:highlight w:val="none"/>
                <w:u w:val="single"/>
                <w:lang w:eastAsia="zh-CN"/>
              </w:rPr>
              <w:t>赫山</w:t>
            </w:r>
            <w:r>
              <w:rPr>
                <w:rFonts w:hint="default" w:ascii="Times New Roman" w:hAnsi="Times New Roman" w:cs="Times New Roman"/>
                <w:bCs/>
                <w:highlight w:val="none"/>
                <w:u w:val="single"/>
                <w:lang w:eastAsia="zh-CN"/>
              </w:rPr>
              <w:t>区</w:t>
            </w:r>
            <w:r>
              <w:rPr>
                <w:rFonts w:hint="default" w:ascii="Times New Roman" w:hAnsi="Times New Roman" w:eastAsia="宋体" w:cs="Times New Roman"/>
                <w:bCs/>
                <w:highlight w:val="none"/>
                <w:u w:val="single"/>
              </w:rPr>
              <w:t>内部路网和公共交通体系建设。</w:t>
            </w:r>
          </w:p>
          <w:p>
            <w:pPr>
              <w:spacing w:line="360" w:lineRule="auto"/>
              <w:ind w:firstLine="556" w:firstLineChars="232"/>
              <w:rPr>
                <w:rFonts w:hint="default" w:ascii="Times New Roman" w:hAnsi="Times New Roman" w:eastAsia="宋体" w:cs="Times New Roman"/>
                <w:bCs/>
                <w:highlight w:val="none"/>
                <w:u w:val="single"/>
                <w:lang w:val="en-US" w:eastAsia="zh-CN"/>
              </w:rPr>
            </w:pPr>
            <w:r>
              <w:rPr>
                <w:rFonts w:hint="default" w:ascii="Times New Roman" w:hAnsi="Times New Roman" w:eastAsia="宋体" w:cs="Times New Roman"/>
                <w:bCs/>
                <w:highlight w:val="none"/>
                <w:u w:val="single"/>
              </w:rPr>
              <w:t>在上述背景下，</w:t>
            </w:r>
            <w:r>
              <w:rPr>
                <w:rFonts w:hint="default" w:ascii="Times New Roman" w:hAnsi="Times New Roman" w:eastAsia="宋体" w:cs="Times New Roman"/>
                <w:sz w:val="24"/>
                <w:szCs w:val="24"/>
                <w:highlight w:val="none"/>
                <w:u w:val="single"/>
                <w:lang w:eastAsia="zh-CN"/>
              </w:rPr>
              <w:t>益阳市城市建设投资运营集团有限责任公司</w:t>
            </w:r>
            <w:r>
              <w:rPr>
                <w:rFonts w:hint="eastAsia" w:cs="Times New Roman"/>
                <w:sz w:val="24"/>
                <w:szCs w:val="24"/>
                <w:highlight w:val="none"/>
                <w:u w:val="single"/>
                <w:lang w:eastAsia="zh-CN"/>
              </w:rPr>
              <w:t>建设益阳市赫山区凤山路工程项目</w:t>
            </w:r>
            <w:r>
              <w:rPr>
                <w:rFonts w:hint="default" w:ascii="Times New Roman" w:hAnsi="Times New Roman" w:eastAsia="宋体" w:cs="Times New Roman"/>
                <w:bCs/>
                <w:highlight w:val="none"/>
                <w:u w:val="single"/>
              </w:rPr>
              <w:t>。项目总投资</w:t>
            </w:r>
            <w:r>
              <w:rPr>
                <w:rFonts w:hint="eastAsia" w:cs="Times New Roman"/>
                <w:bCs/>
                <w:highlight w:val="none"/>
                <w:u w:val="single"/>
                <w:lang w:val="en-US" w:eastAsia="zh-CN"/>
              </w:rPr>
              <w:t>2000</w:t>
            </w:r>
            <w:r>
              <w:rPr>
                <w:rFonts w:hint="default" w:ascii="Times New Roman" w:hAnsi="Times New Roman" w:eastAsia="宋体" w:cs="Times New Roman"/>
                <w:bCs/>
                <w:highlight w:val="none"/>
                <w:u w:val="single"/>
              </w:rPr>
              <w:t>万元，</w:t>
            </w:r>
            <w:r>
              <w:rPr>
                <w:rFonts w:hint="default" w:ascii="Times New Roman" w:hAnsi="Times New Roman" w:eastAsia="宋体" w:cs="Times New Roman"/>
                <w:bCs/>
                <w:highlight w:val="none"/>
                <w:u w:val="single"/>
                <w:lang w:val="en-US" w:eastAsia="zh-CN"/>
              </w:rPr>
              <w:t>项目</w:t>
            </w:r>
            <w:r>
              <w:rPr>
                <w:rFonts w:hint="eastAsia" w:cs="Times New Roman"/>
                <w:bCs/>
                <w:highlight w:val="none"/>
                <w:u w:val="single"/>
                <w:lang w:val="en-US" w:eastAsia="zh-CN"/>
              </w:rPr>
              <w:t>西</w:t>
            </w:r>
            <w:r>
              <w:rPr>
                <w:rFonts w:hint="default" w:ascii="Times New Roman" w:hAnsi="Times New Roman" w:eastAsia="宋体" w:cs="Times New Roman"/>
                <w:bCs/>
                <w:highlight w:val="none"/>
                <w:u w:val="single"/>
                <w:lang w:val="en-US" w:eastAsia="zh-CN"/>
              </w:rPr>
              <w:t>起</w:t>
            </w:r>
            <w:r>
              <w:rPr>
                <w:rFonts w:hint="eastAsia" w:cs="Times New Roman"/>
                <w:bCs/>
                <w:highlight w:val="none"/>
                <w:u w:val="single"/>
                <w:lang w:val="en-US" w:eastAsia="zh-CN"/>
              </w:rPr>
              <w:t>团圆南路</w:t>
            </w:r>
            <w:r>
              <w:rPr>
                <w:rFonts w:hint="default" w:ascii="Times New Roman" w:hAnsi="Times New Roman" w:eastAsia="宋体" w:cs="Times New Roman"/>
                <w:bCs/>
                <w:highlight w:val="none"/>
                <w:u w:val="single"/>
                <w:shd w:val="clear"/>
                <w:lang w:val="en-US" w:eastAsia="zh-CN"/>
              </w:rPr>
              <w:t>，</w:t>
            </w:r>
            <w:r>
              <w:rPr>
                <w:rFonts w:hint="eastAsia" w:cs="Times New Roman"/>
                <w:bCs/>
                <w:highlight w:val="none"/>
                <w:u w:val="single"/>
                <w:shd w:val="clear"/>
                <w:lang w:val="en-US" w:eastAsia="zh-CN"/>
              </w:rPr>
              <w:t>东</w:t>
            </w:r>
            <w:r>
              <w:rPr>
                <w:rFonts w:hint="default" w:ascii="Times New Roman" w:hAnsi="Times New Roman" w:eastAsia="宋体" w:cs="Times New Roman"/>
                <w:bCs/>
                <w:highlight w:val="none"/>
                <w:u w:val="single"/>
                <w:shd w:val="clear"/>
                <w:lang w:val="en-US" w:eastAsia="zh-CN"/>
              </w:rPr>
              <w:t>至</w:t>
            </w:r>
            <w:r>
              <w:rPr>
                <w:rFonts w:hint="eastAsia" w:cs="Times New Roman"/>
                <w:bCs/>
                <w:highlight w:val="none"/>
                <w:u w:val="single"/>
                <w:shd w:val="clear"/>
                <w:lang w:val="en-US" w:eastAsia="zh-CN"/>
              </w:rPr>
              <w:t>银城大道</w:t>
            </w:r>
            <w:r>
              <w:rPr>
                <w:rFonts w:hint="default" w:ascii="Times New Roman" w:hAnsi="Times New Roman" w:eastAsia="宋体" w:cs="Times New Roman"/>
                <w:bCs/>
                <w:highlight w:val="none"/>
                <w:u w:val="single"/>
                <w:lang w:val="en-US" w:eastAsia="zh-CN"/>
              </w:rPr>
              <w:t>，全长</w:t>
            </w:r>
            <w:r>
              <w:rPr>
                <w:rFonts w:hint="eastAsia" w:cs="Times New Roman"/>
                <w:bCs/>
                <w:highlight w:val="none"/>
                <w:u w:val="single"/>
                <w:lang w:val="en-US" w:eastAsia="zh-CN"/>
              </w:rPr>
              <w:t>758.016</w:t>
            </w:r>
            <w:r>
              <w:rPr>
                <w:rFonts w:hint="default" w:ascii="Times New Roman" w:hAnsi="Times New Roman" w:eastAsia="宋体" w:cs="Times New Roman"/>
                <w:bCs/>
                <w:highlight w:val="none"/>
                <w:u w:val="single"/>
                <w:lang w:val="en-US" w:eastAsia="zh-CN"/>
              </w:rPr>
              <w:t>米，路幅宽</w:t>
            </w:r>
            <w:r>
              <w:rPr>
                <w:rFonts w:hint="eastAsia" w:cs="Times New Roman"/>
                <w:bCs/>
                <w:highlight w:val="none"/>
                <w:u w:val="single"/>
                <w:lang w:val="en-US" w:eastAsia="zh-CN"/>
              </w:rPr>
              <w:t>40</w:t>
            </w:r>
            <w:r>
              <w:rPr>
                <w:rFonts w:hint="default" w:ascii="Times New Roman" w:hAnsi="Times New Roman" w:eastAsia="宋体" w:cs="Times New Roman"/>
                <w:bCs/>
                <w:highlight w:val="none"/>
                <w:u w:val="single"/>
                <w:lang w:val="en-US" w:eastAsia="zh-CN"/>
              </w:rPr>
              <w:t>米，沥青砼路面结构，为</w:t>
            </w:r>
            <w:r>
              <w:rPr>
                <w:rFonts w:hint="eastAsia" w:ascii="Times New Roman" w:hAnsi="Times New Roman" w:cs="Times New Roman"/>
                <w:bCs/>
                <w:highlight w:val="none"/>
                <w:u w:val="single"/>
                <w:lang w:val="en-US" w:eastAsia="zh-CN"/>
              </w:rPr>
              <w:t>城市</w:t>
            </w:r>
            <w:r>
              <w:rPr>
                <w:rFonts w:hint="default" w:ascii="Times New Roman" w:hAnsi="Times New Roman" w:eastAsia="宋体" w:cs="Times New Roman"/>
                <w:bCs/>
                <w:highlight w:val="none"/>
                <w:u w:val="single"/>
                <w:lang w:val="en-US" w:eastAsia="zh-CN"/>
              </w:rPr>
              <w:t>次干道，</w:t>
            </w:r>
            <w:r>
              <w:rPr>
                <w:rFonts w:hint="eastAsia" w:cs="Times New Roman"/>
                <w:bCs/>
                <w:highlight w:val="none"/>
                <w:u w:val="single"/>
                <w:lang w:val="en-US" w:eastAsia="zh-CN"/>
              </w:rPr>
              <w:t>包</w:t>
            </w:r>
            <w:r>
              <w:rPr>
                <w:rFonts w:hint="default" w:ascii="Times New Roman" w:hAnsi="Times New Roman" w:eastAsia="宋体" w:cs="Times New Roman"/>
                <w:bCs/>
                <w:highlight w:val="none"/>
                <w:u w:val="single"/>
                <w:lang w:val="en-US" w:eastAsia="zh-CN"/>
              </w:rPr>
              <w:t>含道路路基、路面、绿化、亮化、雨污管网及标识标牌等附属工程。本项目于</w:t>
            </w:r>
            <w:r>
              <w:rPr>
                <w:rFonts w:hint="eastAsia" w:cs="Times New Roman"/>
                <w:bCs/>
                <w:highlight w:val="none"/>
                <w:u w:val="single"/>
                <w:lang w:val="en-US" w:eastAsia="zh-CN"/>
              </w:rPr>
              <w:t>2017</w:t>
            </w:r>
            <w:r>
              <w:rPr>
                <w:rFonts w:hint="default" w:ascii="Times New Roman" w:hAnsi="Times New Roman" w:eastAsia="宋体" w:cs="Times New Roman"/>
                <w:bCs/>
                <w:highlight w:val="none"/>
                <w:u w:val="single"/>
                <w:lang w:val="en-US" w:eastAsia="zh-CN"/>
              </w:rPr>
              <w:t>年10</w:t>
            </w:r>
            <w:r>
              <w:rPr>
                <w:rFonts w:hint="eastAsia" w:cs="Times New Roman"/>
                <w:bCs/>
                <w:highlight w:val="none"/>
                <w:u w:val="single"/>
                <w:lang w:val="en-US" w:eastAsia="zh-CN"/>
              </w:rPr>
              <w:t>月竣工</w:t>
            </w:r>
            <w:r>
              <w:rPr>
                <w:rFonts w:hint="default" w:ascii="Times New Roman" w:hAnsi="Times New Roman" w:eastAsia="宋体" w:cs="Times New Roman"/>
                <w:bCs/>
                <w:highlight w:val="none"/>
                <w:u w:val="single"/>
                <w:lang w:val="en-US" w:eastAsia="zh-CN"/>
              </w:rPr>
              <w:t>，项目建设</w:t>
            </w:r>
            <w:r>
              <w:rPr>
                <w:rFonts w:hint="eastAsia" w:cs="Times New Roman"/>
                <w:bCs/>
                <w:highlight w:val="none"/>
                <w:u w:val="single"/>
                <w:lang w:val="en-US" w:eastAsia="zh-CN"/>
              </w:rPr>
              <w:t>运营</w:t>
            </w:r>
            <w:r>
              <w:rPr>
                <w:rFonts w:hint="default" w:ascii="Times New Roman" w:hAnsi="Times New Roman" w:eastAsia="宋体" w:cs="Times New Roman"/>
                <w:bCs/>
                <w:highlight w:val="none"/>
                <w:u w:val="single"/>
                <w:lang w:val="en-US" w:eastAsia="zh-CN"/>
              </w:rPr>
              <w:t>期间未办理环评、验收等手续。</w:t>
            </w:r>
          </w:p>
          <w:p>
            <w:pPr>
              <w:shd w:val="clear" w:color="auto" w:fill="FFFFFF"/>
              <w:spacing w:line="360" w:lineRule="auto"/>
              <w:ind w:firstLine="480" w:firstLineChars="200"/>
              <w:jc w:val="left"/>
              <w:rPr>
                <w:rFonts w:hint="default"/>
                <w:highlight w:val="none"/>
                <w:u w:val="single"/>
              </w:rPr>
            </w:pPr>
            <w:r>
              <w:rPr>
                <w:rFonts w:hint="eastAsia"/>
                <w:sz w:val="24"/>
                <w:szCs w:val="24"/>
                <w:highlight w:val="none"/>
                <w:u w:val="single"/>
              </w:rPr>
              <w:t>根据《关于建设项目“未批先建”违法行为法律适用问题意见》（环政法函[2018]31号）、《湖南省人民政府办公厅关于清理整治环保违规建设项目的通知》</w:t>
            </w:r>
            <w:r>
              <w:rPr>
                <w:rFonts w:hint="eastAsia"/>
                <w:sz w:val="24"/>
                <w:szCs w:val="24"/>
                <w:highlight w:val="none"/>
                <w:u w:val="single"/>
                <w:lang w:eastAsia="zh-CN"/>
              </w:rPr>
              <w:t>（</w:t>
            </w:r>
            <w:r>
              <w:rPr>
                <w:rFonts w:hint="eastAsia"/>
                <w:sz w:val="24"/>
                <w:szCs w:val="24"/>
                <w:highlight w:val="none"/>
                <w:u w:val="single"/>
              </w:rPr>
              <w:t>湘政办发2015年111号</w:t>
            </w:r>
            <w:r>
              <w:rPr>
                <w:rFonts w:hint="eastAsia"/>
                <w:sz w:val="24"/>
                <w:szCs w:val="24"/>
                <w:highlight w:val="none"/>
                <w:u w:val="single"/>
                <w:lang w:eastAsia="zh-CN"/>
              </w:rPr>
              <w:t>）</w:t>
            </w:r>
            <w:r>
              <w:rPr>
                <w:rFonts w:hint="eastAsia"/>
                <w:sz w:val="24"/>
                <w:szCs w:val="24"/>
                <w:highlight w:val="none"/>
                <w:u w:val="single"/>
              </w:rPr>
              <w:t>，本项目在</w:t>
            </w:r>
            <w:r>
              <w:rPr>
                <w:rFonts w:hint="eastAsia"/>
                <w:sz w:val="24"/>
                <w:szCs w:val="24"/>
                <w:highlight w:val="none"/>
                <w:u w:val="single"/>
                <w:lang w:val="en-US" w:eastAsia="zh-CN"/>
              </w:rPr>
              <w:t>2017</w:t>
            </w:r>
            <w:r>
              <w:rPr>
                <w:rFonts w:hint="eastAsia"/>
                <w:sz w:val="24"/>
                <w:szCs w:val="24"/>
                <w:highlight w:val="none"/>
                <w:u w:val="single"/>
              </w:rPr>
              <w:t>年建成</w:t>
            </w:r>
            <w:r>
              <w:rPr>
                <w:rFonts w:hint="eastAsia"/>
                <w:sz w:val="24"/>
                <w:szCs w:val="24"/>
                <w:highlight w:val="none"/>
                <w:u w:val="single"/>
                <w:lang w:eastAsia="zh-CN"/>
              </w:rPr>
              <w:t>竣工</w:t>
            </w:r>
            <w:r>
              <w:rPr>
                <w:rFonts w:hint="eastAsia"/>
                <w:sz w:val="24"/>
                <w:szCs w:val="24"/>
                <w:highlight w:val="none"/>
                <w:u w:val="single"/>
              </w:rPr>
              <w:t>，属未批先建的项目，在符合国家产业政策、企业环保措施完善且能达标排放，周边环境质量达标或可确保环境质量逐步改善，环境安全风险可控的前提下，企业整改和强化区域环境风险管控措施后，企业主动申请补办环评手续，特此进行申请。</w:t>
            </w:r>
          </w:p>
          <w:p>
            <w:pPr>
              <w:spacing w:line="360" w:lineRule="auto"/>
              <w:ind w:firstLine="556" w:firstLineChars="232"/>
              <w:rPr>
                <w:rFonts w:hint="default" w:ascii="Times New Roman" w:hAnsi="Times New Roman" w:eastAsia="宋体" w:cs="Times New Roman"/>
                <w:kern w:val="0"/>
                <w:highlight w:val="none"/>
              </w:rPr>
            </w:pPr>
            <w:r>
              <w:rPr>
                <w:rFonts w:hint="default" w:ascii="Times New Roman" w:hAnsi="Times New Roman" w:eastAsia="宋体" w:cs="Times New Roman"/>
                <w:highlight w:val="none"/>
              </w:rPr>
              <w:t>根据《建设项目环境影响评价分类管理名录》（2018年4月28日修订），</w:t>
            </w:r>
            <w:r>
              <w:rPr>
                <w:rFonts w:hint="default" w:ascii="Times New Roman" w:hAnsi="Times New Roman" w:eastAsia="宋体" w:cs="Times New Roman"/>
                <w:bCs/>
                <w:kern w:val="24"/>
                <w:highlight w:val="none"/>
              </w:rPr>
              <w:t>本项目属于“四十九交通运输业、管道运输业和仓储业”中的“172、城市道路（不含维护，不含支路）”，“新建快速路、干道”，应编制环境影响报告表。</w:t>
            </w:r>
            <w:r>
              <w:rPr>
                <w:rFonts w:hint="default" w:ascii="Times New Roman" w:hAnsi="Times New Roman" w:eastAsia="宋体" w:cs="Times New Roman"/>
                <w:sz w:val="24"/>
                <w:szCs w:val="24"/>
                <w:highlight w:val="none"/>
                <w:lang w:eastAsia="zh-CN"/>
              </w:rPr>
              <w:t>益阳市城市建设投资运营集团有限责任公司</w:t>
            </w:r>
            <w:r>
              <w:rPr>
                <w:rFonts w:hint="default" w:ascii="Times New Roman" w:hAnsi="Times New Roman" w:eastAsia="宋体" w:cs="Times New Roman"/>
                <w:kern w:val="0"/>
                <w:highlight w:val="none"/>
              </w:rPr>
              <w:t>委托湖南方瑞节能环保咨询有限公司承担</w:t>
            </w:r>
            <w:r>
              <w:rPr>
                <w:rFonts w:hint="default" w:ascii="Times New Roman" w:hAnsi="Times New Roman" w:eastAsia="宋体" w:cs="Times New Roman"/>
                <w:kern w:val="0"/>
                <w:highlight w:val="none"/>
                <w:lang w:eastAsia="zh-CN"/>
              </w:rPr>
              <w:t>益阳市赫山区凤山路工程项目</w:t>
            </w:r>
            <w:r>
              <w:rPr>
                <w:rFonts w:hint="default" w:ascii="Times New Roman" w:hAnsi="Times New Roman" w:eastAsia="宋体" w:cs="Times New Roman"/>
                <w:highlight w:val="none"/>
              </w:rPr>
              <w:t>环境影响评价工作</w:t>
            </w:r>
            <w:r>
              <w:rPr>
                <w:rFonts w:hint="default" w:ascii="Times New Roman" w:hAnsi="Times New Roman" w:eastAsia="宋体" w:cs="Times New Roman"/>
                <w:kern w:val="0"/>
                <w:highlight w:val="none"/>
              </w:rPr>
              <w:t>。通过对项目区现场勘察、资料收集和分析，按照环评导则要求和有关环保规定要求，编制完成了《</w:t>
            </w:r>
            <w:r>
              <w:rPr>
                <w:rFonts w:hint="default" w:ascii="Times New Roman" w:hAnsi="Times New Roman" w:eastAsia="宋体" w:cs="Times New Roman"/>
                <w:kern w:val="0"/>
                <w:highlight w:val="none"/>
                <w:lang w:eastAsia="zh-CN"/>
              </w:rPr>
              <w:t>益阳市赫山区凤山路工程项目</w:t>
            </w:r>
            <w:r>
              <w:rPr>
                <w:rFonts w:hint="default" w:ascii="Times New Roman" w:hAnsi="Times New Roman" w:eastAsia="宋体" w:cs="Times New Roman"/>
                <w:kern w:val="0"/>
                <w:highlight w:val="none"/>
              </w:rPr>
              <w:t>环境影响报告表》。</w:t>
            </w:r>
          </w:p>
          <w:p>
            <w:pPr>
              <w:adjustRightInd w:val="0"/>
              <w:snapToGrid w:val="0"/>
              <w:spacing w:line="360" w:lineRule="auto"/>
              <w:ind w:firstLine="0" w:firstLineChars="0"/>
              <w:rPr>
                <w:rFonts w:hint="eastAsia" w:ascii="黑体" w:hAnsi="黑体" w:eastAsia="黑体" w:cs="黑体"/>
                <w:b w:val="0"/>
                <w:bCs/>
              </w:rPr>
            </w:pPr>
            <w:r>
              <w:rPr>
                <w:rFonts w:hint="eastAsia" w:ascii="黑体" w:hAnsi="黑体" w:eastAsia="黑体" w:cs="黑体"/>
                <w:b w:val="0"/>
                <w:bCs/>
              </w:rPr>
              <w:t>2、项目名称、性质、建设单位和地点</w:t>
            </w:r>
          </w:p>
          <w:p>
            <w:pPr>
              <w:snapToGrid w:val="0"/>
              <w:spacing w:line="360" w:lineRule="auto"/>
              <w:ind w:firstLine="480" w:firstLineChars="200"/>
              <w:jc w:val="left"/>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rPr>
              <w:t>项目名称：</w:t>
            </w:r>
            <w:r>
              <w:rPr>
                <w:rFonts w:hint="default" w:ascii="Times New Roman" w:hAnsi="Times New Roman" w:eastAsia="宋体" w:cs="Times New Roman"/>
                <w:highlight w:val="none"/>
                <w:lang w:eastAsia="zh-CN"/>
              </w:rPr>
              <w:t>益阳市赫山区凤山路工程项目</w:t>
            </w:r>
            <w:r>
              <w:rPr>
                <w:rFonts w:hint="default" w:ascii="Times New Roman" w:hAnsi="Times New Roman" w:cs="Times New Roman"/>
                <w:highlight w:val="none"/>
                <w:lang w:eastAsia="zh-CN"/>
              </w:rPr>
              <w:t>；</w:t>
            </w:r>
          </w:p>
          <w:p>
            <w:pPr>
              <w:snapToGrid w:val="0"/>
              <w:spacing w:line="360" w:lineRule="auto"/>
              <w:ind w:firstLine="480" w:firstLineChars="200"/>
              <w:jc w:val="left"/>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rPr>
              <w:t>建设性质：新建</w:t>
            </w:r>
            <w:r>
              <w:rPr>
                <w:rFonts w:hint="eastAsia" w:cs="Times New Roman"/>
                <w:highlight w:val="none"/>
                <w:lang w:eastAsia="zh-CN"/>
              </w:rPr>
              <w:t>（补办）</w:t>
            </w:r>
            <w:r>
              <w:rPr>
                <w:rFonts w:hint="default" w:ascii="Times New Roman" w:hAnsi="Times New Roman" w:cs="Times New Roman"/>
                <w:highlight w:val="none"/>
                <w:lang w:eastAsia="zh-CN"/>
              </w:rPr>
              <w:t>；</w:t>
            </w:r>
          </w:p>
          <w:p>
            <w:pPr>
              <w:snapToGrid w:val="0"/>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建设单位：</w:t>
            </w:r>
            <w:r>
              <w:rPr>
                <w:rFonts w:hint="default" w:ascii="Times New Roman" w:hAnsi="Times New Roman" w:eastAsia="宋体" w:cs="Times New Roman"/>
                <w:sz w:val="24"/>
                <w:szCs w:val="24"/>
                <w:highlight w:val="none"/>
                <w:lang w:eastAsia="zh-CN"/>
              </w:rPr>
              <w:t>益阳市城市建设投资运营集团有限责任公司</w:t>
            </w:r>
            <w:r>
              <w:rPr>
                <w:rFonts w:hint="default" w:ascii="Times New Roman" w:hAnsi="Times New Roman" w:cs="Times New Roman"/>
                <w:sz w:val="24"/>
                <w:szCs w:val="24"/>
                <w:highlight w:val="none"/>
                <w:lang w:eastAsia="zh-CN"/>
              </w:rPr>
              <w:t>；</w:t>
            </w:r>
          </w:p>
          <w:p>
            <w:pPr>
              <w:adjustRightInd w:val="0"/>
              <w:snapToGrid w:val="0"/>
              <w:spacing w:line="360" w:lineRule="auto"/>
              <w:ind w:firstLine="480" w:firstLineChars="200"/>
              <w:jc w:val="left"/>
              <w:rPr>
                <w:rFonts w:hint="default" w:ascii="Times New Roman" w:hAnsi="Times New Roman" w:cs="Times New Roman"/>
                <w:bCs/>
                <w:highlight w:val="none"/>
                <w:lang w:val="en-US" w:eastAsia="zh-CN"/>
              </w:rPr>
            </w:pPr>
            <w:r>
              <w:rPr>
                <w:rFonts w:hint="default" w:ascii="Times New Roman" w:hAnsi="Times New Roman" w:eastAsia="宋体" w:cs="Times New Roman"/>
                <w:highlight w:val="none"/>
              </w:rPr>
              <w:t>建设地点：</w:t>
            </w:r>
            <w:r>
              <w:rPr>
                <w:rFonts w:hint="default" w:ascii="Times New Roman" w:hAnsi="Times New Roman" w:eastAsia="宋体" w:cs="Times New Roman"/>
                <w:highlight w:val="none"/>
                <w:lang w:eastAsia="zh-CN"/>
              </w:rPr>
              <w:t>益阳市赫山区凤山路，</w:t>
            </w:r>
            <w:r>
              <w:rPr>
                <w:rFonts w:hint="default" w:ascii="Times New Roman" w:hAnsi="Times New Roman" w:eastAsia="宋体" w:cs="Times New Roman"/>
                <w:highlight w:val="none"/>
                <w:lang w:val="en-US" w:eastAsia="zh-CN"/>
              </w:rPr>
              <w:t>西起团圆南路，东至银城大道</w:t>
            </w:r>
            <w:r>
              <w:rPr>
                <w:rFonts w:hint="default" w:ascii="Times New Roman" w:hAnsi="Times New Roman" w:eastAsia="宋体" w:cs="Times New Roman"/>
                <w:highlight w:val="none"/>
              </w:rPr>
              <w:t>，</w:t>
            </w:r>
            <w:r>
              <w:rPr>
                <w:rFonts w:hint="default" w:ascii="Times New Roman" w:hAnsi="Times New Roman" w:eastAsia="宋体" w:cs="Times New Roman"/>
                <w:bCs/>
                <w:highlight w:val="none"/>
              </w:rPr>
              <w:t>起点：112.377845430</w:t>
            </w:r>
            <w:r>
              <w:rPr>
                <w:rFonts w:hint="eastAsia" w:cs="Times New Roman"/>
                <w:bCs/>
                <w:highlight w:val="none"/>
                <w:lang w:val="en-US" w:eastAsia="zh-CN"/>
              </w:rPr>
              <w:t>E，</w:t>
            </w:r>
            <w:r>
              <w:rPr>
                <w:rFonts w:hint="default" w:ascii="Times New Roman" w:hAnsi="Times New Roman" w:eastAsia="宋体" w:cs="Times New Roman"/>
                <w:bCs/>
                <w:highlight w:val="none"/>
              </w:rPr>
              <w:t>28.552062619</w:t>
            </w:r>
            <w:r>
              <w:rPr>
                <w:rFonts w:hint="eastAsia" w:cs="Times New Roman"/>
                <w:bCs/>
                <w:highlight w:val="none"/>
                <w:lang w:val="en-US" w:eastAsia="zh-CN"/>
              </w:rPr>
              <w:t xml:space="preserve">N </w:t>
            </w:r>
            <w:r>
              <w:rPr>
                <w:rFonts w:hint="default" w:ascii="Times New Roman" w:hAnsi="Times New Roman" w:eastAsia="宋体" w:cs="Times New Roman"/>
                <w:bCs/>
                <w:highlight w:val="none"/>
              </w:rPr>
              <w:t>终点：112.385446810</w:t>
            </w:r>
            <w:r>
              <w:rPr>
                <w:rFonts w:hint="eastAsia" w:cs="Times New Roman"/>
                <w:bCs/>
                <w:highlight w:val="none"/>
                <w:lang w:val="en-US" w:eastAsia="zh-CN"/>
              </w:rPr>
              <w:t>E，</w:t>
            </w:r>
            <w:r>
              <w:rPr>
                <w:rFonts w:hint="default" w:ascii="Times New Roman" w:hAnsi="Times New Roman" w:eastAsia="宋体" w:cs="Times New Roman"/>
                <w:bCs/>
                <w:highlight w:val="none"/>
              </w:rPr>
              <w:t>28.551880229</w:t>
            </w:r>
            <w:r>
              <w:rPr>
                <w:rFonts w:hint="eastAsia" w:cs="Times New Roman"/>
                <w:bCs/>
                <w:highlight w:val="none"/>
                <w:lang w:val="en-US" w:eastAsia="zh-CN"/>
              </w:rPr>
              <w:t>N</w:t>
            </w:r>
            <w:r>
              <w:rPr>
                <w:rFonts w:hint="default" w:ascii="Times New Roman" w:hAnsi="Times New Roman" w:cs="Times New Roman"/>
                <w:bCs/>
                <w:highlight w:val="none"/>
                <w:lang w:val="en-US" w:eastAsia="zh-CN"/>
              </w:rPr>
              <w:t>；</w:t>
            </w:r>
          </w:p>
          <w:p>
            <w:pPr>
              <w:adjustRightInd w:val="0"/>
              <w:snapToGrid w:val="0"/>
              <w:spacing w:line="360" w:lineRule="auto"/>
              <w:ind w:firstLine="480" w:firstLineChars="20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项目投资总额：</w:t>
            </w:r>
            <w:r>
              <w:rPr>
                <w:rFonts w:hint="eastAsia" w:cs="Times New Roman"/>
                <w:highlight w:val="none"/>
                <w:lang w:val="en-US" w:eastAsia="zh-CN"/>
              </w:rPr>
              <w:t>2000</w:t>
            </w:r>
            <w:r>
              <w:rPr>
                <w:rFonts w:hint="default" w:ascii="Times New Roman" w:hAnsi="Times New Roman" w:cs="Times New Roman"/>
                <w:highlight w:val="none"/>
                <w:lang w:val="en-US" w:eastAsia="zh-CN"/>
              </w:rPr>
              <w:t>万元；</w:t>
            </w:r>
          </w:p>
          <w:p>
            <w:pPr>
              <w:adjustRightInd w:val="0"/>
              <w:snapToGrid w:val="0"/>
              <w:spacing w:line="360" w:lineRule="auto"/>
              <w:ind w:firstLine="480" w:firstLineChars="200"/>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占地面积：30320.64m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w:t>
            </w:r>
          </w:p>
          <w:p>
            <w:pPr>
              <w:adjustRightInd w:val="0"/>
              <w:snapToGrid w:val="0"/>
              <w:spacing w:line="360" w:lineRule="auto"/>
              <w:ind w:firstLine="480" w:firstLineChars="200"/>
              <w:jc w:val="left"/>
              <w:rPr>
                <w:rFonts w:hint="eastAsia" w:cs="Times New Roman"/>
                <w:highlight w:val="none"/>
                <w:lang w:val="en-US" w:eastAsia="zh-CN"/>
              </w:rPr>
            </w:pPr>
            <w:r>
              <w:rPr>
                <w:rFonts w:hint="default" w:ascii="Times New Roman" w:hAnsi="Times New Roman" w:cs="Times New Roman"/>
                <w:highlight w:val="none"/>
                <w:lang w:val="en-US" w:eastAsia="zh-CN"/>
              </w:rPr>
              <w:t>投产时间：</w:t>
            </w:r>
            <w:r>
              <w:rPr>
                <w:rFonts w:hint="eastAsia" w:cs="Times New Roman"/>
                <w:highlight w:val="none"/>
                <w:lang w:val="en-US" w:eastAsia="zh-CN"/>
              </w:rPr>
              <w:t>2017</w:t>
            </w:r>
            <w:r>
              <w:rPr>
                <w:rFonts w:hint="default" w:ascii="Times New Roman" w:hAnsi="Times New Roman" w:cs="Times New Roman"/>
                <w:highlight w:val="none"/>
                <w:lang w:val="en-US" w:eastAsia="zh-CN"/>
              </w:rPr>
              <w:t>年</w:t>
            </w:r>
            <w:r>
              <w:rPr>
                <w:rFonts w:hint="eastAsia" w:cs="Times New Roman"/>
                <w:highlight w:val="none"/>
                <w:lang w:val="en-US" w:eastAsia="zh-CN"/>
              </w:rPr>
              <w:t>10</w:t>
            </w:r>
            <w:r>
              <w:rPr>
                <w:rFonts w:hint="default" w:ascii="Times New Roman" w:hAnsi="Times New Roman" w:cs="Times New Roman"/>
                <w:highlight w:val="none"/>
                <w:lang w:val="en-US" w:eastAsia="zh-CN"/>
              </w:rPr>
              <w:t>月</w:t>
            </w:r>
            <w:r>
              <w:rPr>
                <w:rFonts w:hint="eastAsia" w:cs="Times New Roman"/>
                <w:highlight w:val="none"/>
                <w:lang w:val="en-US" w:eastAsia="zh-CN"/>
              </w:rPr>
              <w:t>；</w:t>
            </w:r>
          </w:p>
          <w:p>
            <w:pPr>
              <w:adjustRightInd w:val="0"/>
              <w:snapToGrid w:val="0"/>
              <w:spacing w:line="360" w:lineRule="auto"/>
              <w:rPr>
                <w:rFonts w:hint="eastAsia" w:ascii="黑体" w:hAnsi="黑体" w:eastAsia="黑体" w:cs="黑体"/>
                <w:b w:val="0"/>
                <w:bCs/>
              </w:rPr>
            </w:pPr>
            <w:r>
              <w:rPr>
                <w:rFonts w:hint="eastAsia" w:ascii="黑体" w:hAnsi="黑体" w:eastAsia="黑体" w:cs="黑体"/>
                <w:b w:val="0"/>
                <w:bCs/>
              </w:rPr>
              <w:t>二、工程内容及</w:t>
            </w:r>
            <w:r>
              <w:rPr>
                <w:rFonts w:hint="eastAsia" w:ascii="黑体" w:hAnsi="黑体" w:eastAsia="黑体" w:cs="黑体"/>
                <w:b w:val="0"/>
                <w:bCs/>
                <w:lang w:val="en-US" w:eastAsia="zh-CN"/>
              </w:rPr>
              <w:t>规模</w:t>
            </w:r>
          </w:p>
          <w:p>
            <w:pPr>
              <w:adjustRightInd w:val="0"/>
              <w:snapToGrid w:val="0"/>
              <w:spacing w:line="360" w:lineRule="auto"/>
              <w:ind w:firstLine="0" w:firstLineChars="0"/>
              <w:rPr>
                <w:rFonts w:hint="eastAsia" w:ascii="黑体" w:hAnsi="黑体" w:eastAsia="黑体" w:cs="黑体"/>
                <w:b w:val="0"/>
                <w:bCs/>
              </w:rPr>
            </w:pPr>
            <w:r>
              <w:rPr>
                <w:rFonts w:hint="eastAsia" w:ascii="黑体" w:hAnsi="黑体" w:eastAsia="黑体" w:cs="黑体"/>
                <w:b w:val="0"/>
                <w:bCs/>
              </w:rPr>
              <w:t>1、基本概况</w:t>
            </w:r>
          </w:p>
          <w:p>
            <w:pPr>
              <w:spacing w:line="360" w:lineRule="auto"/>
              <w:ind w:firstLine="480" w:firstLineChars="2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u w:val="single"/>
              </w:rPr>
              <w:t>1.1工程主要内容及规模</w:t>
            </w:r>
          </w:p>
          <w:p>
            <w:pPr>
              <w:spacing w:line="360" w:lineRule="auto"/>
              <w:ind w:firstLine="480" w:firstLineChars="200"/>
              <w:rPr>
                <w:rFonts w:hint="default" w:ascii="Times New Roman" w:hAnsi="Times New Roman" w:eastAsia="宋体" w:cs="Times New Roman"/>
                <w:u w:val="single"/>
                <w:lang w:eastAsia="zh-CN"/>
              </w:rPr>
            </w:pPr>
            <w:r>
              <w:rPr>
                <w:rFonts w:hint="default" w:ascii="Times New Roman" w:hAnsi="Times New Roman" w:eastAsia="宋体" w:cs="Times New Roman"/>
                <w:u w:val="single"/>
              </w:rPr>
              <w:t>道路全长</w:t>
            </w:r>
            <w:r>
              <w:rPr>
                <w:rFonts w:hint="default" w:ascii="Times New Roman" w:hAnsi="Times New Roman" w:eastAsia="宋体" w:cs="Times New Roman"/>
                <w:u w:val="single"/>
                <w:lang w:val="en-US" w:eastAsia="zh-CN"/>
              </w:rPr>
              <w:t>758.016</w:t>
            </w:r>
            <w:r>
              <w:rPr>
                <w:rFonts w:hint="default" w:ascii="Times New Roman" w:hAnsi="Times New Roman" w:eastAsia="宋体" w:cs="Times New Roman"/>
                <w:u w:val="single"/>
                <w:lang w:eastAsia="zh-CN"/>
              </w:rPr>
              <w:t>m</w:t>
            </w:r>
            <w:r>
              <w:rPr>
                <w:rFonts w:hint="default" w:ascii="Times New Roman" w:hAnsi="Times New Roman" w:eastAsia="宋体" w:cs="Times New Roman"/>
                <w:u w:val="single"/>
              </w:rPr>
              <w:t>，</w:t>
            </w:r>
            <w:r>
              <w:rPr>
                <w:rFonts w:hint="eastAsia" w:cs="Times New Roman"/>
                <w:u w:val="single"/>
                <w:lang w:eastAsia="zh-CN"/>
              </w:rPr>
              <w:t>机动车道</w:t>
            </w:r>
            <w:r>
              <w:rPr>
                <w:rFonts w:hint="eastAsia" w:cs="Times New Roman"/>
                <w:u w:val="single"/>
                <w:lang w:val="en-US" w:eastAsia="zh-CN"/>
              </w:rPr>
              <w:t>15m，绿化分隔带5m，非机动车道10m，人行道10m，路肩1m。道路等级为城市次干路，计算行车速度为40km/h，双向四车道，路面类型采用水泥混凝土路面，设计荷载采用公路-</w:t>
            </w:r>
            <w:r>
              <w:rPr>
                <w:rFonts w:hint="eastAsia" w:ascii="宋体" w:hAnsi="宋体" w:eastAsia="宋体" w:cs="宋体"/>
                <w:u w:val="single"/>
                <w:lang w:val="en-US" w:eastAsia="zh-CN"/>
              </w:rPr>
              <w:t>Ⅰ</w:t>
            </w:r>
            <w:r>
              <w:rPr>
                <w:rFonts w:hint="eastAsia" w:cs="Times New Roman"/>
                <w:u w:val="single"/>
                <w:lang w:val="en-US" w:eastAsia="zh-CN"/>
              </w:rPr>
              <w:t>级，标准轴载BZZ-100，路面设计使用年限为30年</w:t>
            </w:r>
            <w:r>
              <w:rPr>
                <w:rFonts w:hint="eastAsia" w:cs="Times New Roman"/>
                <w:u w:val="single"/>
                <w:lang w:eastAsia="zh-CN"/>
              </w:rPr>
              <w:t>。</w:t>
            </w:r>
          </w:p>
          <w:p>
            <w:pPr>
              <w:pStyle w:val="7"/>
              <w:rPr>
                <w:rFonts w:hint="default" w:ascii="Times New Roman" w:hAnsi="Times New Roman" w:eastAsia="黑体" w:cs="Times New Roman"/>
                <w:b w:val="0"/>
                <w:bCs w:val="0"/>
                <w:sz w:val="24"/>
                <w:szCs w:val="24"/>
                <w:u w:val="single"/>
              </w:rPr>
            </w:pPr>
            <w:r>
              <w:rPr>
                <w:rFonts w:hint="default" w:ascii="Times New Roman" w:hAnsi="Times New Roman" w:eastAsia="黑体" w:cs="Times New Roman"/>
                <w:b w:val="0"/>
                <w:bCs w:val="0"/>
                <w:sz w:val="24"/>
                <w:szCs w:val="24"/>
                <w:u w:val="single"/>
                <w:lang w:bidi="ar"/>
              </w:rPr>
              <w:t>表1</w:t>
            </w:r>
            <w:r>
              <w:rPr>
                <w:rFonts w:hint="default" w:ascii="Times New Roman" w:hAnsi="Times New Roman" w:eastAsia="黑体" w:cs="Times New Roman"/>
                <w:b w:val="0"/>
                <w:bCs w:val="0"/>
                <w:sz w:val="24"/>
                <w:szCs w:val="24"/>
                <w:u w:val="single"/>
                <w:lang w:val="en-US" w:eastAsia="zh-CN" w:bidi="ar"/>
              </w:rPr>
              <w:t>-1</w:t>
            </w:r>
            <w:r>
              <w:rPr>
                <w:rFonts w:hint="default" w:ascii="Times New Roman" w:hAnsi="Times New Roman" w:eastAsia="黑体" w:cs="Times New Roman"/>
                <w:b w:val="0"/>
                <w:bCs w:val="0"/>
                <w:sz w:val="24"/>
                <w:szCs w:val="24"/>
                <w:u w:val="single"/>
                <w:lang w:bidi="ar"/>
              </w:rPr>
              <w:t xml:space="preserve">   项目组成一览表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0"/>
              <w:gridCol w:w="845"/>
              <w:gridCol w:w="1258"/>
              <w:gridCol w:w="5279"/>
              <w:gridCol w:w="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tcBorders>
                    <w:top w:val="single" w:color="000000" w:sz="4" w:space="0"/>
                    <w:left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序号</w:t>
                  </w:r>
                </w:p>
              </w:tc>
              <w:tc>
                <w:tcPr>
                  <w:tcW w:w="2103" w:type="dxa"/>
                  <w:gridSpan w:val="2"/>
                  <w:tcBorders>
                    <w:top w:val="single" w:color="000000" w:sz="4" w:space="0"/>
                    <w:left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项目类型</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420"/>
                    <w:jc w:val="center"/>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建设内容</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sz w:val="21"/>
                      <w:szCs w:val="21"/>
                      <w:u w:val="single"/>
                      <w:lang w:eastAsia="zh-CN"/>
                    </w:rPr>
                  </w:pPr>
                  <w:r>
                    <w:rPr>
                      <w:rFonts w:hint="default" w:ascii="Times New Roman" w:hAnsi="Times New Roman" w:cs="Times New Roman"/>
                      <w:b w:val="0"/>
                      <w:bCs w:val="0"/>
                      <w:sz w:val="21"/>
                      <w:szCs w:val="21"/>
                      <w:u w:val="single"/>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vMerge w:val="restart"/>
                  <w:tcBorders>
                    <w:top w:val="single" w:color="000000" w:sz="4" w:space="0"/>
                    <w:left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c>
                <w:tcPr>
                  <w:tcW w:w="845" w:type="dxa"/>
                  <w:vMerge w:val="restart"/>
                  <w:tcBorders>
                    <w:top w:val="single" w:color="000000" w:sz="4" w:space="0"/>
                    <w:left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主体</w:t>
                  </w:r>
                </w:p>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工程</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路基工程</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道路全长758.016m，机动车道15m，绿化分隔带5m，非机动车道10m，人行道10m，路肩1m</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845"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路面工程</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水泥混凝土路面</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2</w:t>
                  </w:r>
                </w:p>
              </w:tc>
              <w:tc>
                <w:tcPr>
                  <w:tcW w:w="845"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配套</w:t>
                  </w:r>
                </w:p>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工程</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交通工程</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交通标志、标线以及交通讯号灯等</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8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绿化工程</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道路两侧种植行道树，同时做好景观设计</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8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管线工程</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电力、热力、燃气等市政管线</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8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亮化工程</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路灯照明系统</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8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给排水工程</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给水管道、雨水管道、污水管道</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vMerge w:val="restart"/>
                  <w:tcBorders>
                    <w:top w:val="single" w:color="000000" w:sz="4" w:space="0"/>
                    <w:left w:val="single" w:color="000000" w:sz="4" w:space="0"/>
                    <w:right w:val="single" w:color="000000" w:sz="4" w:space="0"/>
                  </w:tcBorders>
                  <w:noWrap w:val="0"/>
                  <w:vAlign w:val="center"/>
                </w:tcPr>
                <w:p>
                  <w:pPr>
                    <w:jc w:val="center"/>
                    <w:rPr>
                      <w:rFonts w:hint="eastAsia" w:ascii="Times New Roman" w:hAnsi="Times New Roman" w:eastAsia="宋体" w:cs="Times New Roman"/>
                      <w:sz w:val="20"/>
                      <w:szCs w:val="20"/>
                      <w:u w:val="single"/>
                      <w:lang w:val="en-US" w:eastAsia="zh-CN"/>
                    </w:rPr>
                  </w:pPr>
                  <w:r>
                    <w:rPr>
                      <w:rFonts w:hint="eastAsia" w:cs="Times New Roman"/>
                      <w:sz w:val="20"/>
                      <w:szCs w:val="20"/>
                      <w:u w:val="single"/>
                      <w:lang w:val="en-US" w:eastAsia="zh-CN"/>
                    </w:rPr>
                    <w:t>3</w:t>
                  </w:r>
                </w:p>
              </w:tc>
              <w:tc>
                <w:tcPr>
                  <w:tcW w:w="845" w:type="dxa"/>
                  <w:vMerge w:val="restart"/>
                  <w:tcBorders>
                    <w:top w:val="single" w:color="000000" w:sz="4" w:space="0"/>
                    <w:left w:val="single" w:color="000000" w:sz="4" w:space="0"/>
                    <w:right w:val="single" w:color="000000" w:sz="4" w:space="0"/>
                  </w:tcBorders>
                  <w:noWrap w:val="0"/>
                  <w:vAlign w:val="center"/>
                </w:tcPr>
                <w:p>
                  <w:pPr>
                    <w:jc w:val="center"/>
                    <w:rPr>
                      <w:rFonts w:hint="eastAsia" w:ascii="Times New Roman" w:hAnsi="Times New Roman" w:eastAsia="宋体" w:cs="Times New Roman"/>
                      <w:sz w:val="20"/>
                      <w:szCs w:val="20"/>
                      <w:u w:val="single"/>
                      <w:lang w:val="en-US" w:eastAsia="zh-CN"/>
                    </w:rPr>
                  </w:pPr>
                  <w:r>
                    <w:rPr>
                      <w:rFonts w:hint="eastAsia" w:cs="Times New Roman"/>
                      <w:sz w:val="21"/>
                      <w:szCs w:val="21"/>
                      <w:u w:val="single"/>
                      <w:lang w:val="en-US" w:eastAsia="zh-CN"/>
                    </w:rPr>
                    <w:t>环保工程</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
                    </w:rPr>
                  </w:pPr>
                  <w:r>
                    <w:rPr>
                      <w:rFonts w:hint="default" w:ascii="Times New Roman" w:hAnsi="Times New Roman" w:eastAsia="宋体" w:cs="Times New Roman"/>
                      <w:color w:val="auto"/>
                      <w:sz w:val="21"/>
                      <w:szCs w:val="21"/>
                      <w:u w:val="single"/>
                      <w:lang w:eastAsia="zh-CN"/>
                    </w:rPr>
                    <w:t>废水</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
                    </w:rPr>
                  </w:pPr>
                  <w:r>
                    <w:rPr>
                      <w:rFonts w:hint="eastAsia" w:cs="Times New Roman"/>
                      <w:color w:val="auto"/>
                      <w:sz w:val="21"/>
                      <w:szCs w:val="21"/>
                      <w:u w:val="single"/>
                      <w:lang w:eastAsia="zh-CN"/>
                    </w:rPr>
                    <w:t>运营期：</w:t>
                  </w:r>
                  <w:r>
                    <w:rPr>
                      <w:rFonts w:hint="default" w:ascii="Times New Roman" w:hAnsi="Times New Roman" w:eastAsia="宋体" w:cs="Times New Roman"/>
                      <w:color w:val="auto"/>
                      <w:sz w:val="21"/>
                      <w:szCs w:val="21"/>
                      <w:u w:val="single"/>
                    </w:rPr>
                    <w:t>雨水管道、污水管道</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
                    </w:rPr>
                  </w:pPr>
                  <w:r>
                    <w:rPr>
                      <w:rFonts w:hint="default" w:ascii="Times New Roman" w:hAnsi="Times New Roman" w:eastAsia="宋体" w:cs="Times New Roman"/>
                      <w:color w:val="auto"/>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845"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
                    </w:rPr>
                  </w:pPr>
                  <w:r>
                    <w:rPr>
                      <w:rFonts w:hint="default" w:ascii="Times New Roman" w:hAnsi="Times New Roman" w:eastAsia="宋体" w:cs="Times New Roman"/>
                      <w:color w:val="auto"/>
                      <w:sz w:val="21"/>
                      <w:szCs w:val="21"/>
                      <w:u w:val="single"/>
                      <w:lang w:eastAsia="zh-CN"/>
                    </w:rPr>
                    <w:t>废气</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
                    </w:rPr>
                  </w:pPr>
                  <w:r>
                    <w:rPr>
                      <w:rFonts w:hint="eastAsia" w:cs="Times New Roman"/>
                      <w:color w:val="auto"/>
                      <w:sz w:val="21"/>
                      <w:szCs w:val="21"/>
                      <w:u w:val="single"/>
                      <w:lang w:eastAsia="zh-CN"/>
                    </w:rPr>
                    <w:t>运营期：</w:t>
                  </w:r>
                  <w:r>
                    <w:rPr>
                      <w:rFonts w:hint="default" w:ascii="Times New Roman" w:hAnsi="Times New Roman" w:eastAsia="宋体" w:cs="Times New Roman"/>
                      <w:color w:val="auto"/>
                      <w:sz w:val="21"/>
                      <w:szCs w:val="21"/>
                      <w:u w:val="single"/>
                      <w:lang w:eastAsia="zh-CN"/>
                    </w:rPr>
                    <w:t>洒水降尘以及布设防尘网</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
                    </w:rPr>
                  </w:pPr>
                  <w:r>
                    <w:rPr>
                      <w:rFonts w:hint="default" w:ascii="Times New Roman" w:hAnsi="Times New Roman" w:eastAsia="宋体" w:cs="Times New Roman"/>
                      <w:color w:val="auto"/>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845"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
                    </w:rPr>
                  </w:pPr>
                  <w:r>
                    <w:rPr>
                      <w:rFonts w:hint="default" w:ascii="Times New Roman" w:hAnsi="Times New Roman" w:eastAsia="宋体" w:cs="Times New Roman"/>
                      <w:color w:val="auto"/>
                      <w:sz w:val="21"/>
                      <w:szCs w:val="21"/>
                      <w:u w:val="single"/>
                      <w:lang w:eastAsia="zh-CN"/>
                    </w:rPr>
                    <w:t>噪声</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sz w:val="21"/>
                      <w:szCs w:val="21"/>
                      <w:u w:val="single"/>
                      <w:lang w:eastAsia="zh-CN"/>
                    </w:rPr>
                    <w:t>运营期：</w:t>
                  </w:r>
                  <w:r>
                    <w:rPr>
                      <w:rFonts w:hint="default" w:ascii="Times New Roman" w:hAnsi="Times New Roman" w:eastAsia="宋体" w:cs="Times New Roman"/>
                      <w:color w:val="auto"/>
                      <w:sz w:val="21"/>
                      <w:szCs w:val="21"/>
                      <w:u w:val="single"/>
                    </w:rPr>
                    <w:t>交通噪声防治（绿化降噪等）</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
                    </w:rPr>
                  </w:pPr>
                  <w:r>
                    <w:rPr>
                      <w:rFonts w:hint="default" w:ascii="Times New Roman" w:hAnsi="Times New Roman" w:eastAsia="宋体" w:cs="Times New Roman"/>
                      <w:color w:val="auto"/>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0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845"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sz w:val="20"/>
                      <w:szCs w:val="20"/>
                      <w:u w:val="singl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
                    </w:rPr>
                  </w:pPr>
                  <w:r>
                    <w:rPr>
                      <w:rFonts w:hint="default" w:ascii="Times New Roman" w:hAnsi="Times New Roman" w:eastAsia="宋体" w:cs="Times New Roman"/>
                      <w:color w:val="auto"/>
                      <w:sz w:val="21"/>
                      <w:szCs w:val="21"/>
                      <w:u w:val="single"/>
                      <w:lang w:eastAsia="zh-CN"/>
                    </w:rPr>
                    <w:t>固废</w:t>
                  </w:r>
                </w:p>
              </w:tc>
              <w:tc>
                <w:tcPr>
                  <w:tcW w:w="5279"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firstLine="0" w:firstLineChars="0"/>
                    <w:jc w:val="center"/>
                    <w:rPr>
                      <w:rFonts w:hint="eastAsia" w:cs="Times New Roman"/>
                      <w:color w:val="auto"/>
                      <w:sz w:val="21"/>
                      <w:szCs w:val="21"/>
                      <w:u w:val="single"/>
                      <w:lang w:eastAsia="zh-CN"/>
                    </w:rPr>
                  </w:pPr>
                  <w:r>
                    <w:rPr>
                      <w:rFonts w:hint="eastAsia" w:cs="Times New Roman"/>
                      <w:color w:val="auto"/>
                      <w:sz w:val="21"/>
                      <w:szCs w:val="21"/>
                      <w:u w:val="single"/>
                      <w:lang w:eastAsia="zh-CN"/>
                    </w:rPr>
                    <w:t>项目</w:t>
                  </w:r>
                  <w:r>
                    <w:rPr>
                      <w:rFonts w:hint="eastAsia" w:cs="Times New Roman"/>
                      <w:color w:val="auto"/>
                      <w:sz w:val="21"/>
                      <w:szCs w:val="21"/>
                      <w:u w:val="single"/>
                      <w:lang w:val="en-US" w:eastAsia="zh-CN"/>
                    </w:rPr>
                    <w:t>建筑垃圾和剥离土均已处置完毕，水土流失得到了控制，周边已绿化完毕</w:t>
                  </w:r>
                </w:p>
                <w:p>
                  <w:pPr>
                    <w:pStyle w:val="24"/>
                    <w:widowControl/>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
                    </w:rPr>
                  </w:pPr>
                  <w:r>
                    <w:rPr>
                      <w:rFonts w:hint="eastAsia" w:cs="Times New Roman"/>
                      <w:color w:val="auto"/>
                      <w:sz w:val="21"/>
                      <w:szCs w:val="21"/>
                      <w:u w:val="single"/>
                      <w:lang w:eastAsia="zh-CN"/>
                    </w:rPr>
                    <w:t>运营期：环卫</w:t>
                  </w:r>
                  <w:r>
                    <w:rPr>
                      <w:rFonts w:hint="default" w:ascii="Times New Roman" w:hAnsi="Times New Roman" w:eastAsia="宋体" w:cs="Times New Roman"/>
                      <w:color w:val="auto"/>
                      <w:sz w:val="21"/>
                      <w:szCs w:val="21"/>
                      <w:u w:val="single"/>
                    </w:rPr>
                    <w:t>，对沿线的交通垃圾及时进行收集处理</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24"/>
                    <w:widowControl/>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
                    </w:rPr>
                  </w:pPr>
                  <w:r>
                    <w:rPr>
                      <w:rFonts w:hint="eastAsia" w:ascii="Times New Roman" w:hAnsi="Times New Roman" w:eastAsia="宋体" w:cs="Times New Roman"/>
                      <w:color w:val="auto"/>
                      <w:sz w:val="21"/>
                      <w:szCs w:val="21"/>
                      <w:u w:val="single"/>
                      <w:lang w:eastAsia="zh-CN"/>
                    </w:rPr>
                    <w:t>已建</w:t>
                  </w:r>
                </w:p>
              </w:tc>
            </w:tr>
          </w:tbl>
          <w:p>
            <w:pPr>
              <w:pStyle w:val="26"/>
              <w:snapToGrid w:val="0"/>
              <w:spacing w:before="0" w:beforeAutospacing="0" w:after="0" w:afterAutospacing="0" w:line="360" w:lineRule="auto"/>
              <w:ind w:firstLine="480"/>
              <w:rPr>
                <w:rFonts w:hint="default" w:ascii="Times New Roman" w:hAnsi="Times New Roman" w:eastAsia="宋体" w:cs="Times New Roman"/>
              </w:rPr>
            </w:pPr>
            <w:r>
              <w:rPr>
                <w:rFonts w:hint="default" w:ascii="Times New Roman" w:hAnsi="Times New Roman" w:eastAsia="宋体" w:cs="Times New Roman"/>
              </w:rPr>
              <w:t>项目标准横断面：路幅宽度</w:t>
            </w:r>
            <w:r>
              <w:rPr>
                <w:rFonts w:hint="eastAsia" w:ascii="Times New Roman" w:hAnsi="Times New Roman" w:cs="Times New Roman"/>
                <w:lang w:val="en-US" w:eastAsia="zh-CN"/>
              </w:rPr>
              <w:t>40</w:t>
            </w:r>
            <w:r>
              <w:rPr>
                <w:rFonts w:hint="default" w:ascii="Times New Roman" w:hAnsi="Times New Roman" w:eastAsia="宋体" w:cs="Times New Roman"/>
              </w:rPr>
              <w:t>m，</w:t>
            </w:r>
            <w:r>
              <w:rPr>
                <w:rFonts w:hint="default" w:ascii="Times New Roman" w:hAnsi="Times New Roman" w:cs="Times New Roman"/>
                <w:lang w:eastAsia="zh-CN"/>
              </w:rPr>
              <w:t>机动车道宽</w:t>
            </w:r>
            <w:r>
              <w:rPr>
                <w:rFonts w:hint="eastAsia" w:ascii="Times New Roman" w:hAnsi="Times New Roman" w:cs="Times New Roman"/>
                <w:lang w:val="en-US" w:eastAsia="zh-CN"/>
              </w:rPr>
              <w:t>15</w:t>
            </w:r>
            <w:r>
              <w:rPr>
                <w:rFonts w:hint="default" w:ascii="Times New Roman" w:hAnsi="Times New Roman" w:eastAsia="宋体" w:cs="Times New Roman"/>
              </w:rPr>
              <w:t>m，人行道宽</w:t>
            </w:r>
            <w:r>
              <w:rPr>
                <w:rFonts w:hint="default" w:ascii="Times New Roman" w:hAnsi="Times New Roman" w:cs="Times New Roman"/>
                <w:lang w:val="en-US" w:eastAsia="zh-CN"/>
              </w:rPr>
              <w:t>1</w:t>
            </w:r>
            <w:r>
              <w:rPr>
                <w:rFonts w:hint="eastAsia" w:ascii="Times New Roman" w:hAnsi="Times New Roman" w:cs="Times New Roman"/>
                <w:lang w:val="en-US" w:eastAsia="zh-CN"/>
              </w:rPr>
              <w:t>0</w:t>
            </w:r>
            <w:r>
              <w:rPr>
                <w:rFonts w:hint="default" w:ascii="Times New Roman" w:hAnsi="Times New Roman" w:eastAsia="宋体" w:cs="Times New Roman"/>
              </w:rPr>
              <w:t>m，车行道横坡为1.5%，人行道横坡为</w:t>
            </w:r>
            <w:r>
              <w:rPr>
                <w:rFonts w:hint="eastAsia" w:ascii="Times New Roman" w:hAnsi="Times New Roman" w:cs="Times New Roman"/>
                <w:lang w:val="en-US" w:eastAsia="zh-CN"/>
              </w:rPr>
              <w:t>1.5</w:t>
            </w:r>
            <w:r>
              <w:rPr>
                <w:rFonts w:hint="default" w:ascii="Times New Roman" w:hAnsi="Times New Roman" w:eastAsia="宋体" w:cs="Times New Roman"/>
              </w:rPr>
              <w:t>%。道路断面详见下图1</w:t>
            </w:r>
            <w:r>
              <w:rPr>
                <w:rFonts w:hint="eastAsia" w:ascii="Times New Roman" w:hAnsi="Times New Roman" w:cs="Times New Roman"/>
                <w:lang w:val="en-US" w:eastAsia="zh-CN"/>
              </w:rPr>
              <w:t>-1</w:t>
            </w:r>
            <w:r>
              <w:rPr>
                <w:rFonts w:hint="default" w:ascii="Times New Roman" w:hAnsi="Times New Roman" w:eastAsia="宋体" w:cs="Times New Roman"/>
              </w:rPr>
              <w:t>。</w:t>
            </w:r>
          </w:p>
          <w:p>
            <w:pPr>
              <w:widowControl/>
              <w:jc w:val="left"/>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746750" cy="3117850"/>
                  <wp:effectExtent l="0" t="0" r="6350" b="6350"/>
                  <wp:docPr id="2" name="图片 2" descr="160073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0739100"/>
                          <pic:cNvPicPr>
                            <a:picLocks noChangeAspect="1"/>
                          </pic:cNvPicPr>
                        </pic:nvPicPr>
                        <pic:blipFill>
                          <a:blip r:embed="rId10"/>
                          <a:stretch>
                            <a:fillRect/>
                          </a:stretch>
                        </pic:blipFill>
                        <pic:spPr>
                          <a:xfrm>
                            <a:off x="0" y="0"/>
                            <a:ext cx="5746750" cy="3117850"/>
                          </a:xfrm>
                          <a:prstGeom prst="rect">
                            <a:avLst/>
                          </a:prstGeom>
                        </pic:spPr>
                      </pic:pic>
                    </a:graphicData>
                  </a:graphic>
                </wp:inline>
              </w:drawing>
            </w:r>
          </w:p>
          <w:p>
            <w:pPr>
              <w:pStyle w:val="7"/>
              <w:rPr>
                <w:rFonts w:hint="default" w:ascii="Times New Roman" w:hAnsi="Times New Roman" w:eastAsia="黑体" w:cs="Times New Roman"/>
                <w:b w:val="0"/>
                <w:bCs w:val="0"/>
                <w:sz w:val="24"/>
                <w:szCs w:val="24"/>
                <w:lang w:bidi="ar"/>
              </w:rPr>
            </w:pPr>
            <w:r>
              <w:rPr>
                <w:rFonts w:hint="default" w:ascii="Times New Roman" w:hAnsi="Times New Roman" w:eastAsia="黑体" w:cs="Times New Roman"/>
                <w:b w:val="0"/>
                <w:bCs w:val="0"/>
                <w:sz w:val="24"/>
                <w:szCs w:val="24"/>
                <w:lang w:bidi="ar"/>
              </w:rPr>
              <w:t>图</w:t>
            </w:r>
            <w:r>
              <w:rPr>
                <w:rFonts w:hint="default" w:ascii="Times New Roman" w:hAnsi="Times New Roman" w:eastAsia="黑体" w:cs="Times New Roman"/>
                <w:b w:val="0"/>
                <w:bCs w:val="0"/>
                <w:sz w:val="24"/>
                <w:szCs w:val="24"/>
                <w:lang w:val="en-US" w:eastAsia="zh-CN" w:bidi="ar"/>
              </w:rPr>
              <w:t>1-</w:t>
            </w:r>
            <w:r>
              <w:rPr>
                <w:rFonts w:hint="default" w:ascii="Times New Roman" w:hAnsi="Times New Roman" w:eastAsia="黑体" w:cs="Times New Roman"/>
                <w:b w:val="0"/>
                <w:bCs w:val="0"/>
                <w:sz w:val="24"/>
                <w:szCs w:val="24"/>
                <w:lang w:bidi="ar"/>
              </w:rPr>
              <w:t>1  项目道路标准横断面图</w:t>
            </w:r>
          </w:p>
          <w:p>
            <w:pPr>
              <w:spacing w:line="360" w:lineRule="auto"/>
              <w:rPr>
                <w:rFonts w:hint="default" w:ascii="Times New Roman" w:hAnsi="Times New Roman" w:eastAsia="宋体" w:cs="Times New Roman"/>
              </w:rPr>
            </w:pPr>
            <w:r>
              <w:rPr>
                <w:rFonts w:hint="default" w:ascii="Times New Roman" w:hAnsi="Times New Roman" w:eastAsia="宋体" w:cs="Times New Roman"/>
              </w:rPr>
              <w:t>1.2项目主要经济技术指标</w:t>
            </w:r>
          </w:p>
          <w:p>
            <w:pPr>
              <w:spacing w:line="360" w:lineRule="auto"/>
              <w:ind w:firstLine="960" w:firstLineChars="400"/>
              <w:rPr>
                <w:rFonts w:hint="default" w:ascii="Times New Roman" w:hAnsi="Times New Roman" w:eastAsia="宋体" w:cs="Times New Roman"/>
              </w:rPr>
            </w:pPr>
            <w:r>
              <w:rPr>
                <w:rFonts w:hint="default" w:ascii="Times New Roman" w:hAnsi="Times New Roman" w:eastAsia="宋体" w:cs="Times New Roman"/>
              </w:rPr>
              <w:t>本项目主要经济技术指标，详见下表</w:t>
            </w:r>
            <w:r>
              <w:rPr>
                <w:rFonts w:hint="default" w:ascii="Times New Roman" w:hAnsi="Times New Roman" w:cs="Times New Roman"/>
                <w:lang w:val="en-US" w:eastAsia="zh-CN"/>
              </w:rPr>
              <w:t>1-</w:t>
            </w:r>
            <w:r>
              <w:rPr>
                <w:rFonts w:hint="default" w:ascii="Times New Roman" w:hAnsi="Times New Roman" w:eastAsia="宋体" w:cs="Times New Roman"/>
              </w:rPr>
              <w:t>2。</w:t>
            </w:r>
          </w:p>
          <w:p>
            <w:pPr>
              <w:pStyle w:val="7"/>
              <w:rPr>
                <w:rFonts w:hint="default" w:ascii="Times New Roman" w:hAnsi="Times New Roman" w:eastAsia="黑体" w:cs="Times New Roman"/>
                <w:b w:val="0"/>
                <w:bCs w:val="0"/>
                <w:sz w:val="24"/>
                <w:szCs w:val="24"/>
                <w:lang w:bidi="ar"/>
              </w:rPr>
            </w:pPr>
            <w:r>
              <w:rPr>
                <w:rFonts w:hint="default" w:ascii="Times New Roman" w:hAnsi="Times New Roman" w:eastAsia="黑体" w:cs="Times New Roman"/>
                <w:b w:val="0"/>
                <w:bCs w:val="0"/>
                <w:sz w:val="24"/>
                <w:szCs w:val="24"/>
                <w:lang w:bidi="ar"/>
              </w:rPr>
              <w:t>表</w:t>
            </w:r>
            <w:r>
              <w:rPr>
                <w:rFonts w:hint="default" w:ascii="Times New Roman" w:hAnsi="Times New Roman" w:eastAsia="黑体" w:cs="Times New Roman"/>
                <w:b w:val="0"/>
                <w:bCs w:val="0"/>
                <w:sz w:val="24"/>
                <w:szCs w:val="24"/>
                <w:lang w:val="en-US" w:eastAsia="zh-CN" w:bidi="ar"/>
              </w:rPr>
              <w:t>1-</w:t>
            </w:r>
            <w:r>
              <w:rPr>
                <w:rFonts w:hint="default" w:ascii="Times New Roman" w:hAnsi="Times New Roman" w:eastAsia="黑体" w:cs="Times New Roman"/>
                <w:b w:val="0"/>
                <w:bCs w:val="0"/>
                <w:sz w:val="24"/>
                <w:szCs w:val="24"/>
                <w:lang w:bidi="ar"/>
              </w:rPr>
              <w:t>2   工程主要技术指标</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3187"/>
              <w:gridCol w:w="1030"/>
              <w:gridCol w:w="4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7"/>
                    <w:rPr>
                      <w:rFonts w:hint="default" w:ascii="Times New Roman" w:hAnsi="Times New Roman" w:cs="Times New Roman"/>
                      <w:b w:val="0"/>
                      <w:bCs w:val="0"/>
                    </w:rPr>
                  </w:pPr>
                  <w:r>
                    <w:rPr>
                      <w:rFonts w:hint="default" w:ascii="Times New Roman" w:hAnsi="Times New Roman" w:cs="Times New Roman"/>
                      <w:b w:val="0"/>
                      <w:bCs w:val="0"/>
                    </w:rPr>
                    <w:t>指标名称</w:t>
                  </w:r>
                </w:p>
              </w:tc>
              <w:tc>
                <w:tcPr>
                  <w:tcW w:w="568" w:type="pct"/>
                  <w:noWrap w:val="0"/>
                  <w:vAlign w:val="center"/>
                </w:tcPr>
                <w:p>
                  <w:pPr>
                    <w:pStyle w:val="27"/>
                    <w:rPr>
                      <w:rFonts w:hint="default" w:ascii="Times New Roman" w:hAnsi="Times New Roman" w:cs="Times New Roman"/>
                      <w:b w:val="0"/>
                      <w:bCs w:val="0"/>
                    </w:rPr>
                  </w:pPr>
                  <w:r>
                    <w:rPr>
                      <w:rFonts w:hint="default" w:ascii="Times New Roman" w:hAnsi="Times New Roman" w:cs="Times New Roman"/>
                      <w:b w:val="0"/>
                      <w:bCs w:val="0"/>
                    </w:rPr>
                    <w:t>单位</w:t>
                  </w:r>
                </w:p>
              </w:tc>
              <w:tc>
                <w:tcPr>
                  <w:tcW w:w="2270" w:type="pct"/>
                  <w:noWrap w:val="0"/>
                  <w:vAlign w:val="center"/>
                </w:tcPr>
                <w:p>
                  <w:pPr>
                    <w:pStyle w:val="27"/>
                    <w:rPr>
                      <w:rFonts w:hint="default" w:ascii="Times New Roman" w:hAnsi="Times New Roman" w:cs="Times New Roman"/>
                      <w:b w:val="0"/>
                      <w:bCs w:val="0"/>
                    </w:rPr>
                  </w:pPr>
                  <w:r>
                    <w:rPr>
                      <w:rFonts w:hint="default" w:ascii="Times New Roman" w:hAnsi="Times New Roman" w:cs="Times New Roman"/>
                      <w:b w:val="0"/>
                      <w:bCs w:val="0"/>
                    </w:rPr>
                    <w:t>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7"/>
                    <w:rPr>
                      <w:rFonts w:hint="default" w:ascii="Times New Roman" w:hAnsi="Times New Roman" w:cs="Times New Roman"/>
                    </w:rPr>
                  </w:pPr>
                  <w:r>
                    <w:rPr>
                      <w:rFonts w:hint="default" w:ascii="Times New Roman" w:hAnsi="Times New Roman" w:cs="Times New Roman"/>
                    </w:rPr>
                    <w:t>路线长度</w:t>
                  </w:r>
                </w:p>
              </w:tc>
              <w:tc>
                <w:tcPr>
                  <w:tcW w:w="568" w:type="pct"/>
                  <w:noWrap w:val="0"/>
                  <w:vAlign w:val="center"/>
                </w:tcPr>
                <w:p>
                  <w:pPr>
                    <w:pStyle w:val="27"/>
                    <w:rPr>
                      <w:rFonts w:hint="default" w:ascii="Times New Roman" w:hAnsi="Times New Roman" w:cs="Times New Roman"/>
                    </w:rPr>
                  </w:pPr>
                  <w:r>
                    <w:rPr>
                      <w:rFonts w:hint="default" w:ascii="Times New Roman" w:hAnsi="Times New Roman" w:cs="Times New Roman"/>
                    </w:rPr>
                    <w:t>m</w:t>
                  </w:r>
                </w:p>
              </w:tc>
              <w:tc>
                <w:tcPr>
                  <w:tcW w:w="2270" w:type="pct"/>
                  <w:noWrap w:val="0"/>
                  <w:vAlign w:val="center"/>
                </w:tcPr>
                <w:p>
                  <w:pPr>
                    <w:pStyle w:val="27"/>
                    <w:rPr>
                      <w:rFonts w:hint="default" w:ascii="Times New Roman" w:hAnsi="Times New Roman" w:eastAsia="宋体" w:cs="Times New Roman"/>
                      <w:lang w:val="en-US" w:eastAsia="zh-CN"/>
                    </w:rPr>
                  </w:pPr>
                  <w:r>
                    <w:rPr>
                      <w:rFonts w:hint="eastAsia" w:ascii="Times New Roman" w:hAnsi="Times New Roman" w:cs="Times New Roman"/>
                      <w:lang w:val="en-US" w:eastAsia="zh-CN"/>
                    </w:rPr>
                    <w:t>758.016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7"/>
                    <w:rPr>
                      <w:rFonts w:hint="default" w:ascii="Times New Roman" w:hAnsi="Times New Roman" w:cs="Times New Roman"/>
                    </w:rPr>
                  </w:pPr>
                  <w:r>
                    <w:rPr>
                      <w:rFonts w:hint="default" w:ascii="Times New Roman" w:hAnsi="Times New Roman" w:cs="Times New Roman"/>
                    </w:rPr>
                    <w:t>道路级别</w:t>
                  </w:r>
                </w:p>
              </w:tc>
              <w:tc>
                <w:tcPr>
                  <w:tcW w:w="568" w:type="pct"/>
                  <w:noWrap w:val="0"/>
                  <w:vAlign w:val="center"/>
                </w:tcPr>
                <w:p>
                  <w:pPr>
                    <w:pStyle w:val="27"/>
                    <w:rPr>
                      <w:rFonts w:hint="default" w:ascii="Times New Roman" w:hAnsi="Times New Roman" w:cs="Times New Roman"/>
                    </w:rPr>
                  </w:pPr>
                  <w:r>
                    <w:rPr>
                      <w:rFonts w:hint="default" w:ascii="Times New Roman" w:hAnsi="Times New Roman" w:cs="Times New Roman"/>
                    </w:rPr>
                    <w:t>∕</w:t>
                  </w:r>
                </w:p>
              </w:tc>
              <w:tc>
                <w:tcPr>
                  <w:tcW w:w="2270" w:type="pct"/>
                  <w:noWrap w:val="0"/>
                  <w:vAlign w:val="center"/>
                </w:tcPr>
                <w:p>
                  <w:pPr>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18"/>
                    </w:rPr>
                    <w:t>次干道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7"/>
                    <w:rPr>
                      <w:rFonts w:hint="default" w:ascii="Times New Roman" w:hAnsi="Times New Roman" w:cs="Times New Roman"/>
                    </w:rPr>
                  </w:pPr>
                  <w:r>
                    <w:rPr>
                      <w:rFonts w:hint="default" w:ascii="Times New Roman" w:hAnsi="Times New Roman" w:cs="Times New Roman"/>
                    </w:rPr>
                    <w:t>设计速度</w:t>
                  </w:r>
                </w:p>
              </w:tc>
              <w:tc>
                <w:tcPr>
                  <w:tcW w:w="568" w:type="pct"/>
                  <w:noWrap w:val="0"/>
                  <w:vAlign w:val="center"/>
                </w:tcPr>
                <w:p>
                  <w:pPr>
                    <w:pStyle w:val="27"/>
                    <w:rPr>
                      <w:rFonts w:hint="default" w:ascii="Times New Roman" w:hAnsi="Times New Roman" w:cs="Times New Roman"/>
                    </w:rPr>
                  </w:pPr>
                  <w:r>
                    <w:rPr>
                      <w:rFonts w:hint="default" w:ascii="Times New Roman" w:hAnsi="Times New Roman" w:cs="Times New Roman"/>
                    </w:rPr>
                    <w:t>km/h</w:t>
                  </w:r>
                </w:p>
              </w:tc>
              <w:tc>
                <w:tcPr>
                  <w:tcW w:w="2270" w:type="pct"/>
                  <w:noWrap w:val="0"/>
                  <w:vAlign w:val="center"/>
                </w:tcPr>
                <w:p>
                  <w:pPr>
                    <w:pStyle w:val="27"/>
                    <w:rPr>
                      <w:rFonts w:hint="default" w:ascii="Times New Roman" w:hAnsi="Times New Roman" w:eastAsia="宋体" w:cs="Times New Roman"/>
                      <w:lang w:val="en-US" w:eastAsia="zh-CN"/>
                    </w:rPr>
                  </w:pPr>
                  <w:r>
                    <w:rPr>
                      <w:rFonts w:hint="default" w:ascii="Times New Roman" w:hAnsi="Times New Roman" w:cs="Times New Roman"/>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2" w:type="pct"/>
                  <w:vMerge w:val="restart"/>
                  <w:noWrap w:val="0"/>
                  <w:vAlign w:val="center"/>
                </w:tcPr>
                <w:p>
                  <w:pPr>
                    <w:pStyle w:val="27"/>
                    <w:rPr>
                      <w:rFonts w:hint="default" w:ascii="Times New Roman" w:hAnsi="Times New Roman" w:cs="Times New Roman"/>
                    </w:rPr>
                  </w:pPr>
                  <w:r>
                    <w:rPr>
                      <w:rFonts w:hint="default" w:ascii="Times New Roman" w:hAnsi="Times New Roman" w:cs="Times New Roman"/>
                    </w:rPr>
                    <w:t>道路宽度</w:t>
                  </w:r>
                </w:p>
              </w:tc>
              <w:tc>
                <w:tcPr>
                  <w:tcW w:w="1758" w:type="pct"/>
                  <w:noWrap w:val="0"/>
                  <w:vAlign w:val="center"/>
                </w:tcPr>
                <w:p>
                  <w:pPr>
                    <w:pStyle w:val="27"/>
                    <w:ind w:left="252" w:leftChars="105" w:firstLine="105" w:firstLineChars="50"/>
                    <w:rPr>
                      <w:rFonts w:hint="default" w:ascii="Times New Roman" w:hAnsi="Times New Roman" w:cs="Times New Roman"/>
                    </w:rPr>
                  </w:pPr>
                  <w:r>
                    <w:rPr>
                      <w:rFonts w:hint="default" w:ascii="Times New Roman" w:hAnsi="Times New Roman" w:cs="Times New Roman"/>
                    </w:rPr>
                    <w:t>机动车道</w:t>
                  </w:r>
                </w:p>
              </w:tc>
              <w:tc>
                <w:tcPr>
                  <w:tcW w:w="568"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m</w:t>
                  </w:r>
                </w:p>
              </w:tc>
              <w:tc>
                <w:tcPr>
                  <w:tcW w:w="2270" w:type="pct"/>
                  <w:noWrap w:val="0"/>
                  <w:vAlign w:val="center"/>
                </w:tcPr>
                <w:p>
                  <w:pPr>
                    <w:pStyle w:val="27"/>
                    <w:rPr>
                      <w:rFonts w:hint="default" w:ascii="Times New Roman" w:hAnsi="Times New Roman" w:eastAsia="宋体" w:cs="Times New Roman"/>
                      <w:lang w:val="en-US" w:eastAsia="zh-CN"/>
                    </w:rPr>
                  </w:pPr>
                  <w:r>
                    <w:rPr>
                      <w:rFonts w:hint="eastAsia" w:ascii="Times New Roman" w:hAnsi="Times New Roman" w:cs="Times New Roman"/>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2" w:type="pct"/>
                  <w:vMerge w:val="continue"/>
                  <w:noWrap w:val="0"/>
                  <w:vAlign w:val="center"/>
                </w:tcPr>
                <w:p>
                  <w:pPr>
                    <w:pStyle w:val="27"/>
                    <w:rPr>
                      <w:rFonts w:hint="default" w:ascii="Times New Roman" w:hAnsi="Times New Roman" w:cs="Times New Roman"/>
                    </w:rPr>
                  </w:pPr>
                </w:p>
              </w:tc>
              <w:tc>
                <w:tcPr>
                  <w:tcW w:w="1758" w:type="pct"/>
                  <w:noWrap w:val="0"/>
                  <w:vAlign w:val="center"/>
                </w:tcPr>
                <w:p>
                  <w:pPr>
                    <w:pStyle w:val="27"/>
                    <w:ind w:left="252" w:leftChars="105" w:firstLine="105" w:firstLineChars="50"/>
                    <w:rPr>
                      <w:rFonts w:hint="default" w:ascii="Times New Roman" w:hAnsi="Times New Roman" w:eastAsia="宋体" w:cs="Times New Roman"/>
                      <w:lang w:eastAsia="zh-CN"/>
                    </w:rPr>
                  </w:pPr>
                  <w:r>
                    <w:rPr>
                      <w:rFonts w:hint="default" w:ascii="Times New Roman" w:hAnsi="Times New Roman" w:cs="Times New Roman"/>
                      <w:lang w:eastAsia="zh-CN"/>
                    </w:rPr>
                    <w:t>人行道</w:t>
                  </w:r>
                </w:p>
              </w:tc>
              <w:tc>
                <w:tcPr>
                  <w:tcW w:w="568"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m</w:t>
                  </w:r>
                </w:p>
              </w:tc>
              <w:tc>
                <w:tcPr>
                  <w:tcW w:w="2270" w:type="pct"/>
                  <w:noWrap w:val="0"/>
                  <w:vAlign w:val="center"/>
                </w:tcPr>
                <w:p>
                  <w:pPr>
                    <w:pStyle w:val="27"/>
                    <w:rPr>
                      <w:rFonts w:hint="default" w:ascii="Times New Roman" w:hAnsi="Times New Roman" w:eastAsia="宋体" w:cs="Times New Roman"/>
                      <w:lang w:val="en-US" w:eastAsia="zh-CN"/>
                    </w:rPr>
                  </w:pPr>
                  <w:r>
                    <w:rPr>
                      <w:rFonts w:hint="eastAsia" w:ascii="Times New Roman" w:hAnsi="Times New Roman" w:cs="Times New Roman"/>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7"/>
                    <w:rPr>
                      <w:rFonts w:hint="default" w:ascii="Times New Roman" w:hAnsi="Times New Roman" w:cs="Times New Roman"/>
                    </w:rPr>
                  </w:pPr>
                  <w:r>
                    <w:rPr>
                      <w:rFonts w:hint="default" w:ascii="Times New Roman" w:hAnsi="Times New Roman" w:cs="Times New Roman"/>
                    </w:rPr>
                    <w:t>路面结构</w:t>
                  </w:r>
                </w:p>
              </w:tc>
              <w:tc>
                <w:tcPr>
                  <w:tcW w:w="568" w:type="pct"/>
                  <w:noWrap w:val="0"/>
                  <w:vAlign w:val="center"/>
                </w:tcPr>
                <w:p>
                  <w:pPr>
                    <w:pStyle w:val="27"/>
                    <w:rPr>
                      <w:rFonts w:hint="default" w:ascii="Times New Roman" w:hAnsi="Times New Roman" w:cs="Times New Roman"/>
                    </w:rPr>
                  </w:pPr>
                  <w:r>
                    <w:rPr>
                      <w:rFonts w:hint="default" w:ascii="Times New Roman" w:hAnsi="Times New Roman" w:cs="Times New Roman"/>
                    </w:rPr>
                    <w:t>∕</w:t>
                  </w:r>
                </w:p>
              </w:tc>
              <w:tc>
                <w:tcPr>
                  <w:tcW w:w="2270" w:type="pct"/>
                  <w:noWrap w:val="0"/>
                  <w:vAlign w:val="center"/>
                </w:tcPr>
                <w:p>
                  <w:pPr>
                    <w:pStyle w:val="27"/>
                    <w:rPr>
                      <w:rFonts w:hint="default" w:ascii="Times New Roman" w:hAnsi="Times New Roman" w:cs="Times New Roman"/>
                    </w:rPr>
                  </w:pPr>
                  <w:r>
                    <w:rPr>
                      <w:rFonts w:hint="default" w:ascii="Times New Roman" w:hAnsi="Times New Roman" w:cs="Times New Roman"/>
                      <w:sz w:val="21"/>
                      <w:szCs w:val="21"/>
                      <w:lang w:val="en-US" w:eastAsia="zh-CN"/>
                    </w:rPr>
                    <w:t>水泥混凝土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7"/>
                    <w:rPr>
                      <w:rFonts w:hint="default" w:ascii="Times New Roman" w:hAnsi="Times New Roman" w:cs="Times New Roman"/>
                    </w:rPr>
                  </w:pPr>
                  <w:r>
                    <w:rPr>
                      <w:rFonts w:hint="default" w:ascii="Times New Roman" w:hAnsi="Times New Roman" w:cs="Times New Roman"/>
                    </w:rPr>
                    <w:t>路面荷载等级</w:t>
                  </w:r>
                </w:p>
              </w:tc>
              <w:tc>
                <w:tcPr>
                  <w:tcW w:w="568" w:type="pct"/>
                  <w:noWrap w:val="0"/>
                  <w:vAlign w:val="center"/>
                </w:tcPr>
                <w:p>
                  <w:pPr>
                    <w:pStyle w:val="27"/>
                    <w:rPr>
                      <w:rFonts w:hint="default" w:ascii="Times New Roman" w:hAnsi="Times New Roman" w:cs="Times New Roman"/>
                    </w:rPr>
                  </w:pPr>
                  <w:r>
                    <w:rPr>
                      <w:rFonts w:hint="default" w:ascii="Times New Roman" w:hAnsi="Times New Roman" w:cs="Times New Roman"/>
                    </w:rPr>
                    <w:t>∕</w:t>
                  </w:r>
                </w:p>
              </w:tc>
              <w:tc>
                <w:tcPr>
                  <w:tcW w:w="2270" w:type="pct"/>
                  <w:noWrap w:val="0"/>
                  <w:vAlign w:val="center"/>
                </w:tcPr>
                <w:p>
                  <w:pPr>
                    <w:pStyle w:val="27"/>
                    <w:rPr>
                      <w:rFonts w:hint="default" w:ascii="Times New Roman" w:hAnsi="Times New Roman" w:cs="Times New Roman"/>
                    </w:rPr>
                  </w:pPr>
                  <w:r>
                    <w:rPr>
                      <w:rFonts w:hint="default" w:ascii="Times New Roman" w:hAnsi="Times New Roman" w:cs="Times New Roman"/>
                    </w:rPr>
                    <w:t>BZZ-100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7"/>
                    <w:rPr>
                      <w:rFonts w:hint="default" w:ascii="Times New Roman" w:hAnsi="Times New Roman" w:cs="Times New Roman"/>
                    </w:rPr>
                  </w:pPr>
                  <w:r>
                    <w:rPr>
                      <w:rFonts w:hint="default" w:ascii="Times New Roman" w:hAnsi="Times New Roman" w:cs="Times New Roman"/>
                    </w:rPr>
                    <w:t>设计年限</w:t>
                  </w:r>
                </w:p>
              </w:tc>
              <w:tc>
                <w:tcPr>
                  <w:tcW w:w="568" w:type="pct"/>
                  <w:noWrap w:val="0"/>
                  <w:vAlign w:val="center"/>
                </w:tcPr>
                <w:p>
                  <w:pPr>
                    <w:pStyle w:val="27"/>
                    <w:rPr>
                      <w:rFonts w:hint="default" w:ascii="Times New Roman" w:hAnsi="Times New Roman" w:cs="Times New Roman"/>
                    </w:rPr>
                  </w:pPr>
                  <w:r>
                    <w:rPr>
                      <w:rFonts w:hint="default" w:ascii="Times New Roman" w:hAnsi="Times New Roman" w:cs="Times New Roman"/>
                    </w:rPr>
                    <w:t>年</w:t>
                  </w:r>
                </w:p>
              </w:tc>
              <w:tc>
                <w:tcPr>
                  <w:tcW w:w="2270" w:type="pct"/>
                  <w:noWrap w:val="0"/>
                  <w:vAlign w:val="center"/>
                </w:tcPr>
                <w:p>
                  <w:pPr>
                    <w:pStyle w:val="27"/>
                    <w:rPr>
                      <w:rFonts w:hint="default" w:ascii="Times New Roman" w:hAnsi="Times New Roman" w:eastAsia="宋体" w:cs="Times New Roman"/>
                      <w:lang w:val="en-US" w:eastAsia="zh-CN"/>
                    </w:rPr>
                  </w:pPr>
                  <w:r>
                    <w:rPr>
                      <w:rFonts w:hint="eastAsia" w:ascii="Times New Roman" w:hAnsi="Times New Roman" w:cs="Times New Roman"/>
                      <w:lang w:val="en-US" w:eastAsia="zh-CN"/>
                    </w:rPr>
                    <w:t>30</w:t>
                  </w:r>
                </w:p>
              </w:tc>
            </w:tr>
          </w:tbl>
          <w:p>
            <w:pPr>
              <w:spacing w:line="360" w:lineRule="auto"/>
              <w:ind w:firstLine="360" w:firstLineChars="150"/>
              <w:rPr>
                <w:rFonts w:hint="default" w:ascii="Times New Roman" w:hAnsi="Times New Roman" w:eastAsia="宋体" w:cs="Times New Roman"/>
              </w:rPr>
            </w:pPr>
            <w:r>
              <w:rPr>
                <w:rFonts w:hint="default" w:ascii="Times New Roman" w:hAnsi="Times New Roman" w:eastAsia="宋体" w:cs="Times New Roman"/>
              </w:rPr>
              <w:t>1.3道路工程</w:t>
            </w:r>
          </w:p>
          <w:p>
            <w:pPr>
              <w:spacing w:line="360" w:lineRule="auto"/>
              <w:ind w:firstLine="360" w:firstLineChars="150"/>
              <w:rPr>
                <w:rFonts w:hint="default" w:ascii="Times New Roman" w:hAnsi="Times New Roman" w:eastAsia="宋体"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eastAsia="宋体" w:cs="Times New Roman"/>
              </w:rPr>
              <w:t>道路走向</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本项目位于</w:t>
            </w:r>
            <w:r>
              <w:rPr>
                <w:rFonts w:hint="default" w:ascii="Times New Roman" w:hAnsi="Times New Roman" w:eastAsia="宋体" w:cs="Times New Roman"/>
                <w:sz w:val="24"/>
                <w:szCs w:val="24"/>
                <w:lang w:eastAsia="zh-CN"/>
              </w:rPr>
              <w:t>益阳市</w:t>
            </w:r>
            <w:r>
              <w:rPr>
                <w:rFonts w:hint="eastAsia" w:cs="Times New Roman"/>
                <w:sz w:val="24"/>
                <w:szCs w:val="24"/>
                <w:lang w:eastAsia="zh-CN"/>
              </w:rPr>
              <w:t>赫山区凤山路，</w:t>
            </w:r>
            <w:r>
              <w:rPr>
                <w:rFonts w:hint="eastAsia" w:cs="Times New Roman"/>
                <w:bCs/>
                <w:lang w:val="en-US" w:eastAsia="zh-CN"/>
              </w:rPr>
              <w:t>西</w:t>
            </w:r>
            <w:r>
              <w:rPr>
                <w:rFonts w:hint="default" w:ascii="Times New Roman" w:hAnsi="Times New Roman" w:eastAsia="宋体" w:cs="Times New Roman"/>
                <w:bCs/>
                <w:lang w:val="en-US" w:eastAsia="zh-CN"/>
              </w:rPr>
              <w:t>起</w:t>
            </w:r>
            <w:r>
              <w:rPr>
                <w:rFonts w:hint="eastAsia" w:cs="Times New Roman"/>
                <w:bCs/>
                <w:lang w:val="en-US" w:eastAsia="zh-CN"/>
              </w:rPr>
              <w:t>团圆南路</w:t>
            </w:r>
            <w:r>
              <w:rPr>
                <w:rFonts w:hint="default" w:ascii="Times New Roman" w:hAnsi="Times New Roman" w:eastAsia="宋体" w:cs="Times New Roman"/>
                <w:bCs/>
                <w:highlight w:val="none"/>
                <w:shd w:val="clear"/>
                <w:lang w:val="en-US" w:eastAsia="zh-CN"/>
              </w:rPr>
              <w:t>，</w:t>
            </w:r>
            <w:r>
              <w:rPr>
                <w:rFonts w:hint="eastAsia" w:cs="Times New Roman"/>
                <w:bCs/>
                <w:highlight w:val="none"/>
                <w:shd w:val="clear"/>
                <w:lang w:val="en-US" w:eastAsia="zh-CN"/>
              </w:rPr>
              <w:t>东</w:t>
            </w:r>
            <w:r>
              <w:rPr>
                <w:rFonts w:hint="default" w:ascii="Times New Roman" w:hAnsi="Times New Roman" w:eastAsia="宋体" w:cs="Times New Roman"/>
                <w:bCs/>
                <w:highlight w:val="none"/>
                <w:shd w:val="clear"/>
                <w:lang w:val="en-US" w:eastAsia="zh-CN"/>
              </w:rPr>
              <w:t>至</w:t>
            </w:r>
            <w:r>
              <w:rPr>
                <w:rFonts w:hint="eastAsia" w:cs="Times New Roman"/>
                <w:bCs/>
                <w:highlight w:val="none"/>
                <w:shd w:val="clear"/>
                <w:lang w:val="en-US" w:eastAsia="zh-CN"/>
              </w:rPr>
              <w:t>银城大道</w:t>
            </w:r>
            <w:r>
              <w:rPr>
                <w:rFonts w:hint="default" w:ascii="Times New Roman" w:hAnsi="Times New Roman" w:eastAsia="宋体" w:cs="Times New Roman"/>
              </w:rPr>
              <w:t>。</w:t>
            </w:r>
          </w:p>
          <w:p>
            <w:pPr>
              <w:spacing w:line="360" w:lineRule="auto"/>
              <w:ind w:firstLine="360" w:firstLineChars="150"/>
              <w:rPr>
                <w:rFonts w:hint="default" w:ascii="Times New Roman" w:hAnsi="Times New Roman" w:eastAsia="宋体"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eastAsia="宋体" w:cs="Times New Roman"/>
              </w:rPr>
              <w:t>平面设计</w:t>
            </w:r>
          </w:p>
          <w:p>
            <w:pPr>
              <w:spacing w:line="360" w:lineRule="auto"/>
              <w:ind w:firstLine="480" w:firstLineChars="200"/>
              <w:rPr>
                <w:rFonts w:hint="default" w:ascii="Times New Roman" w:hAnsi="Times New Roman" w:eastAsia="宋体" w:cs="Times New Roman"/>
              </w:rPr>
            </w:pPr>
            <w:r>
              <w:rPr>
                <w:rFonts w:hint="eastAsia" w:cs="Times New Roman"/>
                <w:lang w:eastAsia="zh-CN"/>
              </w:rPr>
              <w:t>凤山路</w:t>
            </w:r>
            <w:r>
              <w:rPr>
                <w:rFonts w:hint="default" w:ascii="Times New Roman" w:hAnsi="Times New Roman" w:eastAsia="宋体" w:cs="Times New Roman"/>
              </w:rPr>
              <w:t>平面设计根据《</w:t>
            </w:r>
            <w:r>
              <w:rPr>
                <w:rFonts w:hint="eastAsia" w:cs="Times New Roman"/>
                <w:lang w:eastAsia="zh-CN"/>
              </w:rPr>
              <w:t>凤山路道路工程设计说明书</w:t>
            </w:r>
            <w:r>
              <w:rPr>
                <w:rFonts w:hint="default" w:ascii="Times New Roman" w:hAnsi="Times New Roman" w:eastAsia="宋体" w:cs="Times New Roman"/>
              </w:rPr>
              <w:t>》，</w:t>
            </w:r>
            <w:r>
              <w:rPr>
                <w:rFonts w:hint="default" w:ascii="Times New Roman" w:hAnsi="Times New Roman" w:eastAsia="宋体" w:cs="Times New Roman"/>
                <w:lang w:eastAsia="zh-CN"/>
              </w:rPr>
              <w:t>道路起于</w:t>
            </w:r>
            <w:r>
              <w:rPr>
                <w:rFonts w:hint="eastAsia" w:cs="Times New Roman"/>
                <w:lang w:eastAsia="zh-CN"/>
              </w:rPr>
              <w:t>团圆南路</w:t>
            </w:r>
            <w:r>
              <w:rPr>
                <w:rFonts w:hint="default" w:ascii="Times New Roman" w:hAnsi="Times New Roman" w:eastAsia="宋体" w:cs="Times New Roman"/>
                <w:lang w:eastAsia="zh-CN"/>
              </w:rPr>
              <w:t>，终于</w:t>
            </w:r>
            <w:r>
              <w:rPr>
                <w:rFonts w:hint="eastAsia" w:cs="Times New Roman"/>
                <w:lang w:eastAsia="zh-CN"/>
              </w:rPr>
              <w:t>银城大道</w:t>
            </w:r>
            <w:r>
              <w:rPr>
                <w:rFonts w:hint="default" w:ascii="Times New Roman" w:hAnsi="Times New Roman" w:eastAsia="宋体" w:cs="Times New Roman"/>
              </w:rPr>
              <w:t>，全长约</w:t>
            </w:r>
            <w:r>
              <w:rPr>
                <w:rFonts w:hint="eastAsia" w:cs="Times New Roman"/>
                <w:lang w:val="en-US" w:eastAsia="zh-CN"/>
              </w:rPr>
              <w:t>758.016</w:t>
            </w:r>
            <w:r>
              <w:rPr>
                <w:rFonts w:hint="default" w:ascii="Times New Roman" w:hAnsi="Times New Roman" w:eastAsia="宋体" w:cs="Times New Roman"/>
                <w:lang w:eastAsia="zh-CN"/>
              </w:rPr>
              <w:t>m</w:t>
            </w:r>
            <w:r>
              <w:rPr>
                <w:rFonts w:hint="default" w:ascii="Times New Roman" w:hAnsi="Times New Roman" w:eastAsia="宋体" w:cs="Times New Roman"/>
              </w:rPr>
              <w:t>，路幅宽度</w:t>
            </w:r>
            <w:r>
              <w:rPr>
                <w:rFonts w:hint="default" w:ascii="Times New Roman" w:hAnsi="Times New Roman" w:eastAsia="宋体" w:cs="Times New Roman"/>
                <w:lang w:val="en-US" w:eastAsia="zh-CN"/>
              </w:rPr>
              <w:t>40</w:t>
            </w:r>
            <w:r>
              <w:rPr>
                <w:rFonts w:hint="default" w:ascii="Times New Roman" w:hAnsi="Times New Roman" w:eastAsia="宋体" w:cs="Times New Roman"/>
              </w:rPr>
              <w:t>m，</w:t>
            </w:r>
            <w:r>
              <w:rPr>
                <w:rFonts w:hint="eastAsia" w:cs="Times New Roman"/>
                <w:lang w:val="en-US" w:eastAsia="zh-CN"/>
              </w:rPr>
              <w:t>双向四车道，</w:t>
            </w:r>
            <w:r>
              <w:rPr>
                <w:rFonts w:hint="default" w:ascii="Times New Roman" w:hAnsi="Times New Roman" w:eastAsia="宋体" w:cs="Times New Roman"/>
              </w:rPr>
              <w:t>满足次干道</w:t>
            </w:r>
            <w:r>
              <w:rPr>
                <w:rFonts w:hint="default" w:ascii="Times New Roman" w:hAnsi="Times New Roman" w:cs="Times New Roman"/>
                <w:lang w:val="en-US" w:eastAsia="zh-CN"/>
              </w:rPr>
              <w:t>4</w:t>
            </w:r>
            <w:r>
              <w:rPr>
                <w:rFonts w:hint="default" w:ascii="Times New Roman" w:hAnsi="Times New Roman" w:eastAsia="宋体" w:cs="Times New Roman"/>
              </w:rPr>
              <w:t>0km/h的设计标准。</w:t>
            </w:r>
          </w:p>
          <w:p>
            <w:pPr>
              <w:spacing w:line="360" w:lineRule="auto"/>
              <w:ind w:firstLine="360" w:firstLineChars="150"/>
              <w:rPr>
                <w:rFonts w:hint="default" w:ascii="Times New Roman" w:hAnsi="Times New Roman" w:eastAsia="宋体"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eastAsia="宋体" w:cs="Times New Roman"/>
                <w:highlight w:val="none"/>
              </w:rPr>
              <w:t>纵断面设计</w:t>
            </w:r>
          </w:p>
          <w:p>
            <w:pPr>
              <w:spacing w:line="360" w:lineRule="auto"/>
              <w:ind w:firstLine="360" w:firstLineChars="150"/>
              <w:rPr>
                <w:rFonts w:hint="default" w:ascii="Times New Roman" w:hAnsi="Times New Roman" w:eastAsia="宋体" w:cs="Times New Roman"/>
                <w:lang w:val="en-US" w:eastAsia="zh-CN"/>
              </w:rPr>
            </w:pPr>
            <w:r>
              <w:rPr>
                <w:rFonts w:hint="default" w:ascii="Times New Roman" w:hAnsi="Times New Roman" w:eastAsia="宋体" w:cs="Times New Roman"/>
              </w:rPr>
              <w:t>道路纵断面设计主要根据《</w:t>
            </w:r>
            <w:r>
              <w:rPr>
                <w:rFonts w:hint="default" w:ascii="Times New Roman" w:hAnsi="Times New Roman" w:eastAsia="宋体" w:cs="Times New Roman"/>
                <w:lang w:eastAsia="zh-CN"/>
              </w:rPr>
              <w:t>凤山路道路工程设计说明书</w:t>
            </w:r>
            <w:r>
              <w:rPr>
                <w:rFonts w:hint="default" w:ascii="Times New Roman" w:hAnsi="Times New Roman" w:eastAsia="宋体" w:cs="Times New Roman"/>
              </w:rPr>
              <w:t>》和相交道路施工图确定交叉口控制点标高，结合相关设计规范要求，在变坡点处插竖曲线圆顺，全线道路竖向较平缓。</w:t>
            </w:r>
          </w:p>
          <w:p>
            <w:pPr>
              <w:spacing w:line="360" w:lineRule="auto"/>
              <w:ind w:firstLine="360" w:firstLineChars="150"/>
              <w:rPr>
                <w:rFonts w:hint="default" w:ascii="Times New Roman" w:hAnsi="Times New Roman" w:eastAsia="宋体"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eastAsia="宋体" w:cs="Times New Roman"/>
              </w:rPr>
              <w:t>横断面设计</w:t>
            </w:r>
          </w:p>
          <w:p>
            <w:pPr>
              <w:spacing w:line="360" w:lineRule="auto"/>
              <w:ind w:firstLine="360" w:firstLineChars="150"/>
              <w:rPr>
                <w:rFonts w:hint="default" w:ascii="Times New Roman" w:hAnsi="Times New Roman" w:eastAsia="宋体" w:cs="Times New Roman"/>
              </w:rPr>
            </w:pPr>
            <w:r>
              <w:rPr>
                <w:rFonts w:hint="default" w:ascii="Times New Roman" w:hAnsi="Times New Roman" w:eastAsia="宋体" w:cs="Times New Roman"/>
              </w:rPr>
              <w:t>根据《</w:t>
            </w:r>
            <w:r>
              <w:rPr>
                <w:rFonts w:hint="default" w:ascii="Times New Roman" w:hAnsi="Times New Roman" w:eastAsia="宋体" w:cs="Times New Roman"/>
                <w:lang w:eastAsia="zh-CN"/>
              </w:rPr>
              <w:t>凤山路道路工程设计说明书</w:t>
            </w:r>
            <w:r>
              <w:rPr>
                <w:rFonts w:hint="default" w:ascii="Times New Roman" w:hAnsi="Times New Roman" w:eastAsia="宋体" w:cs="Times New Roman"/>
              </w:rPr>
              <w:t>》和道路现状两厢用地的实际情况，依照规划，</w:t>
            </w:r>
            <w:r>
              <w:rPr>
                <w:rFonts w:hint="eastAsia" w:cs="Times New Roman"/>
                <w:lang w:eastAsia="zh-CN"/>
              </w:rPr>
              <w:t>本工程</w:t>
            </w:r>
            <w:r>
              <w:rPr>
                <w:rFonts w:hint="default" w:ascii="Times New Roman" w:hAnsi="Times New Roman" w:eastAsia="宋体" w:cs="Times New Roman"/>
              </w:rPr>
              <w:t>路幅宽度</w:t>
            </w:r>
            <w:r>
              <w:rPr>
                <w:rFonts w:hint="default" w:ascii="Times New Roman" w:hAnsi="Times New Roman" w:eastAsia="宋体" w:cs="Times New Roman"/>
                <w:lang w:val="en-US" w:eastAsia="zh-CN"/>
              </w:rPr>
              <w:t>40</w:t>
            </w:r>
            <w:r>
              <w:rPr>
                <w:rFonts w:hint="default" w:ascii="Times New Roman" w:hAnsi="Times New Roman" w:eastAsia="宋体" w:cs="Times New Roman"/>
              </w:rPr>
              <w:t>m，</w:t>
            </w:r>
            <w:r>
              <w:rPr>
                <w:rFonts w:hint="default" w:ascii="Times New Roman" w:hAnsi="Times New Roman" w:eastAsia="宋体" w:cs="Times New Roman"/>
                <w:lang w:eastAsia="zh-CN"/>
              </w:rPr>
              <w:t>机动车道宽</w:t>
            </w:r>
            <w:r>
              <w:rPr>
                <w:rFonts w:hint="default" w:ascii="Times New Roman" w:hAnsi="Times New Roman" w:eastAsia="宋体" w:cs="Times New Roman"/>
                <w:lang w:val="en-US" w:eastAsia="zh-CN"/>
              </w:rPr>
              <w:t>15</w:t>
            </w:r>
            <w:r>
              <w:rPr>
                <w:rFonts w:hint="default" w:ascii="Times New Roman" w:hAnsi="Times New Roman" w:eastAsia="宋体" w:cs="Times New Roman"/>
              </w:rPr>
              <w:t>m，人行道宽</w:t>
            </w:r>
            <w:r>
              <w:rPr>
                <w:rFonts w:hint="default" w:ascii="Times New Roman" w:hAnsi="Times New Roman" w:eastAsia="宋体" w:cs="Times New Roman"/>
                <w:lang w:val="en-US" w:eastAsia="zh-CN"/>
              </w:rPr>
              <w:t>10</w:t>
            </w:r>
            <w:r>
              <w:rPr>
                <w:rFonts w:hint="default" w:ascii="Times New Roman" w:hAnsi="Times New Roman" w:eastAsia="宋体" w:cs="Times New Roman"/>
              </w:rPr>
              <w:t>m，</w:t>
            </w:r>
            <w:r>
              <w:rPr>
                <w:rFonts w:hint="eastAsia" w:cs="Times New Roman"/>
                <w:lang w:val="en-US" w:eastAsia="zh-CN"/>
              </w:rPr>
              <w:t>双向四车道，</w:t>
            </w:r>
            <w:r>
              <w:rPr>
                <w:rFonts w:hint="default" w:ascii="Times New Roman" w:hAnsi="Times New Roman" w:eastAsia="宋体" w:cs="Times New Roman"/>
              </w:rPr>
              <w:t>车行道横坡为1.5%，人行道横坡为</w:t>
            </w:r>
            <w:r>
              <w:rPr>
                <w:rFonts w:hint="default" w:ascii="Times New Roman" w:hAnsi="Times New Roman" w:eastAsia="宋体" w:cs="Times New Roman"/>
                <w:lang w:val="en-US" w:eastAsia="zh-CN"/>
              </w:rPr>
              <w:t>1.5</w:t>
            </w:r>
            <w:r>
              <w:rPr>
                <w:rFonts w:hint="default" w:ascii="Times New Roman" w:hAnsi="Times New Roman" w:eastAsia="宋体" w:cs="Times New Roman"/>
              </w:rPr>
              <w:t>%。</w:t>
            </w:r>
          </w:p>
          <w:p>
            <w:pPr>
              <w:spacing w:line="360" w:lineRule="auto"/>
              <w:ind w:firstLine="360" w:firstLineChars="150"/>
              <w:rPr>
                <w:rFonts w:hint="default" w:ascii="Times New Roman" w:hAnsi="Times New Roman" w:eastAsia="宋体"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eastAsia="宋体" w:cs="Times New Roman"/>
              </w:rPr>
              <w:t>路面结构设计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rPr>
            </w:pPr>
            <w:r>
              <w:rPr>
                <w:rFonts w:hint="default" w:ascii="Times New Roman" w:hAnsi="Times New Roman" w:cs="Times New Roman"/>
                <w:lang w:eastAsia="zh-CN"/>
              </w:rPr>
              <w:t>①</w:t>
            </w:r>
            <w:r>
              <w:rPr>
                <w:rFonts w:hint="eastAsia" w:ascii="Times New Roman" w:hAnsi="Times New Roman" w:eastAsia="宋体" w:cs="Times New Roman"/>
              </w:rPr>
              <w:t>快车道从上至下采用28cm厚C35水泥碎石混凝土面板；18</w:t>
            </w:r>
            <w:r>
              <w:rPr>
                <w:rFonts w:hint="default" w:ascii="Times New Roman" w:hAnsi="Times New Roman" w:eastAsia="宋体" w:cs="Times New Roman"/>
              </w:rPr>
              <w:t>cm</w:t>
            </w:r>
            <w:r>
              <w:rPr>
                <w:rFonts w:hint="eastAsia" w:ascii="Times New Roman" w:hAnsi="Times New Roman" w:eastAsia="宋体" w:cs="Times New Roman"/>
              </w:rPr>
              <w:t>厚5</w:t>
            </w:r>
            <w:r>
              <w:rPr>
                <w:rFonts w:hint="default" w:ascii="Times New Roman" w:hAnsi="Times New Roman" w:eastAsia="宋体" w:cs="Times New Roman"/>
              </w:rPr>
              <w:t>%</w:t>
            </w:r>
            <w:r>
              <w:rPr>
                <w:rFonts w:hint="eastAsia" w:ascii="Times New Roman" w:hAnsi="Times New Roman" w:eastAsia="宋体" w:cs="Times New Roman"/>
              </w:rPr>
              <w:t>水泥稳定碎石上基层；18</w:t>
            </w:r>
            <w:r>
              <w:rPr>
                <w:rFonts w:hint="default" w:ascii="Times New Roman" w:hAnsi="Times New Roman" w:eastAsia="宋体" w:cs="Times New Roman"/>
              </w:rPr>
              <w:t>cm</w:t>
            </w:r>
            <w:r>
              <w:rPr>
                <w:rFonts w:hint="eastAsia" w:ascii="Times New Roman" w:hAnsi="Times New Roman" w:eastAsia="宋体" w:cs="Times New Roman"/>
              </w:rPr>
              <w:t>厚</w:t>
            </w:r>
            <w:r>
              <w:rPr>
                <w:rFonts w:hint="default" w:ascii="Times New Roman" w:hAnsi="Times New Roman" w:eastAsia="宋体" w:cs="Times New Roman"/>
              </w:rPr>
              <w:t>4</w:t>
            </w:r>
            <w:r>
              <w:rPr>
                <w:rFonts w:hint="eastAsia" w:ascii="Times New Roman" w:hAnsi="Times New Roman" w:eastAsia="宋体" w:cs="Times New Roman"/>
              </w:rPr>
              <w:t>.0</w:t>
            </w:r>
            <w:r>
              <w:rPr>
                <w:rFonts w:hint="default" w:ascii="Times New Roman" w:hAnsi="Times New Roman" w:eastAsia="宋体" w:cs="Times New Roman"/>
              </w:rPr>
              <w:t>%</w:t>
            </w:r>
            <w:r>
              <w:rPr>
                <w:rFonts w:hint="eastAsia" w:ascii="Times New Roman" w:hAnsi="Times New Roman" w:eastAsia="宋体" w:cs="Times New Roman"/>
              </w:rPr>
              <w:t>水泥稳定碎石下基层；40cm厚8%石灰稳定土底基层。慢车道从上至下采用26cm厚C35水泥碎石混凝土面板；16</w:t>
            </w:r>
            <w:r>
              <w:rPr>
                <w:rFonts w:hint="default" w:ascii="Times New Roman" w:hAnsi="Times New Roman" w:eastAsia="宋体" w:cs="Times New Roman"/>
              </w:rPr>
              <w:t>cm</w:t>
            </w:r>
            <w:r>
              <w:rPr>
                <w:rFonts w:hint="eastAsia" w:ascii="Times New Roman" w:hAnsi="Times New Roman" w:eastAsia="宋体" w:cs="Times New Roman"/>
              </w:rPr>
              <w:t>厚5</w:t>
            </w:r>
            <w:bookmarkStart w:id="199" w:name="_GoBack"/>
            <w:bookmarkEnd w:id="199"/>
            <w:r>
              <w:rPr>
                <w:rFonts w:hint="default" w:ascii="Times New Roman" w:hAnsi="Times New Roman" w:eastAsia="宋体" w:cs="Times New Roman"/>
              </w:rPr>
              <w:t>%</w:t>
            </w:r>
            <w:r>
              <w:rPr>
                <w:rFonts w:hint="eastAsia" w:ascii="Times New Roman" w:hAnsi="Times New Roman" w:eastAsia="宋体" w:cs="Times New Roman"/>
              </w:rPr>
              <w:t>水泥稳定碎石上基层；16</w:t>
            </w:r>
            <w:r>
              <w:rPr>
                <w:rFonts w:hint="default" w:ascii="Times New Roman" w:hAnsi="Times New Roman" w:eastAsia="宋体" w:cs="Times New Roman"/>
              </w:rPr>
              <w:t>cm</w:t>
            </w:r>
            <w:r>
              <w:rPr>
                <w:rFonts w:hint="eastAsia" w:ascii="Times New Roman" w:hAnsi="Times New Roman" w:eastAsia="宋体" w:cs="Times New Roman"/>
              </w:rPr>
              <w:t>厚</w:t>
            </w:r>
            <w:r>
              <w:rPr>
                <w:rFonts w:hint="default" w:ascii="Times New Roman" w:hAnsi="Times New Roman" w:eastAsia="宋体" w:cs="Times New Roman"/>
              </w:rPr>
              <w:t>4</w:t>
            </w:r>
            <w:r>
              <w:rPr>
                <w:rFonts w:hint="eastAsia" w:ascii="Times New Roman" w:hAnsi="Times New Roman" w:eastAsia="宋体" w:cs="Times New Roman"/>
              </w:rPr>
              <w:t>.0</w:t>
            </w:r>
            <w:r>
              <w:rPr>
                <w:rFonts w:hint="default" w:ascii="Times New Roman" w:hAnsi="Times New Roman" w:eastAsia="宋体" w:cs="Times New Roman"/>
              </w:rPr>
              <w:t>%</w:t>
            </w:r>
            <w:r>
              <w:rPr>
                <w:rFonts w:hint="eastAsia" w:ascii="Times New Roman" w:hAnsi="Times New Roman" w:eastAsia="宋体" w:cs="Times New Roman"/>
              </w:rPr>
              <w:t>水泥稳定碎石下基层；40cm厚8%石灰稳定土底基层。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2"/>
                <w:lang w:val="en-US" w:eastAsia="zh-CN"/>
              </w:rPr>
            </w:pPr>
            <w:r>
              <w:rPr>
                <w:rFonts w:hint="default" w:ascii="Times New Roman" w:hAnsi="Times New Roman" w:cs="Times New Roman"/>
                <w:lang w:eastAsia="zh-CN"/>
              </w:rPr>
              <w:t>②路缘石为定型花岗石路缘石，路缘石尺寸见设计图，缘石转角处必须对路缘石进行切割处理，灰缝一致，保证线形美观平顺。</w:t>
            </w:r>
          </w:p>
          <w:p>
            <w:pPr>
              <w:spacing w:line="360" w:lineRule="auto"/>
              <w:ind w:firstLine="360" w:firstLineChars="150"/>
              <w:rPr>
                <w:rFonts w:hint="default" w:ascii="Times New Roman" w:hAnsi="Times New Roman" w:eastAsia="宋体" w:cs="Times New Roman"/>
              </w:rPr>
            </w:pPr>
            <w:r>
              <w:rPr>
                <w:rFonts w:hint="default" w:ascii="Times New Roman" w:hAnsi="Times New Roman" w:cs="Times New Roman"/>
                <w:lang w:eastAsia="zh-CN"/>
              </w:rPr>
              <w:t>③人行道为6cm厚Cc30砼彩色混凝土砖人行道板，3cm厚水泥砂浆铺砌，15cm厚C15素砼基层。</w:t>
            </w:r>
          </w:p>
          <w:p>
            <w:pPr>
              <w:spacing w:line="360" w:lineRule="auto"/>
              <w:ind w:firstLine="360" w:firstLineChars="150"/>
              <w:rPr>
                <w:rFonts w:hint="default" w:ascii="Times New Roman" w:hAnsi="Times New Roman" w:eastAsia="宋体"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eastAsia="宋体" w:cs="Times New Roman"/>
              </w:rPr>
              <w:t>路基设计</w:t>
            </w:r>
          </w:p>
          <w:p>
            <w:pPr>
              <w:spacing w:line="360" w:lineRule="auto"/>
              <w:ind w:firstLine="360" w:firstLineChars="150"/>
              <w:rPr>
                <w:rFonts w:hint="default" w:ascii="Times New Roman" w:hAnsi="Times New Roman" w:eastAsia="宋体" w:cs="Times New Roman"/>
              </w:rPr>
            </w:pPr>
            <w:r>
              <w:rPr>
                <w:rFonts w:hint="default" w:ascii="Times New Roman" w:hAnsi="Times New Roman" w:eastAsia="宋体" w:cs="Times New Roman"/>
              </w:rPr>
              <w:t>路基设计根据沿线地形、地质、气象、水文等自然条件及环境保护的要求因地制宜，采取必要的排水防护工程和经济有效的病害防治措施，防止各种不利的因素对路基造成危害，以保证路基有足够的强度和稳定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1）路基填方段边坡：高度0-8米为1∶1.5，大于8米为1∶1.75；挖方段边坡1∶1</w:t>
            </w:r>
            <w:r>
              <w:rPr>
                <w:rFonts w:hint="default" w:ascii="Times New Roman" w:hAnsi="Times New Roman" w:cs="Times New Roman"/>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color w:val="000000"/>
                <w:kern w:val="0"/>
                <w:sz w:val="24"/>
                <w:szCs w:val="24"/>
                <w:lang w:val="en-US" w:eastAsia="zh-CN" w:bidi="ar"/>
              </w:rPr>
              <w:t>首先应将场地处理干净，去掉地表的浮砂、树根、草皮等杂物和有机质腐殖质等。农田、池塘段软土路基应根据地质资料对现有软基进行清淤换填处理，清除表层耕植土及淤泥，换填路基填土，再按路基填土要求分层填筑路基。</w:t>
            </w:r>
          </w:p>
          <w:p>
            <w:pPr>
              <w:spacing w:line="360" w:lineRule="auto"/>
              <w:ind w:firstLine="360" w:firstLineChars="150"/>
              <w:rPr>
                <w:rFonts w:hint="default" w:ascii="Times New Roman" w:hAnsi="Times New Roman" w:cs="Times New Roman"/>
                <w:lang w:val="en-US" w:eastAsia="zh-CN"/>
              </w:rPr>
            </w:pPr>
            <w:r>
              <w:rPr>
                <w:rFonts w:hint="default" w:ascii="Times New Roman" w:hAnsi="Times New Roman" w:cs="Times New Roman"/>
                <w:lang w:eastAsia="zh-CN"/>
              </w:rPr>
              <w:t>①挖方路段：开挖路槽至设计标高，素土压实后施做路面结构，压实度达到</w:t>
            </w:r>
            <w:r>
              <w:rPr>
                <w:rFonts w:hint="default" w:ascii="Times New Roman" w:hAnsi="Times New Roman" w:cs="Times New Roman"/>
                <w:lang w:val="en-US" w:eastAsia="zh-CN"/>
              </w:rPr>
              <w:t>96%（重型击实标准）。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②填方路段：</w:t>
            </w:r>
            <w:r>
              <w:rPr>
                <w:rFonts w:hint="eastAsia" w:ascii="Times New Roman" w:hAnsi="Times New Roman" w:eastAsia="宋体" w:cs="Times New Roman"/>
                <w:sz w:val="24"/>
                <w:szCs w:val="24"/>
                <w:lang w:val="en-US" w:eastAsia="zh-CN"/>
              </w:rPr>
              <w:t>清除</w:t>
            </w:r>
            <w:r>
              <w:rPr>
                <w:rFonts w:hint="default" w:ascii="Times New Roman" w:hAnsi="Times New Roman" w:eastAsia="宋体" w:cs="Times New Roman"/>
                <w:sz w:val="24"/>
                <w:szCs w:val="24"/>
                <w:lang w:val="en-US" w:eastAsia="zh-CN"/>
              </w:rPr>
              <w:t>杂物后分层回填山皮土或粗粒土至设计路槽高，再施做路面结构。新填路基采用重型击实标准，分层碾压填筑，严禁采用粉土填筑路基。</w:t>
            </w:r>
          </w:p>
          <w:p>
            <w:pPr>
              <w:pStyle w:val="7"/>
              <w:rPr>
                <w:rFonts w:hint="default" w:ascii="Times New Roman" w:hAnsi="Times New Roman" w:eastAsia="黑体" w:cs="Times New Roman"/>
                <w:b w:val="0"/>
                <w:bCs w:val="0"/>
                <w:sz w:val="24"/>
                <w:szCs w:val="24"/>
                <w:lang w:bidi="ar"/>
              </w:rPr>
            </w:pPr>
            <w:r>
              <w:rPr>
                <w:rFonts w:hint="default" w:ascii="Times New Roman" w:hAnsi="Times New Roman" w:eastAsia="黑体" w:cs="Times New Roman"/>
                <w:b w:val="0"/>
                <w:bCs w:val="0"/>
                <w:sz w:val="24"/>
                <w:szCs w:val="24"/>
                <w:lang w:bidi="ar"/>
              </w:rPr>
              <w:t>表</w:t>
            </w:r>
            <w:r>
              <w:rPr>
                <w:rFonts w:hint="default" w:ascii="Times New Roman" w:hAnsi="Times New Roman" w:eastAsia="黑体" w:cs="Times New Roman"/>
                <w:b w:val="0"/>
                <w:bCs w:val="0"/>
                <w:sz w:val="24"/>
                <w:szCs w:val="24"/>
                <w:lang w:val="en-US" w:eastAsia="zh-CN" w:bidi="ar"/>
              </w:rPr>
              <w:t>1-</w:t>
            </w:r>
            <w:r>
              <w:rPr>
                <w:rFonts w:hint="default" w:ascii="Times New Roman" w:hAnsi="Times New Roman" w:eastAsia="黑体" w:cs="Times New Roman"/>
                <w:b w:val="0"/>
                <w:bCs w:val="0"/>
                <w:sz w:val="24"/>
                <w:szCs w:val="24"/>
                <w:lang w:bidi="ar"/>
              </w:rPr>
              <w:t>3 路基压实度</w:t>
            </w:r>
          </w:p>
          <w:tbl>
            <w:tblPr>
              <w:tblStyle w:val="19"/>
              <w:tblW w:w="492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851"/>
              <w:gridCol w:w="3577"/>
              <w:gridCol w:w="34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0" w:hRule="exact"/>
                <w:jc w:val="center"/>
              </w:trPr>
              <w:tc>
                <w:tcPr>
                  <w:tcW w:w="1037" w:type="pct"/>
                  <w:noWrap w:val="0"/>
                  <w:vAlign w:val="center"/>
                </w:tcPr>
                <w:p>
                  <w:pPr>
                    <w:jc w:val="center"/>
                    <w:rPr>
                      <w:rFonts w:hint="default" w:ascii="Times New Roman" w:hAnsi="Times New Roman" w:eastAsia="宋体" w:cs="Times New Roman"/>
                      <w:b w:val="0"/>
                      <w:bCs w:val="0"/>
                      <w:kern w:val="44"/>
                      <w:sz w:val="21"/>
                      <w:szCs w:val="21"/>
                    </w:rPr>
                  </w:pPr>
                  <w:r>
                    <w:rPr>
                      <w:rFonts w:hint="default" w:ascii="Times New Roman" w:hAnsi="Times New Roman" w:eastAsia="宋体" w:cs="Times New Roman"/>
                      <w:b w:val="0"/>
                      <w:bCs w:val="0"/>
                      <w:kern w:val="44"/>
                      <w:sz w:val="21"/>
                      <w:szCs w:val="21"/>
                    </w:rPr>
                    <w:t>填挖类型</w:t>
                  </w:r>
                </w:p>
              </w:tc>
              <w:tc>
                <w:tcPr>
                  <w:tcW w:w="2004" w:type="pct"/>
                  <w:noWrap w:val="0"/>
                  <w:vAlign w:val="center"/>
                </w:tcPr>
                <w:p>
                  <w:pPr>
                    <w:jc w:val="center"/>
                    <w:rPr>
                      <w:rFonts w:hint="default" w:ascii="Times New Roman" w:hAnsi="Times New Roman" w:eastAsia="宋体" w:cs="Times New Roman"/>
                      <w:b w:val="0"/>
                      <w:bCs w:val="0"/>
                      <w:kern w:val="44"/>
                      <w:sz w:val="21"/>
                      <w:szCs w:val="21"/>
                    </w:rPr>
                  </w:pPr>
                  <w:r>
                    <w:rPr>
                      <w:rFonts w:hint="default" w:ascii="Times New Roman" w:hAnsi="Times New Roman" w:eastAsia="宋体" w:cs="Times New Roman"/>
                      <w:b w:val="0"/>
                      <w:bCs w:val="0"/>
                      <w:kern w:val="44"/>
                      <w:sz w:val="21"/>
                      <w:szCs w:val="21"/>
                    </w:rPr>
                    <w:t>路面底面以下深度cm</w:t>
                  </w:r>
                </w:p>
              </w:tc>
              <w:tc>
                <w:tcPr>
                  <w:tcW w:w="1958" w:type="pct"/>
                  <w:noWrap w:val="0"/>
                  <w:vAlign w:val="center"/>
                </w:tcPr>
                <w:p>
                  <w:pPr>
                    <w:jc w:val="center"/>
                    <w:rPr>
                      <w:rFonts w:hint="default" w:ascii="Times New Roman" w:hAnsi="Times New Roman" w:eastAsia="宋体" w:cs="Times New Roman"/>
                      <w:b w:val="0"/>
                      <w:bCs w:val="0"/>
                      <w:kern w:val="44"/>
                      <w:sz w:val="21"/>
                      <w:szCs w:val="21"/>
                    </w:rPr>
                  </w:pPr>
                  <w:r>
                    <w:rPr>
                      <w:rFonts w:hint="default" w:ascii="Times New Roman" w:hAnsi="Times New Roman" w:eastAsia="宋体" w:cs="Times New Roman"/>
                      <w:b w:val="0"/>
                      <w:bCs w:val="0"/>
                      <w:kern w:val="44"/>
                      <w:sz w:val="21"/>
                      <w:szCs w:val="21"/>
                    </w:rPr>
                    <w:t>路基</w:t>
                  </w:r>
                  <w:r>
                    <w:rPr>
                      <w:rFonts w:hint="default" w:ascii="Times New Roman" w:hAnsi="Times New Roman" w:cs="Times New Roman"/>
                      <w:b w:val="0"/>
                      <w:bCs w:val="0"/>
                      <w:kern w:val="44"/>
                      <w:sz w:val="21"/>
                      <w:szCs w:val="21"/>
                      <w:lang w:eastAsia="zh-CN"/>
                    </w:rPr>
                    <w:t>最小</w:t>
                  </w:r>
                  <w:r>
                    <w:rPr>
                      <w:rFonts w:hint="default" w:ascii="Times New Roman" w:hAnsi="Times New Roman" w:eastAsia="宋体" w:cs="Times New Roman"/>
                      <w:b w:val="0"/>
                      <w:bCs w:val="0"/>
                      <w:kern w:val="44"/>
                      <w:sz w:val="21"/>
                      <w:szCs w:val="21"/>
                    </w:rPr>
                    <w:t>压实度</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重型，％</w:t>
                  </w:r>
                  <w:r>
                    <w:rPr>
                      <w:rFonts w:hint="default" w:ascii="Times New Roman" w:hAnsi="Times New Roman" w:cs="Times New Roman"/>
                      <w:b w:val="0"/>
                      <w:bCs w:val="0"/>
                      <w:kern w:val="44"/>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 w:hRule="exact"/>
                <w:jc w:val="center"/>
              </w:trPr>
              <w:tc>
                <w:tcPr>
                  <w:tcW w:w="1037" w:type="pct"/>
                  <w:vMerge w:val="restart"/>
                  <w:noWrap w:val="0"/>
                  <w:vAlign w:val="center"/>
                </w:tcPr>
                <w:p>
                  <w:pPr>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填方</w:t>
                  </w:r>
                </w:p>
              </w:tc>
              <w:tc>
                <w:tcPr>
                  <w:tcW w:w="2004" w:type="pct"/>
                  <w:noWrap w:val="0"/>
                  <w:vAlign w:val="center"/>
                </w:tcPr>
                <w:p>
                  <w:pPr>
                    <w:jc w:val="center"/>
                    <w:rPr>
                      <w:rFonts w:hint="default" w:ascii="Times New Roman" w:hAnsi="Times New Roman" w:eastAsia="宋体" w:cs="Times New Roman"/>
                      <w:kern w:val="44"/>
                      <w:sz w:val="21"/>
                      <w:szCs w:val="21"/>
                      <w:lang w:val="en-US" w:eastAsia="zh-CN"/>
                    </w:rPr>
                  </w:pPr>
                  <w:r>
                    <w:rPr>
                      <w:rFonts w:hint="default" w:ascii="Times New Roman" w:hAnsi="Times New Roman" w:eastAsia="宋体" w:cs="Times New Roman"/>
                      <w:kern w:val="44"/>
                      <w:sz w:val="21"/>
                      <w:szCs w:val="21"/>
                    </w:rPr>
                    <w:t>0-</w:t>
                  </w:r>
                  <w:r>
                    <w:rPr>
                      <w:rFonts w:hint="default" w:ascii="Times New Roman" w:hAnsi="Times New Roman" w:cs="Times New Roman"/>
                      <w:kern w:val="44"/>
                      <w:sz w:val="21"/>
                      <w:szCs w:val="21"/>
                      <w:lang w:val="en-US" w:eastAsia="zh-CN"/>
                    </w:rPr>
                    <w:t>80</w:t>
                  </w:r>
                </w:p>
              </w:tc>
              <w:tc>
                <w:tcPr>
                  <w:tcW w:w="1958" w:type="pct"/>
                  <w:noWrap w:val="0"/>
                  <w:vAlign w:val="center"/>
                </w:tcPr>
                <w:p>
                  <w:pPr>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7" w:hRule="exact"/>
                <w:jc w:val="center"/>
              </w:trPr>
              <w:tc>
                <w:tcPr>
                  <w:tcW w:w="1037" w:type="pct"/>
                  <w:vMerge w:val="continue"/>
                  <w:noWrap w:val="0"/>
                  <w:vAlign w:val="center"/>
                </w:tcPr>
                <w:p>
                  <w:pPr>
                    <w:jc w:val="center"/>
                    <w:rPr>
                      <w:rFonts w:hint="default" w:ascii="Times New Roman" w:hAnsi="Times New Roman" w:eastAsia="宋体" w:cs="Times New Roman"/>
                      <w:kern w:val="44"/>
                      <w:sz w:val="21"/>
                      <w:szCs w:val="21"/>
                    </w:rPr>
                  </w:pPr>
                </w:p>
              </w:tc>
              <w:tc>
                <w:tcPr>
                  <w:tcW w:w="2004" w:type="pct"/>
                  <w:noWrap w:val="0"/>
                  <w:vAlign w:val="center"/>
                </w:tcPr>
                <w:p>
                  <w:pPr>
                    <w:jc w:val="center"/>
                    <w:rPr>
                      <w:rFonts w:hint="default" w:ascii="Times New Roman" w:hAnsi="Times New Roman" w:eastAsia="宋体" w:cs="Times New Roman"/>
                      <w:kern w:val="44"/>
                      <w:sz w:val="21"/>
                      <w:szCs w:val="21"/>
                      <w:lang w:val="en-US" w:eastAsia="zh-CN"/>
                    </w:rPr>
                  </w:pPr>
                  <w:r>
                    <w:rPr>
                      <w:rFonts w:hint="default" w:ascii="Times New Roman" w:hAnsi="Times New Roman" w:cs="Times New Roman"/>
                      <w:kern w:val="44"/>
                      <w:sz w:val="21"/>
                      <w:szCs w:val="21"/>
                      <w:lang w:val="en-US" w:eastAsia="zh-CN"/>
                    </w:rPr>
                    <w:t>80</w:t>
                  </w:r>
                  <w:r>
                    <w:rPr>
                      <w:rFonts w:hint="default" w:ascii="Times New Roman" w:hAnsi="Times New Roman" w:eastAsia="宋体" w:cs="Times New Roman"/>
                      <w:kern w:val="44"/>
                      <w:sz w:val="21"/>
                      <w:szCs w:val="21"/>
                    </w:rPr>
                    <w:t>～</w:t>
                  </w:r>
                  <w:r>
                    <w:rPr>
                      <w:rFonts w:hint="default" w:ascii="Times New Roman" w:hAnsi="Times New Roman" w:cs="Times New Roman"/>
                      <w:kern w:val="44"/>
                      <w:sz w:val="21"/>
                      <w:szCs w:val="21"/>
                      <w:lang w:val="en-US" w:eastAsia="zh-CN"/>
                    </w:rPr>
                    <w:t>150</w:t>
                  </w:r>
                </w:p>
              </w:tc>
              <w:tc>
                <w:tcPr>
                  <w:tcW w:w="1958" w:type="pct"/>
                  <w:noWrap w:val="0"/>
                  <w:vAlign w:val="center"/>
                </w:tcPr>
                <w:p>
                  <w:pPr>
                    <w:jc w:val="center"/>
                    <w:rPr>
                      <w:rFonts w:hint="default" w:ascii="Times New Roman" w:hAnsi="Times New Roman" w:eastAsia="宋体" w:cs="Times New Roman"/>
                      <w:kern w:val="44"/>
                      <w:sz w:val="21"/>
                      <w:szCs w:val="21"/>
                      <w:lang w:val="en-US" w:eastAsia="zh-CN"/>
                    </w:rPr>
                  </w:pPr>
                  <w:r>
                    <w:rPr>
                      <w:rFonts w:hint="default" w:ascii="Times New Roman" w:hAnsi="Times New Roman" w:eastAsia="宋体" w:cs="Times New Roman"/>
                      <w:kern w:val="44"/>
                      <w:sz w:val="21"/>
                      <w:szCs w:val="21"/>
                    </w:rPr>
                    <w:t>≥9</w:t>
                  </w:r>
                  <w:r>
                    <w:rPr>
                      <w:rFonts w:hint="default" w:ascii="Times New Roman" w:hAnsi="Times New Roman" w:cs="Times New Roman"/>
                      <w:kern w:val="44"/>
                      <w:sz w:val="21"/>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037" w:type="pct"/>
                  <w:vMerge w:val="continue"/>
                  <w:noWrap w:val="0"/>
                  <w:vAlign w:val="center"/>
                </w:tcPr>
                <w:p>
                  <w:pPr>
                    <w:jc w:val="center"/>
                    <w:rPr>
                      <w:rFonts w:hint="default" w:ascii="Times New Roman" w:hAnsi="Times New Roman" w:eastAsia="宋体" w:cs="Times New Roman"/>
                      <w:kern w:val="44"/>
                      <w:sz w:val="21"/>
                      <w:szCs w:val="21"/>
                    </w:rPr>
                  </w:pPr>
                </w:p>
              </w:tc>
              <w:tc>
                <w:tcPr>
                  <w:tcW w:w="2004" w:type="pct"/>
                  <w:noWrap w:val="0"/>
                  <w:vAlign w:val="center"/>
                </w:tcPr>
                <w:p>
                  <w:pPr>
                    <w:jc w:val="center"/>
                    <w:rPr>
                      <w:rFonts w:hint="default" w:ascii="Times New Roman" w:hAnsi="Times New Roman" w:eastAsia="宋体" w:cs="Times New Roman"/>
                      <w:kern w:val="44"/>
                      <w:sz w:val="21"/>
                      <w:szCs w:val="21"/>
                      <w:lang w:eastAsia="zh-CN"/>
                    </w:rPr>
                  </w:pPr>
                  <w:r>
                    <w:rPr>
                      <w:rFonts w:hint="default" w:ascii="Times New Roman" w:hAnsi="Times New Roman" w:eastAsia="宋体" w:cs="Times New Roman"/>
                      <w:kern w:val="44"/>
                      <w:sz w:val="21"/>
                      <w:szCs w:val="21"/>
                    </w:rPr>
                    <w:t>150</w:t>
                  </w:r>
                  <w:r>
                    <w:rPr>
                      <w:rFonts w:hint="default" w:ascii="Times New Roman" w:hAnsi="Times New Roman" w:cs="Times New Roman"/>
                      <w:kern w:val="44"/>
                      <w:sz w:val="21"/>
                      <w:szCs w:val="21"/>
                      <w:lang w:eastAsia="zh-CN"/>
                    </w:rPr>
                    <w:t>以下</w:t>
                  </w:r>
                </w:p>
              </w:tc>
              <w:tc>
                <w:tcPr>
                  <w:tcW w:w="1958" w:type="pct"/>
                  <w:noWrap w:val="0"/>
                  <w:vAlign w:val="center"/>
                </w:tcPr>
                <w:p>
                  <w:pPr>
                    <w:jc w:val="center"/>
                    <w:rPr>
                      <w:rFonts w:hint="default" w:ascii="Times New Roman" w:hAnsi="Times New Roman" w:eastAsia="宋体" w:cs="Times New Roman"/>
                      <w:kern w:val="44"/>
                      <w:sz w:val="21"/>
                      <w:szCs w:val="21"/>
                      <w:lang w:val="en-US" w:eastAsia="zh-CN"/>
                    </w:rPr>
                  </w:pPr>
                  <w:r>
                    <w:rPr>
                      <w:rFonts w:hint="default" w:ascii="Times New Roman" w:hAnsi="Times New Roman" w:eastAsia="宋体" w:cs="Times New Roman"/>
                      <w:kern w:val="44"/>
                      <w:sz w:val="21"/>
                      <w:szCs w:val="21"/>
                    </w:rPr>
                    <w:t>≥9</w:t>
                  </w:r>
                  <w:r>
                    <w:rPr>
                      <w:rFonts w:hint="default" w:ascii="Times New Roman" w:hAnsi="Times New Roman" w:cs="Times New Roman"/>
                      <w:kern w:val="44"/>
                      <w:sz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exact"/>
                <w:jc w:val="center"/>
              </w:trPr>
              <w:tc>
                <w:tcPr>
                  <w:tcW w:w="1037" w:type="pct"/>
                  <w:noWrap w:val="0"/>
                  <w:vAlign w:val="center"/>
                </w:tcPr>
                <w:p>
                  <w:pPr>
                    <w:jc w:val="center"/>
                    <w:rPr>
                      <w:rFonts w:hint="default" w:ascii="Times New Roman" w:hAnsi="Times New Roman" w:eastAsia="宋体" w:cs="Times New Roman"/>
                      <w:kern w:val="44"/>
                      <w:sz w:val="21"/>
                      <w:szCs w:val="21"/>
                      <w:lang w:eastAsia="zh-CN"/>
                    </w:rPr>
                  </w:pPr>
                  <w:r>
                    <w:rPr>
                      <w:rFonts w:hint="eastAsia" w:cs="Times New Roman"/>
                      <w:kern w:val="44"/>
                      <w:sz w:val="21"/>
                      <w:szCs w:val="21"/>
                      <w:lang w:eastAsia="zh-CN"/>
                    </w:rPr>
                    <w:t>挖方</w:t>
                  </w:r>
                </w:p>
              </w:tc>
              <w:tc>
                <w:tcPr>
                  <w:tcW w:w="2004" w:type="pct"/>
                  <w:noWrap w:val="0"/>
                  <w:vAlign w:val="center"/>
                </w:tcPr>
                <w:p>
                  <w:pPr>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0～30</w:t>
                  </w:r>
                </w:p>
              </w:tc>
              <w:tc>
                <w:tcPr>
                  <w:tcW w:w="1958" w:type="pct"/>
                  <w:noWrap w:val="0"/>
                  <w:vAlign w:val="center"/>
                </w:tcPr>
                <w:p>
                  <w:pPr>
                    <w:jc w:val="center"/>
                    <w:rPr>
                      <w:rFonts w:hint="default" w:ascii="Times New Roman" w:hAnsi="Times New Roman" w:eastAsia="宋体" w:cs="Times New Roman"/>
                      <w:kern w:val="44"/>
                      <w:sz w:val="21"/>
                      <w:szCs w:val="21"/>
                      <w:lang w:val="en-US" w:eastAsia="zh-CN"/>
                    </w:rPr>
                  </w:pPr>
                  <w:r>
                    <w:rPr>
                      <w:rFonts w:hint="default" w:ascii="Times New Roman" w:hAnsi="Times New Roman" w:eastAsia="宋体" w:cs="Times New Roman"/>
                      <w:kern w:val="44"/>
                      <w:sz w:val="21"/>
                      <w:szCs w:val="21"/>
                    </w:rPr>
                    <w:t>≥9</w:t>
                  </w:r>
                  <w:r>
                    <w:rPr>
                      <w:rFonts w:hint="default" w:ascii="Times New Roman" w:hAnsi="Times New Roman" w:cs="Times New Roman"/>
                      <w:kern w:val="44"/>
                      <w:sz w:val="21"/>
                      <w:szCs w:val="21"/>
                      <w:lang w:val="en-US" w:eastAsia="zh-CN"/>
                    </w:rPr>
                    <w:t>6</w:t>
                  </w:r>
                </w:p>
              </w:tc>
            </w:tr>
          </w:tbl>
          <w:p>
            <w:pPr>
              <w:pStyle w:val="7"/>
              <w:rPr>
                <w:rFonts w:hint="eastAsia" w:ascii="Times New Roman" w:hAnsi="Times New Roman" w:eastAsia="黑体" w:cs="Times New Roman"/>
                <w:b w:val="0"/>
                <w:bCs w:val="0"/>
                <w:sz w:val="24"/>
                <w:szCs w:val="24"/>
                <w:lang w:eastAsia="zh-CN" w:bidi="ar"/>
              </w:rPr>
            </w:pPr>
            <w:r>
              <w:rPr>
                <w:rFonts w:hint="default" w:ascii="Times New Roman" w:hAnsi="Times New Roman" w:eastAsia="黑体" w:cs="Times New Roman"/>
                <w:b w:val="0"/>
                <w:bCs w:val="0"/>
                <w:sz w:val="24"/>
                <w:szCs w:val="24"/>
                <w:lang w:bidi="ar"/>
              </w:rPr>
              <w:t>表</w:t>
            </w:r>
            <w:r>
              <w:rPr>
                <w:rFonts w:hint="default" w:ascii="Times New Roman" w:hAnsi="Times New Roman" w:eastAsia="黑体" w:cs="Times New Roman"/>
                <w:b w:val="0"/>
                <w:bCs w:val="0"/>
                <w:sz w:val="24"/>
                <w:szCs w:val="24"/>
                <w:lang w:val="en-US" w:eastAsia="zh-CN" w:bidi="ar"/>
              </w:rPr>
              <w:t>1-</w:t>
            </w:r>
            <w:r>
              <w:rPr>
                <w:rFonts w:hint="eastAsia" w:ascii="Times New Roman" w:hAnsi="Times New Roman" w:eastAsia="黑体" w:cs="Times New Roman"/>
                <w:b w:val="0"/>
                <w:bCs w:val="0"/>
                <w:sz w:val="24"/>
                <w:szCs w:val="24"/>
                <w:lang w:val="en-US" w:eastAsia="zh-CN" w:bidi="ar"/>
              </w:rPr>
              <w:t>4</w:t>
            </w:r>
            <w:r>
              <w:rPr>
                <w:rFonts w:hint="default" w:ascii="Times New Roman" w:hAnsi="Times New Roman" w:eastAsia="黑体" w:cs="Times New Roman"/>
                <w:b w:val="0"/>
                <w:bCs w:val="0"/>
                <w:sz w:val="24"/>
                <w:szCs w:val="24"/>
                <w:lang w:bidi="ar"/>
              </w:rPr>
              <w:t xml:space="preserve"> 路基</w:t>
            </w:r>
            <w:r>
              <w:rPr>
                <w:rFonts w:hint="eastAsia" w:ascii="Times New Roman" w:hAnsi="Times New Roman" w:eastAsia="黑体" w:cs="Times New Roman"/>
                <w:b w:val="0"/>
                <w:bCs w:val="0"/>
                <w:sz w:val="24"/>
                <w:szCs w:val="24"/>
                <w:lang w:eastAsia="zh-CN" w:bidi="ar"/>
              </w:rPr>
              <w:t>填料最小强度和填料最大粒径</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1693"/>
              <w:gridCol w:w="1646"/>
              <w:gridCol w:w="1905"/>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297" w:type="dxa"/>
                  <w:gridSpan w:val="2"/>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项目分类</w:t>
                  </w:r>
                </w:p>
              </w:tc>
              <w:tc>
                <w:tcPr>
                  <w:tcW w:w="1646"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路床表面以下   深度（cm）</w:t>
                  </w:r>
                </w:p>
              </w:tc>
              <w:tc>
                <w:tcPr>
                  <w:tcW w:w="1905"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填料最小CBR值</w:t>
                  </w:r>
                </w:p>
              </w:tc>
              <w:tc>
                <w:tcPr>
                  <w:tcW w:w="2083"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填料最大粒径（cm）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604" w:type="dxa"/>
                  <w:vMerge w:val="restart"/>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填方路基</w:t>
                  </w:r>
                </w:p>
              </w:tc>
              <w:tc>
                <w:tcPr>
                  <w:tcW w:w="1693"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上路床</w:t>
                  </w:r>
                </w:p>
              </w:tc>
              <w:tc>
                <w:tcPr>
                  <w:tcW w:w="1646"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0～30</w:t>
                  </w:r>
                </w:p>
              </w:tc>
              <w:tc>
                <w:tcPr>
                  <w:tcW w:w="1905"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6</w:t>
                  </w:r>
                </w:p>
              </w:tc>
              <w:tc>
                <w:tcPr>
                  <w:tcW w:w="2083"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604" w:type="dxa"/>
                  <w:vMerge w:val="continue"/>
                  <w:noWrap w:val="0"/>
                  <w:vAlign w:val="center"/>
                </w:tcPr>
                <w:p>
                  <w:pPr>
                    <w:jc w:val="center"/>
                    <w:rPr>
                      <w:rFonts w:hint="eastAsia" w:ascii="Times New Roman" w:hAnsi="Times New Roman" w:eastAsia="宋体" w:cs="Times New Roman"/>
                      <w:kern w:val="44"/>
                      <w:sz w:val="21"/>
                      <w:szCs w:val="21"/>
                    </w:rPr>
                  </w:pPr>
                </w:p>
              </w:tc>
              <w:tc>
                <w:tcPr>
                  <w:tcW w:w="1693"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下路床</w:t>
                  </w:r>
                </w:p>
              </w:tc>
              <w:tc>
                <w:tcPr>
                  <w:tcW w:w="1646"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30～80</w:t>
                  </w:r>
                </w:p>
              </w:tc>
              <w:tc>
                <w:tcPr>
                  <w:tcW w:w="1905"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4</w:t>
                  </w:r>
                </w:p>
              </w:tc>
              <w:tc>
                <w:tcPr>
                  <w:tcW w:w="2083"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604" w:type="dxa"/>
                  <w:vMerge w:val="continue"/>
                  <w:noWrap w:val="0"/>
                  <w:vAlign w:val="center"/>
                </w:tcPr>
                <w:p>
                  <w:pPr>
                    <w:jc w:val="center"/>
                    <w:rPr>
                      <w:rFonts w:hint="eastAsia" w:ascii="Times New Roman" w:hAnsi="Times New Roman" w:eastAsia="宋体" w:cs="Times New Roman"/>
                      <w:kern w:val="44"/>
                      <w:sz w:val="21"/>
                      <w:szCs w:val="21"/>
                    </w:rPr>
                  </w:pPr>
                </w:p>
              </w:tc>
              <w:tc>
                <w:tcPr>
                  <w:tcW w:w="1693"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上路堤</w:t>
                  </w:r>
                </w:p>
              </w:tc>
              <w:tc>
                <w:tcPr>
                  <w:tcW w:w="1646"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80～150</w:t>
                  </w:r>
                </w:p>
              </w:tc>
              <w:tc>
                <w:tcPr>
                  <w:tcW w:w="1905"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3</w:t>
                  </w:r>
                </w:p>
              </w:tc>
              <w:tc>
                <w:tcPr>
                  <w:tcW w:w="2083"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604" w:type="dxa"/>
                  <w:vMerge w:val="continue"/>
                  <w:noWrap w:val="0"/>
                  <w:vAlign w:val="center"/>
                </w:tcPr>
                <w:p>
                  <w:pPr>
                    <w:jc w:val="center"/>
                    <w:rPr>
                      <w:rFonts w:hint="eastAsia" w:ascii="Times New Roman" w:hAnsi="Times New Roman" w:eastAsia="宋体" w:cs="Times New Roman"/>
                      <w:kern w:val="44"/>
                      <w:sz w:val="21"/>
                      <w:szCs w:val="21"/>
                    </w:rPr>
                  </w:pPr>
                </w:p>
              </w:tc>
              <w:tc>
                <w:tcPr>
                  <w:tcW w:w="1693"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下路堤</w:t>
                  </w:r>
                </w:p>
              </w:tc>
              <w:tc>
                <w:tcPr>
                  <w:tcW w:w="1646"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150以下</w:t>
                  </w:r>
                </w:p>
              </w:tc>
              <w:tc>
                <w:tcPr>
                  <w:tcW w:w="1905"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2</w:t>
                  </w:r>
                </w:p>
              </w:tc>
              <w:tc>
                <w:tcPr>
                  <w:tcW w:w="2083"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297" w:type="dxa"/>
                  <w:gridSpan w:val="2"/>
                  <w:vMerge w:val="restart"/>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零填及路堑床</w:t>
                  </w:r>
                </w:p>
              </w:tc>
              <w:tc>
                <w:tcPr>
                  <w:tcW w:w="1646"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0～30</w:t>
                  </w:r>
                </w:p>
              </w:tc>
              <w:tc>
                <w:tcPr>
                  <w:tcW w:w="1905"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6</w:t>
                  </w:r>
                </w:p>
              </w:tc>
              <w:tc>
                <w:tcPr>
                  <w:tcW w:w="2083"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297" w:type="dxa"/>
                  <w:gridSpan w:val="2"/>
                  <w:vMerge w:val="continue"/>
                  <w:noWrap w:val="0"/>
                  <w:vAlign w:val="center"/>
                </w:tcPr>
                <w:p>
                  <w:pPr>
                    <w:jc w:val="center"/>
                    <w:rPr>
                      <w:rFonts w:hint="eastAsia" w:ascii="Times New Roman" w:hAnsi="Times New Roman" w:eastAsia="宋体" w:cs="Times New Roman"/>
                      <w:kern w:val="44"/>
                      <w:sz w:val="21"/>
                      <w:szCs w:val="21"/>
                    </w:rPr>
                  </w:pPr>
                </w:p>
              </w:tc>
              <w:tc>
                <w:tcPr>
                  <w:tcW w:w="1646"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30～80</w:t>
                  </w:r>
                </w:p>
              </w:tc>
              <w:tc>
                <w:tcPr>
                  <w:tcW w:w="1905"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4</w:t>
                  </w:r>
                </w:p>
              </w:tc>
              <w:tc>
                <w:tcPr>
                  <w:tcW w:w="2083" w:type="dxa"/>
                  <w:noWrap w:val="0"/>
                  <w:vAlign w:val="center"/>
                </w:tcPr>
                <w:p>
                  <w:pPr>
                    <w:jc w:val="center"/>
                    <w:rPr>
                      <w:rFonts w:hint="eastAsia" w:ascii="Times New Roman" w:hAnsi="Times New Roman" w:eastAsia="宋体" w:cs="Times New Roman"/>
                      <w:kern w:val="44"/>
                      <w:sz w:val="21"/>
                      <w:szCs w:val="21"/>
                    </w:rPr>
                  </w:pPr>
                  <w:r>
                    <w:rPr>
                      <w:rFonts w:hint="eastAsia" w:ascii="Times New Roman" w:hAnsi="Times New Roman" w:eastAsia="宋体" w:cs="Times New Roman"/>
                      <w:kern w:val="44"/>
                      <w:sz w:val="21"/>
                      <w:szCs w:val="21"/>
                    </w:rPr>
                    <w:t>10</w:t>
                  </w:r>
                </w:p>
              </w:tc>
            </w:tr>
          </w:tbl>
          <w:p>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③处理后路基回弹模量大于35MPa，弯沉值小于200。如遇地下水位接近或高于路槽底面标高时，应尽量采取有效的施工措施，疏干土基或降低地下水位。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eastAsia="zh-CN"/>
              </w:rPr>
              <w:t>④</w:t>
            </w:r>
            <w:r>
              <w:rPr>
                <w:rFonts w:hint="default" w:ascii="Times New Roman" w:hAnsi="Times New Roman" w:eastAsia="宋体" w:cs="Times New Roman"/>
                <w:sz w:val="24"/>
                <w:szCs w:val="24"/>
                <w:lang w:val="en-US"/>
              </w:rPr>
              <w:t>路基排水</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eastAsia="宋体"/>
              </w:rPr>
            </w:pPr>
            <w:r>
              <w:rPr>
                <w:rFonts w:eastAsia="宋体"/>
                <w:sz w:val="24"/>
                <w:szCs w:val="22"/>
              </w:rPr>
              <w:t>为保证路基和路面的稳定，本设计通过设置完整的排水设施，实现迅速排除路基、路面范围内地表水和地下水的目的。在两侧用地开发前，在路基两侧设边沟或排水沟（为浅碟形浅沟），并引入天然水体之中。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⑤路基防护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24"/>
                <w:lang w:val="en-US" w:eastAsia="zh-CN"/>
              </w:rPr>
              <w:t>路基边坡防护以保证边坡稳定为前提，同时注重于周围自然景观相协调，将工程对环境的影响程度降低到最小，景观设计时优先考虑植物防被。</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w:t>
            </w:r>
            <w:r>
              <w:rPr>
                <w:rFonts w:hint="eastAsia" w:cs="Times New Roman"/>
                <w:lang w:val="en-US" w:eastAsia="zh-CN"/>
              </w:rPr>
              <w:t>4</w:t>
            </w:r>
            <w:r>
              <w:rPr>
                <w:rFonts w:hint="default" w:ascii="Times New Roman" w:hAnsi="Times New Roman" w:eastAsia="宋体" w:cs="Times New Roman"/>
              </w:rPr>
              <w:t>排水工程</w:t>
            </w:r>
          </w:p>
          <w:p>
            <w:pPr>
              <w:spacing w:line="360" w:lineRule="auto"/>
              <w:ind w:firstLine="360" w:firstLineChars="150"/>
              <w:rPr>
                <w:rFonts w:hint="default" w:ascii="Times New Roman" w:hAnsi="Times New Roman" w:eastAsia="宋体" w:cs="Times New Roman"/>
                <w:u w:val="single"/>
              </w:rPr>
            </w:pPr>
            <w:r>
              <w:rPr>
                <w:rFonts w:hint="default" w:ascii="Times New Roman" w:hAnsi="Times New Roman" w:eastAsia="宋体" w:cs="Times New Roman"/>
                <w:u w:val="single"/>
              </w:rPr>
              <w:t>（1）</w:t>
            </w:r>
            <w:r>
              <w:rPr>
                <w:rFonts w:hint="default" w:ascii="Times New Roman" w:hAnsi="Times New Roman" w:eastAsia="宋体" w:cs="Times New Roman"/>
                <w:highlight w:val="none"/>
                <w:u w:val="single"/>
              </w:rPr>
              <w:t>现状概况</w:t>
            </w:r>
          </w:p>
          <w:p>
            <w:pPr>
              <w:spacing w:line="360" w:lineRule="auto"/>
              <w:ind w:firstLine="360" w:firstLineChars="150"/>
              <w:rPr>
                <w:rFonts w:hint="default" w:ascii="Times New Roman" w:hAnsi="Times New Roman" w:eastAsia="宋体" w:cs="Times New Roman"/>
                <w:u w:val="single"/>
              </w:rPr>
            </w:pPr>
            <w:r>
              <w:rPr>
                <w:rFonts w:hint="eastAsia" w:cs="Times New Roman"/>
                <w:u w:val="single"/>
                <w:lang w:eastAsia="zh-CN"/>
              </w:rPr>
              <w:t>项目</w:t>
            </w:r>
            <w:r>
              <w:rPr>
                <w:rFonts w:hint="default" w:ascii="Times New Roman" w:hAnsi="Times New Roman" w:eastAsia="宋体" w:cs="Times New Roman"/>
                <w:u w:val="single"/>
              </w:rPr>
              <w:t>南、北两侧各埋设dn1000Ⅱ级钢筋混凝土雨水管和dn600环刚度要求SN≥8级高密度聚氯乙烯双壁波纹管（HDPE）污水管道。雨水、污水排至团圆路雨水、污水系统。</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（2）排水体制</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本项目排水采用雨污分流制。</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（3）排水管道设置</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项目管径、管长、管材等详见下表</w:t>
            </w:r>
            <w:r>
              <w:rPr>
                <w:rFonts w:hint="default" w:ascii="Times New Roman" w:hAnsi="Times New Roman" w:cs="Times New Roman"/>
                <w:u w:val="single"/>
                <w:lang w:val="en-US" w:eastAsia="zh-CN"/>
              </w:rPr>
              <w:t>1-</w:t>
            </w:r>
            <w:r>
              <w:rPr>
                <w:rFonts w:hint="eastAsia" w:cs="Times New Roman"/>
                <w:u w:val="single"/>
                <w:lang w:val="en-US" w:eastAsia="zh-CN"/>
              </w:rPr>
              <w:t>5</w:t>
            </w:r>
            <w:r>
              <w:rPr>
                <w:rFonts w:hint="default" w:ascii="Times New Roman" w:hAnsi="Times New Roman" w:eastAsia="宋体" w:cs="Times New Roman"/>
                <w:u w:val="single"/>
              </w:rPr>
              <w:t>。</w:t>
            </w:r>
          </w:p>
          <w:p>
            <w:pPr>
              <w:pStyle w:val="7"/>
              <w:rPr>
                <w:rFonts w:hint="default" w:ascii="Times New Roman" w:hAnsi="Times New Roman" w:eastAsia="黑体" w:cs="Times New Roman"/>
                <w:b w:val="0"/>
                <w:bCs w:val="0"/>
                <w:sz w:val="24"/>
                <w:szCs w:val="24"/>
                <w:u w:val="single"/>
                <w:lang w:bidi="ar"/>
              </w:rPr>
            </w:pPr>
            <w:r>
              <w:rPr>
                <w:rFonts w:hint="default" w:ascii="Times New Roman" w:hAnsi="Times New Roman" w:eastAsia="黑体" w:cs="Times New Roman"/>
                <w:b w:val="0"/>
                <w:bCs w:val="0"/>
                <w:sz w:val="24"/>
                <w:szCs w:val="24"/>
                <w:u w:val="single"/>
                <w:lang w:bidi="ar"/>
              </w:rPr>
              <w:t>表</w:t>
            </w:r>
            <w:r>
              <w:rPr>
                <w:rFonts w:hint="default" w:ascii="Times New Roman" w:hAnsi="Times New Roman" w:eastAsia="黑体" w:cs="Times New Roman"/>
                <w:b w:val="0"/>
                <w:bCs w:val="0"/>
                <w:sz w:val="24"/>
                <w:szCs w:val="24"/>
                <w:u w:val="single"/>
                <w:lang w:val="en-US" w:eastAsia="zh-CN" w:bidi="ar"/>
              </w:rPr>
              <w:t>1-</w:t>
            </w:r>
            <w:r>
              <w:rPr>
                <w:rFonts w:hint="eastAsia" w:ascii="Times New Roman" w:hAnsi="Times New Roman" w:cs="Times New Roman"/>
                <w:b w:val="0"/>
                <w:bCs w:val="0"/>
                <w:sz w:val="24"/>
                <w:szCs w:val="24"/>
                <w:u w:val="single"/>
                <w:lang w:val="en-US" w:eastAsia="zh-CN" w:bidi="ar"/>
              </w:rPr>
              <w:t>5</w:t>
            </w:r>
            <w:r>
              <w:rPr>
                <w:rFonts w:hint="default" w:ascii="Times New Roman" w:hAnsi="Times New Roman" w:eastAsia="黑体" w:cs="Times New Roman"/>
                <w:b w:val="0"/>
                <w:bCs w:val="0"/>
                <w:sz w:val="24"/>
                <w:szCs w:val="24"/>
                <w:u w:val="single"/>
                <w:lang w:bidi="ar"/>
              </w:rPr>
              <w:t xml:space="preserve">  项目管材规格一览表</w:t>
            </w:r>
          </w:p>
          <w:tbl>
            <w:tblPr>
              <w:tblStyle w:val="19"/>
              <w:tblW w:w="0" w:type="auto"/>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251"/>
              <w:gridCol w:w="1125"/>
              <w:gridCol w:w="960"/>
              <w:gridCol w:w="3204"/>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86" w:type="dxa"/>
                  <w:noWrap w:val="0"/>
                  <w:vAlign w:val="center"/>
                </w:tcPr>
                <w:p>
                  <w:pPr>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道路名称</w:t>
                  </w:r>
                </w:p>
              </w:tc>
              <w:tc>
                <w:tcPr>
                  <w:tcW w:w="1251" w:type="dxa"/>
                  <w:noWrap w:val="0"/>
                  <w:vAlign w:val="center"/>
                </w:tcPr>
                <w:p>
                  <w:pPr>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单位工程</w:t>
                  </w:r>
                </w:p>
              </w:tc>
              <w:tc>
                <w:tcPr>
                  <w:tcW w:w="1125" w:type="dxa"/>
                  <w:noWrap w:val="0"/>
                  <w:vAlign w:val="center"/>
                </w:tcPr>
                <w:p>
                  <w:pPr>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管径</w:t>
                  </w:r>
                </w:p>
              </w:tc>
              <w:tc>
                <w:tcPr>
                  <w:tcW w:w="960" w:type="dxa"/>
                  <w:noWrap w:val="0"/>
                  <w:vAlign w:val="center"/>
                </w:tcPr>
                <w:p>
                  <w:pPr>
                    <w:jc w:val="center"/>
                    <w:rPr>
                      <w:rFonts w:hint="default" w:ascii="Times New Roman" w:hAnsi="Times New Roman" w:eastAsia="宋体" w:cs="Times New Roman"/>
                      <w:b w:val="0"/>
                      <w:bCs w:val="0"/>
                      <w:sz w:val="21"/>
                      <w:szCs w:val="21"/>
                      <w:highlight w:val="none"/>
                      <w:u w:val="single"/>
                    </w:rPr>
                  </w:pPr>
                  <w:r>
                    <w:rPr>
                      <w:rFonts w:hint="default" w:ascii="Times New Roman" w:hAnsi="Times New Roman" w:eastAsia="宋体" w:cs="Times New Roman"/>
                      <w:b w:val="0"/>
                      <w:bCs w:val="0"/>
                      <w:sz w:val="21"/>
                      <w:szCs w:val="21"/>
                      <w:highlight w:val="none"/>
                      <w:u w:val="single"/>
                    </w:rPr>
                    <w:t>管长</w:t>
                  </w:r>
                </w:p>
              </w:tc>
              <w:tc>
                <w:tcPr>
                  <w:tcW w:w="3204" w:type="dxa"/>
                  <w:noWrap w:val="0"/>
                  <w:vAlign w:val="center"/>
                </w:tcPr>
                <w:p>
                  <w:pPr>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管材</w:t>
                  </w:r>
                </w:p>
              </w:tc>
              <w:tc>
                <w:tcPr>
                  <w:tcW w:w="1320" w:type="dxa"/>
                  <w:noWrap w:val="0"/>
                  <w:vAlign w:val="center"/>
                </w:tcPr>
                <w:p>
                  <w:pPr>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布置形式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86" w:type="dxa"/>
                  <w:vMerge w:val="restart"/>
                  <w:noWrap w:val="0"/>
                  <w:vAlign w:val="center"/>
                </w:tcPr>
                <w:p>
                  <w:pPr>
                    <w:jc w:val="center"/>
                    <w:rPr>
                      <w:rFonts w:hint="default" w:ascii="Times New Roman" w:hAnsi="Times New Roman" w:eastAsia="宋体" w:cs="Times New Roman"/>
                      <w:b w:val="0"/>
                      <w:bCs w:val="0"/>
                      <w:sz w:val="21"/>
                      <w:szCs w:val="21"/>
                      <w:u w:val="single"/>
                      <w:lang w:eastAsia="zh-CN"/>
                    </w:rPr>
                  </w:pPr>
                  <w:r>
                    <w:rPr>
                      <w:rFonts w:hint="eastAsia" w:cs="Times New Roman"/>
                      <w:b w:val="0"/>
                      <w:bCs w:val="0"/>
                      <w:sz w:val="21"/>
                      <w:szCs w:val="21"/>
                      <w:u w:val="single"/>
                      <w:lang w:eastAsia="zh-CN"/>
                    </w:rPr>
                    <w:t>凤山路</w:t>
                  </w:r>
                </w:p>
              </w:tc>
              <w:tc>
                <w:tcPr>
                  <w:tcW w:w="1251" w:type="dxa"/>
                  <w:noWrap w:val="0"/>
                  <w:vAlign w:val="center"/>
                </w:tcPr>
                <w:p>
                  <w:pPr>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雨水工程</w:t>
                  </w:r>
                </w:p>
              </w:tc>
              <w:tc>
                <w:tcPr>
                  <w:tcW w:w="1125" w:type="dxa"/>
                  <w:shd w:val="clear" w:color="auto" w:fill="auto"/>
                  <w:noWrap w:val="0"/>
                  <w:vAlign w:val="center"/>
                </w:tcPr>
                <w:p>
                  <w:pPr>
                    <w:jc w:val="center"/>
                    <w:rPr>
                      <w:rFonts w:hint="default" w:ascii="Times New Roman" w:hAnsi="Times New Roman" w:eastAsia="宋体" w:cs="Times New Roman"/>
                      <w:b w:val="0"/>
                      <w:bCs w:val="0"/>
                      <w:sz w:val="21"/>
                      <w:szCs w:val="21"/>
                      <w:highlight w:val="yellow"/>
                      <w:u w:val="single"/>
                      <w:lang w:val="en-US" w:eastAsia="zh-CN"/>
                    </w:rPr>
                  </w:pPr>
                  <w:r>
                    <w:rPr>
                      <w:rFonts w:hint="default" w:ascii="Times New Roman" w:hAnsi="Times New Roman" w:eastAsia="宋体" w:cs="Times New Roman"/>
                      <w:b w:val="0"/>
                      <w:bCs w:val="0"/>
                      <w:sz w:val="21"/>
                      <w:szCs w:val="21"/>
                      <w:highlight w:val="none"/>
                      <w:u w:val="single"/>
                    </w:rPr>
                    <w:t>DN</w:t>
                  </w:r>
                  <w:r>
                    <w:rPr>
                      <w:rFonts w:hint="eastAsia" w:cs="Times New Roman"/>
                      <w:b w:val="0"/>
                      <w:bCs w:val="0"/>
                      <w:sz w:val="21"/>
                      <w:szCs w:val="21"/>
                      <w:highlight w:val="none"/>
                      <w:u w:val="single"/>
                      <w:lang w:val="en-US" w:eastAsia="zh-CN"/>
                    </w:rPr>
                    <w:t>600</w:t>
                  </w:r>
                </w:p>
              </w:tc>
              <w:tc>
                <w:tcPr>
                  <w:tcW w:w="960" w:type="dxa"/>
                  <w:noWrap w:val="0"/>
                  <w:vAlign w:val="center"/>
                </w:tcPr>
                <w:p>
                  <w:pPr>
                    <w:jc w:val="center"/>
                    <w:rPr>
                      <w:rFonts w:hint="default" w:ascii="Times New Roman" w:hAnsi="Times New Roman" w:eastAsia="宋体" w:cs="Times New Roman"/>
                      <w:b w:val="0"/>
                      <w:bCs w:val="0"/>
                      <w:sz w:val="21"/>
                      <w:szCs w:val="21"/>
                      <w:highlight w:val="none"/>
                      <w:u w:val="single"/>
                    </w:rPr>
                  </w:pPr>
                  <w:r>
                    <w:rPr>
                      <w:rFonts w:hint="eastAsia" w:cs="Times New Roman"/>
                      <w:b w:val="0"/>
                      <w:bCs w:val="0"/>
                      <w:sz w:val="21"/>
                      <w:szCs w:val="21"/>
                      <w:highlight w:val="none"/>
                      <w:u w:val="single"/>
                      <w:lang w:val="en-US" w:eastAsia="zh-CN"/>
                    </w:rPr>
                    <w:t>1478</w:t>
                  </w:r>
                  <w:r>
                    <w:rPr>
                      <w:rFonts w:hint="default" w:ascii="Times New Roman" w:hAnsi="Times New Roman" w:eastAsia="宋体" w:cs="Times New Roman"/>
                      <w:b w:val="0"/>
                      <w:bCs w:val="0"/>
                      <w:sz w:val="21"/>
                      <w:szCs w:val="21"/>
                      <w:highlight w:val="none"/>
                      <w:u w:val="single"/>
                    </w:rPr>
                    <w:t>m</w:t>
                  </w:r>
                </w:p>
              </w:tc>
              <w:tc>
                <w:tcPr>
                  <w:tcW w:w="3204" w:type="dxa"/>
                  <w:noWrap w:val="0"/>
                  <w:vAlign w:val="center"/>
                </w:tcPr>
                <w:p>
                  <w:pPr>
                    <w:jc w:val="center"/>
                    <w:rPr>
                      <w:rFonts w:hint="eastAsia" w:ascii="Times New Roman" w:hAnsi="Times New Roman" w:eastAsia="宋体" w:cs="Times New Roman"/>
                      <w:b w:val="0"/>
                      <w:bCs w:val="0"/>
                      <w:sz w:val="21"/>
                      <w:szCs w:val="21"/>
                      <w:u w:val="single"/>
                      <w:lang w:eastAsia="zh-CN"/>
                    </w:rPr>
                  </w:pPr>
                  <w:r>
                    <w:rPr>
                      <w:rFonts w:hint="default" w:ascii="Times New Roman" w:hAnsi="Times New Roman" w:eastAsia="宋体" w:cs="Times New Roman"/>
                      <w:b w:val="0"/>
                      <w:bCs w:val="0"/>
                      <w:sz w:val="21"/>
                      <w:szCs w:val="21"/>
                      <w:u w:val="single"/>
                    </w:rPr>
                    <w:t>Ⅱ级钢筋混凝土</w:t>
                  </w:r>
                  <w:r>
                    <w:rPr>
                      <w:rFonts w:hint="eastAsia" w:cs="Times New Roman"/>
                      <w:b w:val="0"/>
                      <w:bCs w:val="0"/>
                      <w:sz w:val="21"/>
                      <w:szCs w:val="21"/>
                      <w:u w:val="single"/>
                      <w:lang w:eastAsia="zh-CN"/>
                    </w:rPr>
                    <w:t>管</w:t>
                  </w:r>
                </w:p>
              </w:tc>
              <w:tc>
                <w:tcPr>
                  <w:tcW w:w="1320" w:type="dxa"/>
                  <w:noWrap w:val="0"/>
                  <w:vAlign w:val="center"/>
                </w:tcPr>
                <w:p>
                  <w:pPr>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直埋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86" w:type="dxa"/>
                  <w:vMerge w:val="continue"/>
                  <w:noWrap w:val="0"/>
                  <w:vAlign w:val="center"/>
                </w:tcPr>
                <w:p>
                  <w:pPr>
                    <w:jc w:val="center"/>
                    <w:rPr>
                      <w:rFonts w:hint="default" w:ascii="Times New Roman" w:hAnsi="Times New Roman" w:eastAsia="宋体" w:cs="Times New Roman"/>
                      <w:b w:val="0"/>
                      <w:bCs w:val="0"/>
                      <w:sz w:val="21"/>
                      <w:szCs w:val="21"/>
                      <w:u w:val="single"/>
                    </w:rPr>
                  </w:pPr>
                </w:p>
              </w:tc>
              <w:tc>
                <w:tcPr>
                  <w:tcW w:w="1251" w:type="dxa"/>
                  <w:noWrap w:val="0"/>
                  <w:vAlign w:val="center"/>
                </w:tcPr>
                <w:p>
                  <w:pPr>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污水工程</w:t>
                  </w:r>
                </w:p>
              </w:tc>
              <w:tc>
                <w:tcPr>
                  <w:tcW w:w="1125" w:type="dxa"/>
                  <w:shd w:val="clear" w:color="auto" w:fill="auto"/>
                  <w:noWrap w:val="0"/>
                  <w:vAlign w:val="center"/>
                </w:tcPr>
                <w:p>
                  <w:pPr>
                    <w:jc w:val="center"/>
                    <w:rPr>
                      <w:rFonts w:hint="default" w:ascii="Times New Roman" w:hAnsi="Times New Roman" w:eastAsia="宋体" w:cs="Times New Roman"/>
                      <w:b w:val="0"/>
                      <w:bCs w:val="0"/>
                      <w:sz w:val="21"/>
                      <w:szCs w:val="21"/>
                      <w:highlight w:val="yellow"/>
                      <w:u w:val="single"/>
                      <w:lang w:val="en-US" w:eastAsia="zh-CN"/>
                    </w:rPr>
                  </w:pPr>
                  <w:r>
                    <w:rPr>
                      <w:rFonts w:hint="default" w:ascii="Times New Roman" w:hAnsi="Times New Roman" w:eastAsia="宋体" w:cs="Times New Roman"/>
                      <w:b w:val="0"/>
                      <w:bCs w:val="0"/>
                      <w:sz w:val="21"/>
                      <w:szCs w:val="21"/>
                      <w:highlight w:val="none"/>
                      <w:u w:val="single"/>
                    </w:rPr>
                    <w:t>DN</w:t>
                  </w:r>
                  <w:r>
                    <w:rPr>
                      <w:rFonts w:hint="eastAsia" w:cs="Times New Roman"/>
                      <w:b w:val="0"/>
                      <w:bCs w:val="0"/>
                      <w:sz w:val="21"/>
                      <w:szCs w:val="21"/>
                      <w:highlight w:val="none"/>
                      <w:u w:val="single"/>
                      <w:lang w:val="en-US" w:eastAsia="zh-CN"/>
                    </w:rPr>
                    <w:t>1000</w:t>
                  </w:r>
                </w:p>
              </w:tc>
              <w:tc>
                <w:tcPr>
                  <w:tcW w:w="960" w:type="dxa"/>
                  <w:noWrap w:val="0"/>
                  <w:vAlign w:val="center"/>
                </w:tcPr>
                <w:p>
                  <w:pPr>
                    <w:jc w:val="center"/>
                    <w:rPr>
                      <w:rFonts w:hint="default" w:ascii="Times New Roman" w:hAnsi="Times New Roman" w:eastAsia="宋体" w:cs="Times New Roman"/>
                      <w:b w:val="0"/>
                      <w:bCs w:val="0"/>
                      <w:sz w:val="21"/>
                      <w:szCs w:val="21"/>
                      <w:highlight w:val="none"/>
                      <w:u w:val="single"/>
                      <w:lang w:eastAsia="zh-CN"/>
                    </w:rPr>
                  </w:pPr>
                  <w:r>
                    <w:rPr>
                      <w:rFonts w:hint="eastAsia" w:cs="Times New Roman"/>
                      <w:b w:val="0"/>
                      <w:bCs w:val="0"/>
                      <w:sz w:val="21"/>
                      <w:szCs w:val="21"/>
                      <w:highlight w:val="none"/>
                      <w:u w:val="single"/>
                      <w:lang w:val="en-US" w:eastAsia="zh-CN"/>
                    </w:rPr>
                    <w:t>1478</w:t>
                  </w:r>
                  <w:r>
                    <w:rPr>
                      <w:rFonts w:hint="default" w:ascii="Times New Roman" w:hAnsi="Times New Roman" w:eastAsia="宋体" w:cs="Times New Roman"/>
                      <w:b w:val="0"/>
                      <w:bCs w:val="0"/>
                      <w:sz w:val="21"/>
                      <w:szCs w:val="21"/>
                      <w:highlight w:val="none"/>
                      <w:u w:val="single"/>
                      <w:lang w:eastAsia="zh-CN"/>
                    </w:rPr>
                    <w:t>m</w:t>
                  </w:r>
                </w:p>
              </w:tc>
              <w:tc>
                <w:tcPr>
                  <w:tcW w:w="3204" w:type="dxa"/>
                  <w:noWrap w:val="0"/>
                  <w:vAlign w:val="center"/>
                </w:tcPr>
                <w:p>
                  <w:pPr>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高密度聚氯乙烯双壁波纹管</w:t>
                  </w:r>
                </w:p>
              </w:tc>
              <w:tc>
                <w:tcPr>
                  <w:tcW w:w="1320" w:type="dxa"/>
                  <w:noWrap w:val="0"/>
                  <w:vAlign w:val="center"/>
                </w:tcPr>
                <w:p>
                  <w:pPr>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直埋</w:t>
                  </w:r>
                </w:p>
              </w:tc>
            </w:tr>
          </w:tbl>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（4）检查井设置；</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①根据路面排水和外接管需要及规范要求，除了在管道交汇处、转弯处、管径或坡度改变处和跌水处设置检查井外，直线管段上每隔30~60m设检查井。路面水直接进入雨水口，原则上机动车道雨水采用偏沟式双篦雨水口收集，非机动车道雨水采用偏沟式单篦雨水口收集。若无单独注明，</w:t>
            </w:r>
            <w:r>
              <w:rPr>
                <w:rFonts w:hint="default" w:ascii="Times New Roman" w:hAnsi="Times New Roman" w:cs="Times New Roman"/>
                <w:u w:val="single"/>
                <w:lang w:eastAsia="zh-CN"/>
              </w:rPr>
              <w:t>本工程采用的雨水检查井的规格为直径</w:t>
            </w:r>
            <w:r>
              <w:rPr>
                <w:rFonts w:hint="default" w:ascii="Times New Roman" w:hAnsi="Times New Roman" w:cs="Times New Roman"/>
                <w:u w:val="single"/>
                <w:lang w:val="en-US" w:eastAsia="zh-CN"/>
              </w:rPr>
              <w:t>1250和1800×1100</w:t>
            </w:r>
            <w:r>
              <w:rPr>
                <w:rFonts w:hint="default" w:ascii="Times New Roman" w:hAnsi="Times New Roman" w:eastAsia="宋体" w:cs="Times New Roman"/>
                <w:u w:val="single"/>
              </w:rPr>
              <w:t>，以0.01的坡度坡向排水检查井。检查井底全部采用流槽式。</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②车行道上井座盖采用重型球墨铸铁井座盖（承重≥400KN），位于人行道、绿化带上井座盖采用重型球墨铸铁井座盖</w:t>
            </w:r>
            <w:r>
              <w:rPr>
                <w:rFonts w:hint="eastAsia" w:cs="Times New Roman"/>
                <w:u w:val="single"/>
                <w:lang w:eastAsia="zh-CN"/>
              </w:rPr>
              <w:t>（</w:t>
            </w:r>
            <w:r>
              <w:rPr>
                <w:rFonts w:hint="default" w:ascii="Times New Roman" w:hAnsi="Times New Roman" w:eastAsia="宋体" w:cs="Times New Roman"/>
                <w:u w:val="single"/>
              </w:rPr>
              <w:t>承重≥200KN</w:t>
            </w:r>
            <w:r>
              <w:rPr>
                <w:rFonts w:hint="eastAsia" w:cs="Times New Roman"/>
                <w:u w:val="single"/>
                <w:lang w:eastAsia="zh-CN"/>
              </w:rPr>
              <w:t>）</w:t>
            </w:r>
            <w:r>
              <w:rPr>
                <w:rFonts w:hint="default" w:ascii="Times New Roman" w:hAnsi="Times New Roman" w:eastAsia="宋体" w:cs="Times New Roman"/>
                <w:u w:val="single"/>
              </w:rPr>
              <w:t>。雨水箅采用QT500-7球墨铸铁雨水篦</w:t>
            </w:r>
            <w:r>
              <w:rPr>
                <w:rFonts w:hint="eastAsia" w:cs="Times New Roman"/>
                <w:u w:val="single"/>
                <w:lang w:eastAsia="zh-CN"/>
              </w:rPr>
              <w:t>（</w:t>
            </w:r>
            <w:r>
              <w:rPr>
                <w:rFonts w:hint="default" w:ascii="Times New Roman" w:hAnsi="Times New Roman" w:eastAsia="宋体" w:cs="Times New Roman"/>
                <w:u w:val="single"/>
              </w:rPr>
              <w:t>承重≥250KN</w:t>
            </w:r>
            <w:r>
              <w:rPr>
                <w:rFonts w:hint="eastAsia" w:cs="Times New Roman"/>
                <w:u w:val="single"/>
                <w:lang w:eastAsia="zh-CN"/>
              </w:rPr>
              <w:t>）</w:t>
            </w:r>
            <w:r>
              <w:rPr>
                <w:rFonts w:hint="default" w:ascii="Times New Roman" w:hAnsi="Times New Roman" w:eastAsia="宋体" w:cs="Times New Roman"/>
                <w:u w:val="single"/>
              </w:rPr>
              <w:t>。</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③检查井位于车道、人行道上时井盖顶要求与周围路面相平。</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④建议采用防盗复合井盖，若采用铸铁井盖，则所有井盖加设Φ8，长1.2m钢制防盗链，检查井采用C20砼流槽，有接入跌落超过1m的支管的检查井底板及流槽采用C30砼。</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w:t>
            </w:r>
            <w:r>
              <w:rPr>
                <w:rFonts w:hint="eastAsia" w:cs="Times New Roman"/>
                <w:lang w:val="en-US" w:eastAsia="zh-CN"/>
              </w:rPr>
              <w:t>5</w:t>
            </w:r>
            <w:r>
              <w:rPr>
                <w:rFonts w:hint="default" w:ascii="Times New Roman" w:hAnsi="Times New Roman" w:eastAsia="宋体" w:cs="Times New Roman"/>
              </w:rPr>
              <w:t>桥梁工程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z w:val="24"/>
                <w:szCs w:val="24"/>
                <w:lang w:eastAsia="zh-CN" w:bidi="ar-SA"/>
              </w:rPr>
            </w:pPr>
            <w:r>
              <w:rPr>
                <w:rFonts w:hint="default" w:ascii="Times New Roman" w:hAnsi="Times New Roman" w:eastAsia="宋体" w:cs="Times New Roman"/>
                <w:sz w:val="24"/>
                <w:szCs w:val="24"/>
                <w:lang w:bidi="ar-SA"/>
              </w:rPr>
              <w:t>不涉及</w:t>
            </w:r>
            <w:r>
              <w:rPr>
                <w:rFonts w:hint="default" w:ascii="Times New Roman" w:hAnsi="Times New Roman" w:eastAsia="宋体" w:cs="Times New Roman"/>
                <w:sz w:val="24"/>
                <w:szCs w:val="24"/>
                <w:lang w:eastAsia="zh-CN" w:bidi="ar-SA"/>
              </w:rPr>
              <w:t>。</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1.</w:t>
            </w:r>
            <w:r>
              <w:rPr>
                <w:rFonts w:hint="eastAsia" w:cs="Times New Roman"/>
                <w:u w:val="single"/>
                <w:lang w:val="en-US" w:eastAsia="zh-CN"/>
              </w:rPr>
              <w:t>6</w:t>
            </w:r>
            <w:r>
              <w:rPr>
                <w:rFonts w:hint="default" w:ascii="Times New Roman" w:hAnsi="Times New Roman" w:eastAsia="宋体" w:cs="Times New Roman"/>
                <w:u w:val="single"/>
              </w:rPr>
              <w:t>照明工程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u w:val="single"/>
              </w:rPr>
            </w:pPr>
            <w:r>
              <w:rPr>
                <w:rFonts w:hint="default" w:ascii="Times New Roman" w:hAnsi="Times New Roman" w:eastAsia="宋体" w:cs="Times New Roman"/>
                <w:u w:val="single"/>
              </w:rPr>
              <w:t>（1）照明方式</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本设计路段基本采用太阳能半截光型LED灯，灯源采用半截光型灯具。</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（2）道路照明</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照明标准横断面：照明标准横断面：道路双侧人行道内距离路沿石1.0m设置机动车道侧8m杆高单臂路灯。路灯灯具采用100w的太阳能半截光型LED灯，灯杆间距</w:t>
            </w:r>
            <w:r>
              <w:rPr>
                <w:rFonts w:hint="default" w:ascii="Times New Roman" w:hAnsi="Times New Roman" w:cs="Times New Roman"/>
                <w:u w:val="single"/>
                <w:lang w:val="en-US" w:eastAsia="zh-CN"/>
              </w:rPr>
              <w:t>30</w:t>
            </w:r>
            <w:r>
              <w:rPr>
                <w:rFonts w:hint="default" w:ascii="Times New Roman" w:hAnsi="Times New Roman" w:eastAsia="宋体" w:cs="Times New Roman"/>
                <w:u w:val="single"/>
              </w:rPr>
              <w:t>m。</w:t>
            </w:r>
          </w:p>
          <w:p>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本项目道路全长</w:t>
            </w:r>
            <w:r>
              <w:rPr>
                <w:rFonts w:hint="eastAsia" w:cs="Times New Roman"/>
                <w:u w:val="single"/>
                <w:lang w:val="en-US" w:eastAsia="zh-CN"/>
              </w:rPr>
              <w:t>758.016</w:t>
            </w:r>
            <w:r>
              <w:rPr>
                <w:rFonts w:hint="default" w:ascii="Times New Roman" w:hAnsi="Times New Roman" w:eastAsia="宋体" w:cs="Times New Roman"/>
                <w:u w:val="single"/>
                <w:lang w:eastAsia="zh-CN"/>
              </w:rPr>
              <w:t>m</w:t>
            </w:r>
            <w:r>
              <w:rPr>
                <w:rFonts w:hint="default" w:ascii="Times New Roman" w:hAnsi="Times New Roman" w:eastAsia="宋体" w:cs="Times New Roman"/>
                <w:u w:val="single"/>
              </w:rPr>
              <w:t>，灯间距为</w:t>
            </w:r>
            <w:r>
              <w:rPr>
                <w:rFonts w:hint="default" w:ascii="Times New Roman" w:hAnsi="Times New Roman" w:cs="Times New Roman"/>
                <w:u w:val="single"/>
                <w:lang w:val="en-US" w:eastAsia="zh-CN"/>
              </w:rPr>
              <w:t>30</w:t>
            </w:r>
            <w:r>
              <w:rPr>
                <w:rFonts w:hint="default" w:ascii="Times New Roman" w:hAnsi="Times New Roman" w:eastAsia="宋体" w:cs="Times New Roman"/>
                <w:u w:val="single"/>
              </w:rPr>
              <w:t>m，两侧对称布置。因此本项目照明工程共含</w:t>
            </w:r>
            <w:r>
              <w:rPr>
                <w:rFonts w:hint="eastAsia" w:cs="Times New Roman"/>
                <w:u w:val="single"/>
                <w:lang w:val="en-US" w:eastAsia="zh-CN"/>
              </w:rPr>
              <w:t>26</w:t>
            </w:r>
            <w:r>
              <w:rPr>
                <w:rFonts w:hint="default" w:ascii="Times New Roman" w:hAnsi="Times New Roman" w:eastAsia="宋体" w:cs="Times New Roman"/>
                <w:u w:val="single"/>
              </w:rPr>
              <w:t>套100w的太阳能半截光型LED灯</w:t>
            </w:r>
            <w:r>
              <w:rPr>
                <w:rFonts w:hint="default" w:ascii="Times New Roman" w:hAnsi="Times New Roman" w:eastAsia="宋体" w:cs="Times New Roman"/>
                <w:u w:val="single"/>
                <w:lang w:eastAsia="zh-CN"/>
              </w:rPr>
              <w:t>及一套交通信号灯</w:t>
            </w:r>
            <w:r>
              <w:rPr>
                <w:rFonts w:hint="default" w:ascii="Times New Roman" w:hAnsi="Times New Roman" w:eastAsia="宋体" w:cs="Times New Roman"/>
                <w:u w:val="single"/>
              </w:rPr>
              <w:t>。</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w:t>
            </w:r>
            <w:r>
              <w:rPr>
                <w:rFonts w:hint="eastAsia" w:cs="Times New Roman"/>
                <w:lang w:val="en-US" w:eastAsia="zh-CN"/>
              </w:rPr>
              <w:t>7</w:t>
            </w:r>
            <w:r>
              <w:rPr>
                <w:rFonts w:hint="default" w:ascii="Times New Roman" w:hAnsi="Times New Roman" w:eastAsia="宋体" w:cs="Times New Roman"/>
              </w:rPr>
              <w:t>建筑材料及运输条件</w:t>
            </w:r>
          </w:p>
          <w:p>
            <w:pPr>
              <w:spacing w:line="360" w:lineRule="auto"/>
              <w:ind w:firstLine="480" w:firstLineChars="200"/>
              <w:rPr>
                <w:rFonts w:hint="default" w:ascii="Times New Roman" w:hAnsi="Times New Roman" w:eastAsia="黑体" w:cs="Times New Roman"/>
                <w:kern w:val="0"/>
                <w:szCs w:val="44"/>
              </w:rPr>
            </w:pPr>
            <w:r>
              <w:rPr>
                <w:rFonts w:hint="default" w:ascii="Times New Roman" w:hAnsi="Times New Roman" w:eastAsia="宋体" w:cs="Times New Roman"/>
              </w:rPr>
              <w:t>本项目区域为交通较方便，材料来源广泛，筑路所需材料均可采用当地或附近材料就地解决</w:t>
            </w:r>
            <w:r>
              <w:rPr>
                <w:rFonts w:hint="default" w:ascii="Times New Roman" w:hAnsi="Times New Roman" w:eastAsia="黑体" w:cs="Times New Roman"/>
                <w:kern w:val="0"/>
                <w:szCs w:val="44"/>
              </w:rPr>
              <w:t>。</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w:t>
            </w:r>
            <w:r>
              <w:rPr>
                <w:rFonts w:hint="eastAsia" w:cs="Times New Roman"/>
                <w:lang w:val="en-US" w:eastAsia="zh-CN"/>
              </w:rPr>
              <w:t>8</w:t>
            </w:r>
            <w:r>
              <w:rPr>
                <w:rFonts w:hint="default" w:ascii="Times New Roman" w:hAnsi="Times New Roman" w:eastAsia="宋体" w:cs="Times New Roman"/>
              </w:rPr>
              <w:t>工程用水及用电</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项目区域内降水丰富，地表水系发育，常年有水且水质良好，自来水供给充足，施工用水十分方便。路网范围内电网密布，电力充足，用电方便，可满足工程用电要求。</w:t>
            </w:r>
          </w:p>
          <w:p>
            <w:pPr>
              <w:spacing w:line="360" w:lineRule="auto"/>
              <w:ind w:firstLine="480" w:firstLineChars="200"/>
              <w:rPr>
                <w:rFonts w:hint="default" w:ascii="Times New Roman" w:hAnsi="Times New Roman" w:eastAsia="黑体" w:cs="Times New Roman"/>
                <w:szCs w:val="21"/>
                <w:lang w:bidi="ar"/>
              </w:rPr>
            </w:pPr>
            <w:r>
              <w:rPr>
                <w:rFonts w:hint="default" w:ascii="Times New Roman" w:hAnsi="Times New Roman" w:eastAsia="宋体" w:cs="Times New Roman"/>
              </w:rPr>
              <w:t>1.</w:t>
            </w:r>
            <w:r>
              <w:rPr>
                <w:rFonts w:hint="eastAsia" w:cs="Times New Roman"/>
                <w:lang w:val="en-US" w:eastAsia="zh-CN"/>
              </w:rPr>
              <w:t>9</w:t>
            </w:r>
            <w:r>
              <w:rPr>
                <w:rFonts w:hint="default" w:ascii="Times New Roman" w:hAnsi="Times New Roman" w:eastAsia="宋体" w:cs="Times New Roman"/>
              </w:rPr>
              <w:t>材料来源及供应，筑路材料见下表</w:t>
            </w:r>
            <w:r>
              <w:rPr>
                <w:rFonts w:hint="default" w:ascii="Times New Roman" w:hAnsi="Times New Roman" w:cs="Times New Roman"/>
                <w:lang w:val="en-US" w:eastAsia="zh-CN"/>
              </w:rPr>
              <w:t>1-</w:t>
            </w:r>
            <w:r>
              <w:rPr>
                <w:rFonts w:hint="eastAsia" w:cs="Times New Roman"/>
                <w:lang w:val="en-US" w:eastAsia="zh-CN"/>
              </w:rPr>
              <w:t>6</w:t>
            </w:r>
            <w:r>
              <w:rPr>
                <w:rFonts w:hint="default" w:ascii="Times New Roman" w:hAnsi="Times New Roman" w:eastAsia="宋体" w:cs="Times New Roman"/>
              </w:rPr>
              <w:t>。</w:t>
            </w:r>
          </w:p>
          <w:p>
            <w:pPr>
              <w:pStyle w:val="7"/>
              <w:rPr>
                <w:rFonts w:hint="default" w:ascii="Times New Roman" w:hAnsi="Times New Roman" w:eastAsia="黑体" w:cs="Times New Roman"/>
                <w:b w:val="0"/>
                <w:bCs w:val="0"/>
                <w:sz w:val="24"/>
                <w:szCs w:val="24"/>
                <w:lang w:bidi="ar"/>
              </w:rPr>
            </w:pPr>
            <w:r>
              <w:rPr>
                <w:rFonts w:hint="default" w:ascii="Times New Roman" w:hAnsi="Times New Roman" w:eastAsia="黑体" w:cs="Times New Roman"/>
                <w:b w:val="0"/>
                <w:bCs w:val="0"/>
                <w:sz w:val="24"/>
                <w:szCs w:val="24"/>
                <w:lang w:bidi="ar"/>
              </w:rPr>
              <w:t>表</w:t>
            </w:r>
            <w:r>
              <w:rPr>
                <w:rFonts w:hint="default" w:ascii="Times New Roman" w:hAnsi="Times New Roman" w:eastAsia="黑体" w:cs="Times New Roman"/>
                <w:b w:val="0"/>
                <w:bCs w:val="0"/>
                <w:sz w:val="24"/>
                <w:szCs w:val="24"/>
                <w:lang w:val="en-US" w:eastAsia="zh-CN" w:bidi="ar"/>
              </w:rPr>
              <w:t>1-</w:t>
            </w:r>
            <w:r>
              <w:rPr>
                <w:rFonts w:hint="eastAsia" w:ascii="Times New Roman" w:hAnsi="Times New Roman" w:cs="Times New Roman"/>
                <w:b w:val="0"/>
                <w:bCs w:val="0"/>
                <w:sz w:val="24"/>
                <w:szCs w:val="24"/>
                <w:lang w:val="en-US" w:eastAsia="zh-CN" w:bidi="ar"/>
              </w:rPr>
              <w:t>6</w:t>
            </w:r>
            <w:r>
              <w:rPr>
                <w:rFonts w:hint="default" w:ascii="Times New Roman" w:hAnsi="Times New Roman" w:eastAsia="黑体" w:cs="Times New Roman"/>
                <w:b w:val="0"/>
                <w:bCs w:val="0"/>
                <w:sz w:val="24"/>
                <w:szCs w:val="24"/>
                <w:lang w:bidi="ar"/>
              </w:rPr>
              <w:t xml:space="preserve">  主要材料一览表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8"/>
              <w:gridCol w:w="2421"/>
              <w:gridCol w:w="1921"/>
              <w:gridCol w:w="2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5" w:type="pc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材料名称</w:t>
                  </w:r>
                </w:p>
              </w:tc>
              <w:tc>
                <w:tcPr>
                  <w:tcW w:w="1336" w:type="pc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用量</w:t>
                  </w:r>
                </w:p>
              </w:tc>
              <w:tc>
                <w:tcPr>
                  <w:tcW w:w="1060" w:type="pc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运输方式</w:t>
                  </w:r>
                </w:p>
              </w:tc>
              <w:tc>
                <w:tcPr>
                  <w:tcW w:w="1416" w:type="pc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85" w:type="pc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商品水泥混凝土</w:t>
                  </w:r>
                </w:p>
              </w:tc>
              <w:tc>
                <w:tcPr>
                  <w:tcW w:w="1336" w:type="pct"/>
                  <w:noWrap w:val="0"/>
                  <w:vAlign w:val="center"/>
                </w:tcPr>
                <w:p>
                  <w:pPr>
                    <w:widowControl/>
                    <w:snapToGrid w:val="0"/>
                    <w:jc w:val="center"/>
                    <w:rPr>
                      <w:rStyle w:val="28"/>
                      <w:rFonts w:hint="default" w:ascii="Times New Roman" w:hAnsi="Times New Roman" w:cs="Times New Roman"/>
                      <w:b w:val="0"/>
                      <w:bCs w:val="0"/>
                    </w:rPr>
                  </w:pPr>
                  <w:r>
                    <w:rPr>
                      <w:rStyle w:val="28"/>
                      <w:rFonts w:cs="Times New Roman"/>
                      <w:b w:val="0"/>
                      <w:bCs w:val="0"/>
                    </w:rPr>
                    <w:t>2</w:t>
                  </w:r>
                  <w:r>
                    <w:rPr>
                      <w:rStyle w:val="28"/>
                      <w:rFonts w:hint="eastAsia" w:cs="Times New Roman"/>
                      <w:b w:val="0"/>
                      <w:bCs w:val="0"/>
                      <w:lang w:val="en-US"/>
                    </w:rPr>
                    <w:t>320</w:t>
                  </w:r>
                  <w:r>
                    <w:rPr>
                      <w:rStyle w:val="28"/>
                      <w:rFonts w:cs="Times New Roman"/>
                      <w:b w:val="0"/>
                      <w:bCs w:val="0"/>
                    </w:rPr>
                    <w:t>m</w:t>
                  </w:r>
                  <w:r>
                    <w:rPr>
                      <w:rStyle w:val="28"/>
                      <w:rFonts w:cs="Times New Roman"/>
                      <w:b w:val="0"/>
                      <w:bCs w:val="0"/>
                      <w:vertAlign w:val="superscript"/>
                    </w:rPr>
                    <w:t>3</w:t>
                  </w:r>
                </w:p>
              </w:tc>
              <w:tc>
                <w:tcPr>
                  <w:tcW w:w="1060" w:type="pct"/>
                  <w:vMerge w:val="restar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汽车运输</w:t>
                  </w:r>
                </w:p>
              </w:tc>
              <w:tc>
                <w:tcPr>
                  <w:tcW w:w="1416" w:type="pc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当地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85" w:type="pct"/>
                  <w:noWrap w:val="0"/>
                  <w:vAlign w:val="center"/>
                </w:tcPr>
                <w:p>
                  <w:pPr>
                    <w:snapToGrid w:val="0"/>
                    <w:jc w:val="center"/>
                    <w:rPr>
                      <w:rStyle w:val="28"/>
                      <w:rFonts w:hint="default" w:ascii="Times New Roman" w:hAnsi="Times New Roman" w:cs="Times New Roman"/>
                    </w:rPr>
                  </w:pPr>
                  <w:r>
                    <w:rPr>
                      <w:rStyle w:val="28"/>
                      <w:rFonts w:hint="default" w:ascii="Times New Roman" w:hAnsi="Times New Roman" w:cs="Times New Roman"/>
                    </w:rPr>
                    <w:t>商品沥青混凝土</w:t>
                  </w:r>
                </w:p>
              </w:tc>
              <w:tc>
                <w:tcPr>
                  <w:tcW w:w="1336" w:type="pct"/>
                  <w:noWrap w:val="0"/>
                  <w:vAlign w:val="center"/>
                </w:tcPr>
                <w:p>
                  <w:pPr>
                    <w:widowControl/>
                    <w:snapToGrid w:val="0"/>
                    <w:jc w:val="center"/>
                    <w:rPr>
                      <w:rStyle w:val="28"/>
                      <w:rFonts w:hint="default" w:ascii="Times New Roman" w:hAnsi="Times New Roman" w:cs="Times New Roman"/>
                    </w:rPr>
                  </w:pPr>
                  <w:r>
                    <w:rPr>
                      <w:rStyle w:val="28"/>
                      <w:rFonts w:cs="Times New Roman"/>
                    </w:rPr>
                    <w:t>1</w:t>
                  </w:r>
                  <w:r>
                    <w:rPr>
                      <w:rStyle w:val="28"/>
                      <w:rFonts w:hint="eastAsia" w:cs="Times New Roman"/>
                      <w:lang w:val="en-US"/>
                    </w:rPr>
                    <w:t>6</w:t>
                  </w:r>
                  <w:r>
                    <w:rPr>
                      <w:rStyle w:val="28"/>
                      <w:rFonts w:cs="Times New Roman"/>
                    </w:rPr>
                    <w:t>68m</w:t>
                  </w:r>
                  <w:r>
                    <w:rPr>
                      <w:rStyle w:val="28"/>
                      <w:rFonts w:cs="Times New Roman"/>
                      <w:vertAlign w:val="superscript"/>
                    </w:rPr>
                    <w:t>3</w:t>
                  </w:r>
                </w:p>
              </w:tc>
              <w:tc>
                <w:tcPr>
                  <w:tcW w:w="1060" w:type="pct"/>
                  <w:vMerge w:val="continue"/>
                  <w:noWrap w:val="0"/>
                  <w:vAlign w:val="center"/>
                </w:tcPr>
                <w:p>
                  <w:pPr>
                    <w:snapToGrid w:val="0"/>
                    <w:jc w:val="center"/>
                    <w:rPr>
                      <w:rStyle w:val="28"/>
                      <w:rFonts w:hint="default" w:ascii="Times New Roman" w:hAnsi="Times New Roman" w:cs="Times New Roman"/>
                    </w:rPr>
                  </w:pPr>
                </w:p>
              </w:tc>
              <w:tc>
                <w:tcPr>
                  <w:tcW w:w="1416" w:type="pct"/>
                  <w:noWrap w:val="0"/>
                  <w:vAlign w:val="center"/>
                </w:tcPr>
                <w:p>
                  <w:pPr>
                    <w:snapToGrid w:val="0"/>
                    <w:jc w:val="center"/>
                    <w:rPr>
                      <w:rStyle w:val="28"/>
                      <w:rFonts w:hint="default" w:ascii="Times New Roman" w:hAnsi="Times New Roman" w:cs="Times New Roman"/>
                    </w:rPr>
                  </w:pPr>
                  <w:r>
                    <w:rPr>
                      <w:rStyle w:val="28"/>
                      <w:rFonts w:hint="default" w:ascii="Times New Roman" w:hAnsi="Times New Roman" w:cs="Times New Roman"/>
                    </w:rPr>
                    <w:t>当地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185" w:type="pct"/>
                  <w:noWrap w:val="0"/>
                  <w:vAlign w:val="center"/>
                </w:tcPr>
                <w:p>
                  <w:pPr>
                    <w:snapToGrid w:val="0"/>
                    <w:jc w:val="center"/>
                    <w:rPr>
                      <w:rStyle w:val="28"/>
                      <w:rFonts w:hint="default" w:ascii="Times New Roman" w:hAnsi="Times New Roman" w:cs="Times New Roman"/>
                    </w:rPr>
                  </w:pPr>
                  <w:r>
                    <w:rPr>
                      <w:rStyle w:val="28"/>
                      <w:rFonts w:hint="default" w:ascii="Times New Roman" w:hAnsi="Times New Roman" w:cs="Times New Roman"/>
                    </w:rPr>
                    <w:t>碎石</w:t>
                  </w:r>
                </w:p>
              </w:tc>
              <w:tc>
                <w:tcPr>
                  <w:tcW w:w="1336" w:type="pct"/>
                  <w:noWrap w:val="0"/>
                  <w:vAlign w:val="center"/>
                </w:tcPr>
                <w:p>
                  <w:pPr>
                    <w:widowControl/>
                    <w:snapToGrid w:val="0"/>
                    <w:jc w:val="center"/>
                    <w:rPr>
                      <w:rStyle w:val="28"/>
                      <w:rFonts w:hint="default" w:ascii="Times New Roman" w:hAnsi="Times New Roman" w:cs="Times New Roman"/>
                    </w:rPr>
                  </w:pPr>
                  <w:r>
                    <w:rPr>
                      <w:rStyle w:val="28"/>
                      <w:rFonts w:cs="Times New Roman"/>
                    </w:rPr>
                    <w:t>4</w:t>
                  </w:r>
                  <w:r>
                    <w:rPr>
                      <w:rStyle w:val="28"/>
                      <w:rFonts w:hint="eastAsia" w:cs="Times New Roman"/>
                      <w:lang w:val="en-US"/>
                    </w:rPr>
                    <w:t>0</w:t>
                  </w:r>
                  <w:r>
                    <w:rPr>
                      <w:rStyle w:val="28"/>
                      <w:rFonts w:cs="Times New Roman"/>
                    </w:rPr>
                    <w:t>9</w:t>
                  </w:r>
                  <w:r>
                    <w:rPr>
                      <w:rStyle w:val="28"/>
                      <w:rFonts w:hint="eastAsia" w:cs="Times New Roman"/>
                      <w:lang w:val="en-US"/>
                    </w:rPr>
                    <w:t>0</w:t>
                  </w:r>
                  <w:r>
                    <w:rPr>
                      <w:rStyle w:val="28"/>
                      <w:rFonts w:cs="Times New Roman"/>
                    </w:rPr>
                    <w:t>m</w:t>
                  </w:r>
                  <w:r>
                    <w:rPr>
                      <w:rStyle w:val="28"/>
                      <w:rFonts w:cs="Times New Roman"/>
                      <w:vertAlign w:val="superscript"/>
                    </w:rPr>
                    <w:t>3</w:t>
                  </w:r>
                </w:p>
              </w:tc>
              <w:tc>
                <w:tcPr>
                  <w:tcW w:w="1060" w:type="pct"/>
                  <w:vMerge w:val="continue"/>
                  <w:noWrap w:val="0"/>
                  <w:vAlign w:val="center"/>
                </w:tcPr>
                <w:p>
                  <w:pPr>
                    <w:snapToGrid w:val="0"/>
                    <w:jc w:val="center"/>
                    <w:rPr>
                      <w:rStyle w:val="28"/>
                      <w:rFonts w:hint="default" w:ascii="Times New Roman" w:hAnsi="Times New Roman" w:cs="Times New Roman"/>
                    </w:rPr>
                  </w:pPr>
                </w:p>
              </w:tc>
              <w:tc>
                <w:tcPr>
                  <w:tcW w:w="1416" w:type="pct"/>
                  <w:noWrap w:val="0"/>
                  <w:vAlign w:val="center"/>
                </w:tcPr>
                <w:p>
                  <w:pPr>
                    <w:snapToGrid w:val="0"/>
                    <w:jc w:val="center"/>
                    <w:rPr>
                      <w:rStyle w:val="28"/>
                      <w:rFonts w:hint="default" w:ascii="Times New Roman" w:hAnsi="Times New Roman" w:cs="Times New Roman"/>
                    </w:rPr>
                  </w:pPr>
                  <w:r>
                    <w:rPr>
                      <w:rStyle w:val="28"/>
                      <w:rFonts w:hint="default" w:ascii="Times New Roman" w:hAnsi="Times New Roman" w:cs="Times New Roman"/>
                    </w:rPr>
                    <w:t>当地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85" w:type="pct"/>
                  <w:noWrap w:val="0"/>
                  <w:vAlign w:val="center"/>
                </w:tcPr>
                <w:p>
                  <w:pPr>
                    <w:snapToGrid w:val="0"/>
                    <w:jc w:val="center"/>
                    <w:rPr>
                      <w:rStyle w:val="28"/>
                      <w:rFonts w:hint="default" w:ascii="Times New Roman" w:hAnsi="Times New Roman" w:cs="Times New Roman"/>
                    </w:rPr>
                  </w:pPr>
                  <w:r>
                    <w:rPr>
                      <w:rStyle w:val="28"/>
                      <w:rFonts w:hint="default" w:ascii="Times New Roman" w:hAnsi="Times New Roman" w:cs="Times New Roman"/>
                    </w:rPr>
                    <w:t>标准砖</w:t>
                  </w:r>
                </w:p>
              </w:tc>
              <w:tc>
                <w:tcPr>
                  <w:tcW w:w="1336" w:type="pct"/>
                  <w:noWrap w:val="0"/>
                  <w:vAlign w:val="center"/>
                </w:tcPr>
                <w:p>
                  <w:pPr>
                    <w:snapToGrid w:val="0"/>
                    <w:jc w:val="center"/>
                    <w:rPr>
                      <w:rStyle w:val="28"/>
                      <w:rFonts w:hint="default" w:ascii="Times New Roman" w:hAnsi="Times New Roman" w:cs="Times New Roman"/>
                    </w:rPr>
                  </w:pPr>
                  <w:r>
                    <w:rPr>
                      <w:rStyle w:val="28"/>
                      <w:rFonts w:cs="Times New Roman"/>
                    </w:rPr>
                    <w:t>1</w:t>
                  </w:r>
                  <w:r>
                    <w:rPr>
                      <w:rStyle w:val="28"/>
                      <w:rFonts w:hint="eastAsia" w:cs="Times New Roman"/>
                      <w:lang w:val="en-US"/>
                    </w:rPr>
                    <w:t>10</w:t>
                  </w:r>
                  <w:r>
                    <w:rPr>
                      <w:rStyle w:val="28"/>
                      <w:rFonts w:cs="Times New Roman"/>
                    </w:rPr>
                    <w:t>千块</w:t>
                  </w:r>
                </w:p>
              </w:tc>
              <w:tc>
                <w:tcPr>
                  <w:tcW w:w="1060" w:type="pct"/>
                  <w:vMerge w:val="continue"/>
                  <w:noWrap w:val="0"/>
                  <w:vAlign w:val="center"/>
                </w:tcPr>
                <w:p>
                  <w:pPr>
                    <w:snapToGrid w:val="0"/>
                    <w:jc w:val="center"/>
                    <w:rPr>
                      <w:rStyle w:val="28"/>
                      <w:rFonts w:hint="default" w:ascii="Times New Roman" w:hAnsi="Times New Roman" w:cs="Times New Roman"/>
                    </w:rPr>
                  </w:pPr>
                </w:p>
              </w:tc>
              <w:tc>
                <w:tcPr>
                  <w:tcW w:w="1416" w:type="pct"/>
                  <w:noWrap w:val="0"/>
                  <w:vAlign w:val="center"/>
                </w:tcPr>
                <w:p>
                  <w:pPr>
                    <w:snapToGrid w:val="0"/>
                    <w:jc w:val="center"/>
                    <w:rPr>
                      <w:rStyle w:val="28"/>
                      <w:rFonts w:hint="default" w:ascii="Times New Roman" w:hAnsi="Times New Roman" w:cs="Times New Roman"/>
                    </w:rPr>
                  </w:pPr>
                  <w:r>
                    <w:rPr>
                      <w:rStyle w:val="28"/>
                      <w:rFonts w:hint="default" w:ascii="Times New Roman" w:hAnsi="Times New Roman" w:cs="Times New Roman"/>
                    </w:rPr>
                    <w:t>当地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185" w:type="pct"/>
                  <w:noWrap w:val="0"/>
                  <w:vAlign w:val="center"/>
                </w:tcPr>
                <w:p>
                  <w:pPr>
                    <w:ind w:firstLine="630" w:firstLineChars="300"/>
                    <w:rPr>
                      <w:rStyle w:val="28"/>
                      <w:rFonts w:hint="default" w:ascii="Times New Roman" w:hAnsi="Times New Roman" w:cs="Times New Roman"/>
                    </w:rPr>
                  </w:pPr>
                  <w:r>
                    <w:rPr>
                      <w:rStyle w:val="28"/>
                      <w:rFonts w:hint="default" w:ascii="Times New Roman" w:hAnsi="Times New Roman" w:cs="Times New Roman"/>
                    </w:rPr>
                    <w:t>钢材</w:t>
                  </w:r>
                </w:p>
              </w:tc>
              <w:tc>
                <w:tcPr>
                  <w:tcW w:w="1336" w:type="pct"/>
                  <w:noWrap w:val="0"/>
                  <w:vAlign w:val="center"/>
                </w:tcPr>
                <w:p>
                  <w:pPr>
                    <w:snapToGrid w:val="0"/>
                    <w:jc w:val="center"/>
                    <w:rPr>
                      <w:rStyle w:val="28"/>
                      <w:rFonts w:hint="default" w:ascii="Times New Roman" w:hAnsi="Times New Roman" w:cs="Times New Roman"/>
                    </w:rPr>
                  </w:pPr>
                  <w:r>
                    <w:rPr>
                      <w:rStyle w:val="28"/>
                      <w:rFonts w:cs="Times New Roman"/>
                    </w:rPr>
                    <w:t>3.</w:t>
                  </w:r>
                  <w:r>
                    <w:rPr>
                      <w:rStyle w:val="28"/>
                      <w:rFonts w:hint="eastAsia" w:cs="Times New Roman"/>
                      <w:lang w:val="en-US"/>
                    </w:rPr>
                    <w:t>0</w:t>
                  </w:r>
                  <w:r>
                    <w:rPr>
                      <w:rStyle w:val="28"/>
                      <w:rFonts w:cs="Times New Roman"/>
                    </w:rPr>
                    <w:t>t</w:t>
                  </w:r>
                </w:p>
              </w:tc>
              <w:tc>
                <w:tcPr>
                  <w:tcW w:w="1060" w:type="pct"/>
                  <w:vMerge w:val="continue"/>
                  <w:noWrap w:val="0"/>
                  <w:vAlign w:val="center"/>
                </w:tcPr>
                <w:p>
                  <w:pPr>
                    <w:snapToGrid w:val="0"/>
                    <w:jc w:val="center"/>
                    <w:rPr>
                      <w:rStyle w:val="28"/>
                      <w:rFonts w:hint="default" w:ascii="Times New Roman" w:hAnsi="Times New Roman" w:cs="Times New Roman"/>
                    </w:rPr>
                  </w:pPr>
                </w:p>
              </w:tc>
              <w:tc>
                <w:tcPr>
                  <w:tcW w:w="1416" w:type="pct"/>
                  <w:noWrap w:val="0"/>
                  <w:vAlign w:val="center"/>
                </w:tcPr>
                <w:p>
                  <w:pPr>
                    <w:snapToGrid w:val="0"/>
                    <w:jc w:val="center"/>
                    <w:rPr>
                      <w:rStyle w:val="28"/>
                      <w:rFonts w:hint="default" w:ascii="Times New Roman" w:hAnsi="Times New Roman" w:cs="Times New Roman"/>
                    </w:rPr>
                  </w:pPr>
                  <w:r>
                    <w:rPr>
                      <w:rStyle w:val="28"/>
                      <w:rFonts w:hint="default" w:ascii="Times New Roman" w:hAnsi="Times New Roman" w:cs="Times New Roman"/>
                    </w:rPr>
                    <w:t>当地</w:t>
                  </w:r>
                </w:p>
              </w:tc>
            </w:tr>
          </w:tbl>
          <w:p>
            <w:pPr>
              <w:spacing w:line="360" w:lineRule="auto"/>
              <w:ind w:firstLine="480" w:firstLineChars="200"/>
              <w:rPr>
                <w:rFonts w:hint="default" w:ascii="Times New Roman" w:hAnsi="Times New Roman" w:eastAsia="宋体" w:cs="Times New Roman"/>
                <w:kern w:val="0"/>
              </w:rPr>
            </w:pPr>
            <w:r>
              <w:rPr>
                <w:rFonts w:hint="default" w:ascii="Times New Roman" w:hAnsi="Times New Roman" w:eastAsia="宋体" w:cs="Times New Roman"/>
                <w:kern w:val="0"/>
              </w:rPr>
              <w:t>本项目采用商品混凝土和商品沥青混凝土，不在现场设沥青混凝土搅拌站。</w:t>
            </w:r>
          </w:p>
          <w:p>
            <w:pPr>
              <w:spacing w:line="360" w:lineRule="auto"/>
              <w:ind w:firstLine="480" w:firstLineChars="200"/>
              <w:rPr>
                <w:rFonts w:hint="eastAsia" w:cs="Times New Roman"/>
                <w:kern w:val="0"/>
                <w:lang w:val="en-US" w:eastAsia="zh-CN"/>
              </w:rPr>
            </w:pPr>
            <w:r>
              <w:rPr>
                <w:rFonts w:hint="eastAsia" w:cs="Times New Roman"/>
                <w:kern w:val="0"/>
                <w:lang w:val="en-US" w:eastAsia="zh-CN"/>
              </w:rPr>
              <w:t>1.10 交通预测量</w:t>
            </w:r>
          </w:p>
          <w:p>
            <w:pPr>
              <w:pStyle w:val="24"/>
              <w:spacing w:line="360" w:lineRule="auto"/>
              <w:rPr>
                <w:rFonts w:hint="eastAsia" w:ascii="Times New Roman" w:hAnsi="Times New Roman" w:cs="Times New Roman"/>
                <w:u w:val="single"/>
                <w:lang w:val="en-US" w:eastAsia="zh-CN"/>
              </w:rPr>
            </w:pPr>
            <w:r>
              <w:rPr>
                <w:rFonts w:hint="default" w:ascii="Times New Roman" w:hAnsi="Times New Roman" w:cs="Times New Roman"/>
                <w:u w:val="single"/>
              </w:rPr>
              <w:t>根据建设单位提供的相关资料可知，该项目道路工程</w:t>
            </w:r>
            <w:r>
              <w:rPr>
                <w:rFonts w:hint="eastAsia" w:ascii="Times New Roman" w:hAnsi="Times New Roman" w:cs="Times New Roman"/>
                <w:u w:val="single"/>
                <w:lang w:eastAsia="zh-CN"/>
              </w:rPr>
              <w:t>2</w:t>
            </w:r>
            <w:r>
              <w:rPr>
                <w:rFonts w:hint="eastAsia" w:ascii="Times New Roman" w:hAnsi="Times New Roman" w:cs="Times New Roman"/>
                <w:u w:val="single"/>
                <w:lang w:val="en-US" w:eastAsia="zh-CN"/>
              </w:rPr>
              <w:t>020</w:t>
            </w:r>
            <w:r>
              <w:rPr>
                <w:rFonts w:hint="default" w:ascii="Times New Roman" w:hAnsi="Times New Roman" w:cs="Times New Roman"/>
                <w:u w:val="single"/>
              </w:rPr>
              <w:t>年（近期）、20</w:t>
            </w:r>
            <w:r>
              <w:rPr>
                <w:rFonts w:hint="eastAsia" w:ascii="Times New Roman" w:hAnsi="Times New Roman" w:cs="Times New Roman"/>
                <w:u w:val="single"/>
                <w:lang w:eastAsia="zh-CN"/>
              </w:rPr>
              <w:t>2</w:t>
            </w:r>
            <w:r>
              <w:rPr>
                <w:rFonts w:hint="eastAsia" w:ascii="Times New Roman" w:hAnsi="Times New Roman" w:cs="Times New Roman"/>
                <w:u w:val="single"/>
                <w:lang w:val="en-US" w:eastAsia="zh-CN"/>
              </w:rPr>
              <w:t>6</w:t>
            </w:r>
            <w:r>
              <w:rPr>
                <w:rFonts w:hint="default" w:ascii="Times New Roman" w:hAnsi="Times New Roman" w:cs="Times New Roman"/>
                <w:u w:val="single"/>
              </w:rPr>
              <w:t>年（中期）、203</w:t>
            </w:r>
            <w:r>
              <w:rPr>
                <w:rFonts w:hint="eastAsia" w:ascii="Times New Roman" w:hAnsi="Times New Roman" w:cs="Times New Roman"/>
                <w:u w:val="single"/>
                <w:lang w:val="en-US" w:eastAsia="zh-CN"/>
              </w:rPr>
              <w:t>5</w:t>
            </w:r>
            <w:r>
              <w:rPr>
                <w:rFonts w:hint="default" w:ascii="Times New Roman" w:hAnsi="Times New Roman" w:cs="Times New Roman"/>
                <w:u w:val="single"/>
              </w:rPr>
              <w:t>年（远期）日均交通流量</w:t>
            </w:r>
            <w:r>
              <w:rPr>
                <w:rFonts w:hint="eastAsia" w:ascii="Times New Roman" w:hAnsi="Times New Roman" w:cs="Times New Roman"/>
                <w:u w:val="single"/>
                <w:lang w:val="en-US" w:eastAsia="zh-CN"/>
              </w:rPr>
              <w:t>结果见表1-7。</w:t>
            </w:r>
          </w:p>
          <w:p>
            <w:pPr>
              <w:pStyle w:val="7"/>
              <w:spacing w:line="240" w:lineRule="auto"/>
              <w:ind w:firstLine="422"/>
              <w:jc w:val="center"/>
              <w:rPr>
                <w:rFonts w:hint="default" w:ascii="Times New Roman" w:hAnsi="Times New Roman" w:cs="Times New Roman"/>
                <w:b w:val="0"/>
                <w:bCs w:val="0"/>
                <w:sz w:val="24"/>
                <w:szCs w:val="24"/>
                <w:u w:val="single"/>
                <w:lang w:bidi="ar"/>
              </w:rPr>
            </w:pPr>
            <w:r>
              <w:rPr>
                <w:rFonts w:ascii="Times New Roman" w:hAnsi="Times New Roman" w:cs="Times New Roman"/>
                <w:b w:val="0"/>
                <w:bCs w:val="0"/>
                <w:sz w:val="24"/>
                <w:szCs w:val="24"/>
                <w:u w:val="single"/>
                <w:lang w:bidi="ar"/>
              </w:rPr>
              <w:t>表</w:t>
            </w:r>
            <w:r>
              <w:rPr>
                <w:rFonts w:hint="default" w:ascii="Times New Roman" w:hAnsi="Times New Roman" w:cs="Times New Roman"/>
                <w:b w:val="0"/>
                <w:bCs w:val="0"/>
                <w:sz w:val="24"/>
                <w:szCs w:val="24"/>
                <w:u w:val="single"/>
                <w:lang w:bidi="ar"/>
              </w:rPr>
              <w:t>1-</w:t>
            </w:r>
            <w:r>
              <w:rPr>
                <w:rFonts w:hint="eastAsia" w:cs="Times New Roman"/>
                <w:b w:val="0"/>
                <w:bCs w:val="0"/>
                <w:sz w:val="24"/>
                <w:szCs w:val="24"/>
                <w:u w:val="single"/>
                <w:lang w:val="en-US" w:eastAsia="zh-CN" w:bidi="ar"/>
              </w:rPr>
              <w:t>7</w:t>
            </w:r>
            <w:r>
              <w:rPr>
                <w:rFonts w:ascii="Times New Roman" w:hAnsi="Times New Roman" w:cs="Times New Roman"/>
                <w:b w:val="0"/>
                <w:bCs w:val="0"/>
                <w:sz w:val="24"/>
                <w:szCs w:val="24"/>
                <w:u w:val="single"/>
                <w:lang w:bidi="ar"/>
              </w:rPr>
              <w:t xml:space="preserve">   交通量预测结果表    单位：</w:t>
            </w:r>
            <w:r>
              <w:rPr>
                <w:rFonts w:hint="default" w:ascii="Times New Roman" w:hAnsi="Times New Roman" w:cs="Times New Roman"/>
                <w:b w:val="0"/>
                <w:bCs w:val="0"/>
                <w:sz w:val="24"/>
                <w:szCs w:val="24"/>
                <w:u w:val="single"/>
                <w:lang w:bidi="ar"/>
              </w:rPr>
              <w:t>pcu/d</w:t>
            </w:r>
          </w:p>
          <w:tbl>
            <w:tblPr>
              <w:tblStyle w:val="19"/>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7"/>
              <w:gridCol w:w="2000"/>
              <w:gridCol w:w="1906"/>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37" w:type="dxa"/>
                  <w:vMerge w:val="restart"/>
                  <w:tcBorders>
                    <w:tl2br w:val="nil"/>
                    <w:tr2bl w:val="nil"/>
                  </w:tcBorders>
                  <w:noWrap w:val="0"/>
                  <w:vAlign w:val="center"/>
                </w:tcPr>
                <w:p>
                  <w:pPr>
                    <w:spacing w:line="360" w:lineRule="exact"/>
                    <w:ind w:firstLine="1890" w:firstLineChars="900"/>
                    <w:jc w:val="both"/>
                    <w:rPr>
                      <w:sz w:val="21"/>
                      <w:szCs w:val="21"/>
                      <w:u w:val="single"/>
                    </w:rPr>
                  </w:pPr>
                  <w:r>
                    <w:rPr>
                      <w:sz w:val="21"/>
                      <w:szCs w:val="21"/>
                      <w:u w:val="single"/>
                    </w:rPr>
                    <mc:AlternateContent>
                      <mc:Choice Requires="wps">
                        <w:drawing>
                          <wp:anchor distT="0" distB="0" distL="114300" distR="114300" simplePos="0" relativeHeight="251691008" behindDoc="0" locked="0" layoutInCell="1" allowOverlap="1">
                            <wp:simplePos x="0" y="0"/>
                            <wp:positionH relativeFrom="column">
                              <wp:posOffset>-72390</wp:posOffset>
                            </wp:positionH>
                            <wp:positionV relativeFrom="paragraph">
                              <wp:posOffset>1905</wp:posOffset>
                            </wp:positionV>
                            <wp:extent cx="1885950" cy="460375"/>
                            <wp:effectExtent l="1270" t="4445" r="17780" b="11430"/>
                            <wp:wrapNone/>
                            <wp:docPr id="4" name="直接连接符 4"/>
                            <wp:cNvGraphicFramePr/>
                            <a:graphic xmlns:a="http://schemas.openxmlformats.org/drawingml/2006/main">
                              <a:graphicData uri="http://schemas.microsoft.com/office/word/2010/wordprocessingShape">
                                <wps:wsp>
                                  <wps:cNvCnPr/>
                                  <wps:spPr>
                                    <a:xfrm>
                                      <a:off x="900430" y="6752590"/>
                                      <a:ext cx="1885950" cy="460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7pt;margin-top:0.15pt;height:36.25pt;width:148.5pt;z-index:251691008;mso-width-relative:page;mso-height-relative:page;" filled="f" stroked="t" coordsize="21600,21600" o:gfxdata="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M5vwtUAAAAHAQAADwAAAAAAAAABACAA&#10;AAAiAAAAZHJzL2Rvd25yZXYueG1sUEsBAhQAFAAAAAgAh07iQPT/+xnXAQAAcwMAAA4AAAAAAAAA&#10;AQAgAAAAJAEAAGRycy9lMm9Eb2MueG1sUEsFBgAAAAAGAAYAWQEAAG0FAAAAAA==&#10;">
                            <v:fill on="f" focussize="0,0"/>
                            <v:stroke weight="0.5pt" color="#000000 [3213]" miterlimit="8" joinstyle="miter"/>
                            <v:imagedata o:title=""/>
                            <o:lock v:ext="edit" aspectratio="f"/>
                          </v:line>
                        </w:pict>
                      </mc:Fallback>
                    </mc:AlternateContent>
                  </w:r>
                  <w:r>
                    <w:rPr>
                      <w:sz w:val="21"/>
                      <w:szCs w:val="21"/>
                      <w:u w:val="single"/>
                    </w:rPr>
                    <w:t>年份</w:t>
                  </w:r>
                </w:p>
                <w:p>
                  <w:pPr>
                    <w:spacing w:line="360" w:lineRule="exact"/>
                    <w:rPr>
                      <w:sz w:val="21"/>
                      <w:szCs w:val="21"/>
                      <w:u w:val="single"/>
                    </w:rPr>
                  </w:pPr>
                  <w:r>
                    <w:rPr>
                      <w:sz w:val="21"/>
                      <w:szCs w:val="21"/>
                      <w:u w:val="single"/>
                    </w:rPr>
                    <w:t>交通量</w:t>
                  </w:r>
                </w:p>
              </w:tc>
              <w:tc>
                <w:tcPr>
                  <w:tcW w:w="2000" w:type="dxa"/>
                  <w:tcBorders>
                    <w:tl2br w:val="nil"/>
                    <w:tr2bl w:val="nil"/>
                  </w:tcBorders>
                  <w:noWrap w:val="0"/>
                  <w:vAlign w:val="center"/>
                </w:tcPr>
                <w:p>
                  <w:pPr>
                    <w:spacing w:line="360" w:lineRule="exact"/>
                    <w:ind w:firstLine="199" w:firstLineChars="95"/>
                    <w:jc w:val="center"/>
                    <w:rPr>
                      <w:rFonts w:hint="default" w:eastAsia="宋体"/>
                      <w:sz w:val="21"/>
                      <w:szCs w:val="21"/>
                      <w:u w:val="single"/>
                      <w:lang w:val="en-US" w:eastAsia="zh-CN"/>
                    </w:rPr>
                  </w:pPr>
                  <w:r>
                    <w:rPr>
                      <w:rFonts w:hint="eastAsia"/>
                      <w:sz w:val="21"/>
                      <w:szCs w:val="21"/>
                      <w:u w:val="single"/>
                      <w:lang w:val="en-US" w:eastAsia="zh-CN"/>
                    </w:rPr>
                    <w:t>2020</w:t>
                  </w:r>
                </w:p>
              </w:tc>
              <w:tc>
                <w:tcPr>
                  <w:tcW w:w="1906" w:type="dxa"/>
                  <w:tcBorders>
                    <w:tl2br w:val="nil"/>
                    <w:tr2bl w:val="nil"/>
                  </w:tcBorders>
                  <w:noWrap w:val="0"/>
                  <w:vAlign w:val="center"/>
                </w:tcPr>
                <w:p>
                  <w:pPr>
                    <w:spacing w:line="360" w:lineRule="exact"/>
                    <w:ind w:firstLine="199" w:firstLineChars="95"/>
                    <w:jc w:val="center"/>
                    <w:rPr>
                      <w:rFonts w:hint="default" w:eastAsia="宋体"/>
                      <w:sz w:val="21"/>
                      <w:szCs w:val="21"/>
                      <w:u w:val="single"/>
                      <w:lang w:val="en-US" w:eastAsia="zh-CN"/>
                    </w:rPr>
                  </w:pPr>
                  <w:r>
                    <w:rPr>
                      <w:rFonts w:hint="eastAsia"/>
                      <w:sz w:val="21"/>
                      <w:szCs w:val="21"/>
                      <w:u w:val="single"/>
                      <w:lang w:val="en-US" w:eastAsia="zh-CN"/>
                    </w:rPr>
                    <w:t>2026</w:t>
                  </w:r>
                </w:p>
              </w:tc>
              <w:tc>
                <w:tcPr>
                  <w:tcW w:w="2215" w:type="dxa"/>
                  <w:tcBorders>
                    <w:tl2br w:val="nil"/>
                    <w:tr2bl w:val="nil"/>
                  </w:tcBorders>
                  <w:noWrap w:val="0"/>
                  <w:vAlign w:val="center"/>
                </w:tcPr>
                <w:p>
                  <w:pPr>
                    <w:spacing w:line="360" w:lineRule="exact"/>
                    <w:ind w:firstLine="199" w:firstLineChars="95"/>
                    <w:jc w:val="center"/>
                    <w:rPr>
                      <w:rFonts w:hint="default" w:eastAsia="宋体"/>
                      <w:sz w:val="21"/>
                      <w:szCs w:val="21"/>
                      <w:u w:val="single"/>
                      <w:lang w:val="en-US" w:eastAsia="zh-CN"/>
                    </w:rPr>
                  </w:pPr>
                  <w:r>
                    <w:rPr>
                      <w:rFonts w:hint="eastAsia"/>
                      <w:sz w:val="21"/>
                      <w:szCs w:val="21"/>
                      <w:u w:val="single"/>
                      <w:lang w:val="en-US" w:eastAsia="zh-CN"/>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37" w:type="dxa"/>
                  <w:vMerge w:val="continue"/>
                  <w:tcBorders>
                    <w:tl2br w:val="nil"/>
                    <w:tr2bl w:val="nil"/>
                  </w:tcBorders>
                  <w:noWrap w:val="0"/>
                  <w:vAlign w:val="center"/>
                </w:tcPr>
                <w:p>
                  <w:pPr>
                    <w:spacing w:line="360" w:lineRule="exact"/>
                    <w:jc w:val="center"/>
                    <w:rPr>
                      <w:sz w:val="21"/>
                      <w:szCs w:val="21"/>
                      <w:u w:val="single"/>
                    </w:rPr>
                  </w:pPr>
                </w:p>
              </w:tc>
              <w:tc>
                <w:tcPr>
                  <w:tcW w:w="2000" w:type="dxa"/>
                  <w:tcBorders>
                    <w:tl2br w:val="nil"/>
                    <w:tr2bl w:val="nil"/>
                  </w:tcBorders>
                  <w:noWrap w:val="0"/>
                  <w:vAlign w:val="center"/>
                </w:tcPr>
                <w:p>
                  <w:pPr>
                    <w:spacing w:line="360" w:lineRule="exact"/>
                    <w:ind w:firstLine="199" w:firstLineChars="95"/>
                    <w:jc w:val="center"/>
                    <w:rPr>
                      <w:rFonts w:hint="eastAsia"/>
                      <w:sz w:val="21"/>
                      <w:szCs w:val="21"/>
                      <w:u w:val="single"/>
                    </w:rPr>
                  </w:pPr>
                  <w:r>
                    <w:rPr>
                      <w:rFonts w:hint="eastAsia"/>
                      <w:sz w:val="21"/>
                      <w:szCs w:val="21"/>
                      <w:u w:val="single"/>
                    </w:rPr>
                    <w:t>16253</w:t>
                  </w:r>
                </w:p>
              </w:tc>
              <w:tc>
                <w:tcPr>
                  <w:tcW w:w="1906" w:type="dxa"/>
                  <w:tcBorders>
                    <w:tl2br w:val="nil"/>
                    <w:tr2bl w:val="nil"/>
                  </w:tcBorders>
                  <w:noWrap w:val="0"/>
                  <w:vAlign w:val="center"/>
                </w:tcPr>
                <w:p>
                  <w:pPr>
                    <w:spacing w:line="360" w:lineRule="exact"/>
                    <w:ind w:firstLine="199" w:firstLineChars="95"/>
                    <w:jc w:val="center"/>
                    <w:rPr>
                      <w:rFonts w:hint="eastAsia"/>
                      <w:sz w:val="21"/>
                      <w:szCs w:val="21"/>
                      <w:u w:val="single"/>
                    </w:rPr>
                  </w:pPr>
                  <w:r>
                    <w:rPr>
                      <w:rFonts w:hint="eastAsia"/>
                      <w:sz w:val="21"/>
                      <w:szCs w:val="21"/>
                      <w:u w:val="single"/>
                    </w:rPr>
                    <w:t>26102</w:t>
                  </w:r>
                </w:p>
              </w:tc>
              <w:tc>
                <w:tcPr>
                  <w:tcW w:w="2215" w:type="dxa"/>
                  <w:tcBorders>
                    <w:tl2br w:val="nil"/>
                    <w:tr2bl w:val="nil"/>
                  </w:tcBorders>
                  <w:noWrap w:val="0"/>
                  <w:vAlign w:val="center"/>
                </w:tcPr>
                <w:p>
                  <w:pPr>
                    <w:spacing w:line="360" w:lineRule="exact"/>
                    <w:ind w:firstLine="199" w:firstLineChars="95"/>
                    <w:jc w:val="center"/>
                    <w:rPr>
                      <w:rFonts w:hint="eastAsia"/>
                      <w:sz w:val="21"/>
                      <w:szCs w:val="21"/>
                      <w:u w:val="single"/>
                    </w:rPr>
                  </w:pPr>
                  <w:r>
                    <w:rPr>
                      <w:rFonts w:hint="eastAsia"/>
                      <w:sz w:val="21"/>
                      <w:szCs w:val="21"/>
                      <w:u w:val="single"/>
                    </w:rPr>
                    <w:t>41231</w:t>
                  </w:r>
                </w:p>
              </w:tc>
            </w:tr>
          </w:tbl>
          <w:p>
            <w:pPr>
              <w:pStyle w:val="53"/>
              <w:tabs>
                <w:tab w:val="left" w:pos="360"/>
              </w:tabs>
              <w:ind w:firstLine="360" w:firstLineChars="150"/>
              <w:rPr>
                <w:rFonts w:ascii="Times New Roman" w:hAnsi="Times New Roman" w:cs="Times New Roman"/>
                <w:u w:val="single"/>
              </w:rPr>
            </w:pPr>
            <w:r>
              <w:rPr>
                <w:rFonts w:hint="eastAsia" w:ascii="Times New Roman" w:hAnsi="Times New Roman" w:cs="Times New Roman"/>
                <w:u w:val="single"/>
              </w:rPr>
              <w:t>（1）</w:t>
            </w:r>
            <w:r>
              <w:rPr>
                <w:rFonts w:ascii="Times New Roman" w:hAnsi="Times New Roman" w:cs="Times New Roman"/>
                <w:u w:val="single"/>
              </w:rPr>
              <w:t>车型比</w:t>
            </w:r>
          </w:p>
          <w:p>
            <w:pPr>
              <w:spacing w:line="360" w:lineRule="auto"/>
              <w:ind w:firstLine="480"/>
              <w:rPr>
                <w:sz w:val="24"/>
                <w:u w:val="single"/>
              </w:rPr>
            </w:pPr>
            <w:r>
              <w:rPr>
                <w:sz w:val="24"/>
                <w:u w:val="single"/>
              </w:rPr>
              <w:t>项目预测年大、中、小型车的比例，详见表</w:t>
            </w:r>
            <w:r>
              <w:rPr>
                <w:rFonts w:hint="eastAsia"/>
                <w:sz w:val="24"/>
                <w:u w:val="single"/>
              </w:rPr>
              <w:t>1-</w:t>
            </w:r>
            <w:r>
              <w:rPr>
                <w:rFonts w:hint="eastAsia"/>
                <w:sz w:val="24"/>
                <w:u w:val="single"/>
                <w:lang w:val="en-US" w:eastAsia="zh-CN"/>
              </w:rPr>
              <w:t>8</w:t>
            </w:r>
            <w:r>
              <w:rPr>
                <w:rFonts w:hint="eastAsia"/>
                <w:sz w:val="24"/>
                <w:u w:val="single"/>
              </w:rPr>
              <w:t>、1-</w:t>
            </w:r>
            <w:r>
              <w:rPr>
                <w:rFonts w:hint="eastAsia"/>
                <w:sz w:val="24"/>
                <w:u w:val="single"/>
                <w:lang w:val="en-US" w:eastAsia="zh-CN"/>
              </w:rPr>
              <w:t>9</w:t>
            </w:r>
            <w:r>
              <w:rPr>
                <w:sz w:val="24"/>
                <w:u w:val="single"/>
              </w:rPr>
              <w:t>。</w:t>
            </w:r>
          </w:p>
          <w:p>
            <w:pPr>
              <w:pStyle w:val="7"/>
              <w:adjustRightInd w:val="0"/>
              <w:snapToGrid w:val="0"/>
              <w:spacing w:before="156" w:beforeLines="50"/>
              <w:jc w:val="center"/>
              <w:rPr>
                <w:b w:val="0"/>
                <w:szCs w:val="24"/>
                <w:u w:val="single"/>
                <w:lang w:bidi="ar"/>
              </w:rPr>
            </w:pPr>
            <w:r>
              <w:rPr>
                <w:rFonts w:hint="default"/>
                <w:b w:val="0"/>
                <w:szCs w:val="24"/>
                <w:u w:val="single"/>
                <w:lang w:bidi="ar"/>
              </w:rPr>
              <w:t>1-</w:t>
            </w:r>
            <w:r>
              <w:rPr>
                <w:rFonts w:hint="default"/>
                <w:b w:val="0"/>
                <w:szCs w:val="24"/>
                <w:u w:val="single"/>
                <w:lang w:val="en-US" w:eastAsia="zh-CN" w:bidi="ar"/>
              </w:rPr>
              <w:t>8</w:t>
            </w:r>
            <w:r>
              <w:rPr>
                <w:b w:val="0"/>
                <w:szCs w:val="24"/>
                <w:u w:val="single"/>
                <w:lang w:bidi="ar"/>
              </w:rPr>
              <w:t xml:space="preserve">   标准车型折算系数</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21"/>
              <w:gridCol w:w="2073"/>
              <w:gridCol w:w="2027"/>
              <w:gridCol w:w="19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3031" w:type="dxa"/>
                  <w:tcBorders>
                    <w:tl2br w:val="nil"/>
                    <w:tr2bl w:val="nil"/>
                  </w:tcBorders>
                  <w:noWrap w:val="0"/>
                  <w:vAlign w:val="center"/>
                </w:tcPr>
                <w:p>
                  <w:pPr>
                    <w:pStyle w:val="6"/>
                    <w:adjustRightInd w:val="0"/>
                    <w:snapToGrid w:val="0"/>
                    <w:ind w:firstLine="0"/>
                    <w:jc w:val="center"/>
                    <w:rPr>
                      <w:rFonts w:eastAsia="宋体"/>
                      <w:szCs w:val="21"/>
                      <w:u w:val="single"/>
                    </w:rPr>
                  </w:pPr>
                  <w:r>
                    <w:rPr>
                      <w:rFonts w:eastAsia="宋体"/>
                      <w:szCs w:val="21"/>
                      <w:u w:val="single"/>
                    </w:rPr>
                    <w:t>车种</w:t>
                  </w:r>
                </w:p>
              </w:tc>
              <w:tc>
                <w:tcPr>
                  <w:tcW w:w="2078" w:type="dxa"/>
                  <w:tcBorders>
                    <w:tl2br w:val="nil"/>
                    <w:tr2bl w:val="nil"/>
                  </w:tcBorders>
                  <w:noWrap w:val="0"/>
                  <w:vAlign w:val="center"/>
                </w:tcPr>
                <w:p>
                  <w:pPr>
                    <w:pStyle w:val="6"/>
                    <w:adjustRightInd w:val="0"/>
                    <w:snapToGrid w:val="0"/>
                    <w:ind w:firstLine="0"/>
                    <w:jc w:val="center"/>
                    <w:rPr>
                      <w:rFonts w:eastAsia="宋体"/>
                      <w:szCs w:val="21"/>
                      <w:u w:val="single"/>
                    </w:rPr>
                  </w:pPr>
                  <w:r>
                    <w:rPr>
                      <w:rFonts w:eastAsia="宋体"/>
                      <w:szCs w:val="21"/>
                      <w:u w:val="single"/>
                    </w:rPr>
                    <w:t>小型车（S）</w:t>
                  </w:r>
                </w:p>
              </w:tc>
              <w:tc>
                <w:tcPr>
                  <w:tcW w:w="2031" w:type="dxa"/>
                  <w:tcBorders>
                    <w:tl2br w:val="nil"/>
                    <w:tr2bl w:val="nil"/>
                  </w:tcBorders>
                  <w:noWrap w:val="0"/>
                  <w:vAlign w:val="center"/>
                </w:tcPr>
                <w:p>
                  <w:pPr>
                    <w:pStyle w:val="6"/>
                    <w:adjustRightInd w:val="0"/>
                    <w:snapToGrid w:val="0"/>
                    <w:ind w:firstLine="0"/>
                    <w:jc w:val="center"/>
                    <w:rPr>
                      <w:rFonts w:eastAsia="宋体"/>
                      <w:szCs w:val="21"/>
                      <w:u w:val="single"/>
                    </w:rPr>
                  </w:pPr>
                  <w:r>
                    <w:rPr>
                      <w:rFonts w:eastAsia="宋体"/>
                      <w:szCs w:val="21"/>
                      <w:u w:val="single"/>
                    </w:rPr>
                    <w:t>中型车（M）</w:t>
                  </w:r>
                </w:p>
              </w:tc>
              <w:tc>
                <w:tcPr>
                  <w:tcW w:w="1945" w:type="dxa"/>
                  <w:tcBorders>
                    <w:tl2br w:val="nil"/>
                    <w:tr2bl w:val="nil"/>
                  </w:tcBorders>
                  <w:noWrap w:val="0"/>
                  <w:vAlign w:val="center"/>
                </w:tcPr>
                <w:p>
                  <w:pPr>
                    <w:pStyle w:val="6"/>
                    <w:adjustRightInd w:val="0"/>
                    <w:snapToGrid w:val="0"/>
                    <w:ind w:firstLine="0"/>
                    <w:jc w:val="center"/>
                    <w:rPr>
                      <w:rFonts w:eastAsia="宋体"/>
                      <w:szCs w:val="21"/>
                      <w:u w:val="single"/>
                    </w:rPr>
                  </w:pPr>
                  <w:r>
                    <w:rPr>
                      <w:rFonts w:eastAsia="宋体"/>
                      <w:szCs w:val="21"/>
                      <w:u w:val="single"/>
                    </w:rPr>
                    <w:t>大型车（L）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3031" w:type="dxa"/>
                  <w:tcBorders>
                    <w:tl2br w:val="nil"/>
                    <w:tr2bl w:val="nil"/>
                  </w:tcBorders>
                  <w:noWrap w:val="0"/>
                  <w:vAlign w:val="center"/>
                </w:tcPr>
                <w:p>
                  <w:pPr>
                    <w:pStyle w:val="6"/>
                    <w:adjustRightInd w:val="0"/>
                    <w:snapToGrid w:val="0"/>
                    <w:ind w:firstLine="0"/>
                    <w:jc w:val="center"/>
                    <w:rPr>
                      <w:rFonts w:eastAsia="宋体"/>
                      <w:szCs w:val="21"/>
                      <w:u w:val="single"/>
                    </w:rPr>
                  </w:pPr>
                  <w:r>
                    <w:rPr>
                      <w:rFonts w:eastAsia="宋体"/>
                      <w:szCs w:val="21"/>
                      <w:u w:val="single"/>
                    </w:rPr>
                    <w:t>折算系数</w:t>
                  </w:r>
                </w:p>
              </w:tc>
              <w:tc>
                <w:tcPr>
                  <w:tcW w:w="2078" w:type="dxa"/>
                  <w:tcBorders>
                    <w:tl2br w:val="nil"/>
                    <w:tr2bl w:val="nil"/>
                  </w:tcBorders>
                  <w:noWrap w:val="0"/>
                  <w:vAlign w:val="center"/>
                </w:tcPr>
                <w:p>
                  <w:pPr>
                    <w:pStyle w:val="6"/>
                    <w:adjustRightInd w:val="0"/>
                    <w:snapToGrid w:val="0"/>
                    <w:ind w:firstLine="0"/>
                    <w:jc w:val="center"/>
                    <w:rPr>
                      <w:rFonts w:eastAsia="宋体"/>
                      <w:szCs w:val="21"/>
                      <w:u w:val="single"/>
                    </w:rPr>
                  </w:pPr>
                  <w:r>
                    <w:rPr>
                      <w:rFonts w:eastAsia="宋体"/>
                      <w:szCs w:val="21"/>
                      <w:u w:val="single"/>
                    </w:rPr>
                    <w:t>1</w:t>
                  </w:r>
                </w:p>
              </w:tc>
              <w:tc>
                <w:tcPr>
                  <w:tcW w:w="2031" w:type="dxa"/>
                  <w:tcBorders>
                    <w:tl2br w:val="nil"/>
                    <w:tr2bl w:val="nil"/>
                  </w:tcBorders>
                  <w:noWrap w:val="0"/>
                  <w:vAlign w:val="center"/>
                </w:tcPr>
                <w:p>
                  <w:pPr>
                    <w:pStyle w:val="6"/>
                    <w:adjustRightInd w:val="0"/>
                    <w:snapToGrid w:val="0"/>
                    <w:ind w:firstLine="0"/>
                    <w:jc w:val="center"/>
                    <w:rPr>
                      <w:rFonts w:eastAsia="宋体"/>
                      <w:szCs w:val="21"/>
                      <w:u w:val="single"/>
                    </w:rPr>
                  </w:pPr>
                  <w:r>
                    <w:rPr>
                      <w:rFonts w:eastAsia="宋体"/>
                      <w:szCs w:val="21"/>
                      <w:u w:val="single"/>
                    </w:rPr>
                    <w:t>1.5</w:t>
                  </w:r>
                </w:p>
              </w:tc>
              <w:tc>
                <w:tcPr>
                  <w:tcW w:w="1945" w:type="dxa"/>
                  <w:tcBorders>
                    <w:tl2br w:val="nil"/>
                    <w:tr2bl w:val="nil"/>
                  </w:tcBorders>
                  <w:noWrap w:val="0"/>
                  <w:vAlign w:val="center"/>
                </w:tcPr>
                <w:p>
                  <w:pPr>
                    <w:pStyle w:val="6"/>
                    <w:adjustRightInd w:val="0"/>
                    <w:snapToGrid w:val="0"/>
                    <w:ind w:firstLine="0"/>
                    <w:jc w:val="center"/>
                    <w:rPr>
                      <w:rFonts w:eastAsia="宋体"/>
                      <w:szCs w:val="21"/>
                      <w:u w:val="single"/>
                    </w:rPr>
                  </w:pPr>
                  <w:r>
                    <w:rPr>
                      <w:rFonts w:eastAsia="宋体"/>
                      <w:szCs w:val="21"/>
                      <w:u w:val="single"/>
                    </w:rPr>
                    <w:t>2</w:t>
                  </w:r>
                </w:p>
              </w:tc>
            </w:tr>
          </w:tbl>
          <w:p>
            <w:pPr>
              <w:pStyle w:val="7"/>
              <w:spacing w:line="520" w:lineRule="exact"/>
              <w:ind w:firstLine="0" w:firstLineChars="0"/>
              <w:jc w:val="center"/>
              <w:rPr>
                <w:rFonts w:ascii="Times New Roman" w:hAnsi="Times New Roman" w:cs="Times New Roman"/>
                <w:b w:val="0"/>
                <w:bCs w:val="0"/>
                <w:sz w:val="24"/>
                <w:szCs w:val="24"/>
                <w:u w:val="single"/>
                <w:lang w:bidi="ar"/>
              </w:rPr>
            </w:pPr>
            <w:r>
              <w:rPr>
                <w:rFonts w:ascii="Times New Roman" w:hAnsi="Times New Roman" w:cs="Times New Roman"/>
                <w:b w:val="0"/>
                <w:bCs w:val="0"/>
                <w:sz w:val="24"/>
                <w:szCs w:val="24"/>
                <w:u w:val="single"/>
                <w:lang w:bidi="ar"/>
              </w:rPr>
              <w:t>表</w:t>
            </w:r>
            <w:r>
              <w:rPr>
                <w:rFonts w:hint="default" w:ascii="Times New Roman" w:hAnsi="Times New Roman" w:cs="Times New Roman"/>
                <w:b w:val="0"/>
                <w:bCs w:val="0"/>
                <w:sz w:val="24"/>
                <w:szCs w:val="24"/>
                <w:u w:val="single"/>
                <w:lang w:bidi="ar"/>
              </w:rPr>
              <w:t>1-</w:t>
            </w:r>
            <w:r>
              <w:rPr>
                <w:rFonts w:hint="default" w:ascii="Times New Roman" w:hAnsi="Times New Roman" w:cs="Times New Roman"/>
                <w:b w:val="0"/>
                <w:bCs w:val="0"/>
                <w:sz w:val="24"/>
                <w:szCs w:val="24"/>
                <w:u w:val="single"/>
                <w:lang w:val="en-US" w:eastAsia="zh-CN" w:bidi="ar"/>
              </w:rPr>
              <w:t>9</w:t>
            </w:r>
            <w:r>
              <w:rPr>
                <w:rFonts w:ascii="Times New Roman" w:hAnsi="Times New Roman" w:cs="Times New Roman"/>
                <w:b w:val="0"/>
                <w:bCs w:val="0"/>
                <w:sz w:val="24"/>
                <w:szCs w:val="24"/>
                <w:u w:val="single"/>
                <w:lang w:bidi="ar"/>
              </w:rPr>
              <w:t xml:space="preserve">   各预测年车型比（％）表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2117"/>
              <w:gridCol w:w="2117"/>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3185" w:type="dxa"/>
                  <w:tcBorders>
                    <w:tl2br w:val="nil"/>
                    <w:tr2bl w:val="nil"/>
                  </w:tcBorders>
                  <w:noWrap w:val="0"/>
                  <w:vAlign w:val="center"/>
                </w:tcPr>
                <w:p>
                  <w:pPr>
                    <w:spacing w:line="360" w:lineRule="exact"/>
                    <w:jc w:val="center"/>
                    <w:rPr>
                      <w:snapToGrid w:val="0"/>
                      <w:kern w:val="0"/>
                      <w:sz w:val="21"/>
                      <w:szCs w:val="21"/>
                      <w:u w:val="single"/>
                    </w:rPr>
                  </w:pPr>
                  <w:r>
                    <w:rPr>
                      <w:snapToGrid w:val="0"/>
                      <w:kern w:val="0"/>
                      <w:sz w:val="21"/>
                      <w:szCs w:val="21"/>
                      <w:u w:val="single"/>
                    </w:rPr>
                    <w:t>车型</w:t>
                  </w:r>
                </w:p>
              </w:tc>
              <w:tc>
                <w:tcPr>
                  <w:tcW w:w="2117" w:type="dxa"/>
                  <w:tcBorders>
                    <w:tl2br w:val="nil"/>
                    <w:tr2bl w:val="nil"/>
                  </w:tcBorders>
                  <w:noWrap w:val="0"/>
                  <w:vAlign w:val="center"/>
                </w:tcPr>
                <w:p>
                  <w:pPr>
                    <w:spacing w:line="360" w:lineRule="exact"/>
                    <w:jc w:val="center"/>
                    <w:rPr>
                      <w:snapToGrid w:val="0"/>
                      <w:kern w:val="0"/>
                      <w:sz w:val="21"/>
                      <w:szCs w:val="21"/>
                      <w:u w:val="single"/>
                    </w:rPr>
                  </w:pPr>
                  <w:r>
                    <w:rPr>
                      <w:snapToGrid w:val="0"/>
                      <w:kern w:val="0"/>
                      <w:sz w:val="21"/>
                      <w:szCs w:val="21"/>
                      <w:u w:val="single"/>
                    </w:rPr>
                    <w:t>小型车</w:t>
                  </w:r>
                </w:p>
              </w:tc>
              <w:tc>
                <w:tcPr>
                  <w:tcW w:w="2117" w:type="dxa"/>
                  <w:tcBorders>
                    <w:tl2br w:val="nil"/>
                    <w:tr2bl w:val="nil"/>
                  </w:tcBorders>
                  <w:noWrap w:val="0"/>
                  <w:vAlign w:val="center"/>
                </w:tcPr>
                <w:p>
                  <w:pPr>
                    <w:spacing w:line="360" w:lineRule="exact"/>
                    <w:jc w:val="center"/>
                    <w:rPr>
                      <w:snapToGrid w:val="0"/>
                      <w:kern w:val="0"/>
                      <w:sz w:val="21"/>
                      <w:szCs w:val="21"/>
                      <w:u w:val="single"/>
                    </w:rPr>
                  </w:pPr>
                  <w:r>
                    <w:rPr>
                      <w:snapToGrid w:val="0"/>
                      <w:kern w:val="0"/>
                      <w:sz w:val="21"/>
                      <w:szCs w:val="21"/>
                      <w:u w:val="single"/>
                    </w:rPr>
                    <w:t>中型车</w:t>
                  </w:r>
                </w:p>
              </w:tc>
              <w:tc>
                <w:tcPr>
                  <w:tcW w:w="1621" w:type="dxa"/>
                  <w:tcBorders>
                    <w:tl2br w:val="nil"/>
                    <w:tr2bl w:val="nil"/>
                  </w:tcBorders>
                  <w:noWrap w:val="0"/>
                  <w:vAlign w:val="center"/>
                </w:tcPr>
                <w:p>
                  <w:pPr>
                    <w:spacing w:line="360" w:lineRule="exact"/>
                    <w:jc w:val="center"/>
                    <w:rPr>
                      <w:snapToGrid w:val="0"/>
                      <w:kern w:val="0"/>
                      <w:sz w:val="21"/>
                      <w:szCs w:val="21"/>
                      <w:u w:val="single"/>
                    </w:rPr>
                  </w:pPr>
                  <w:r>
                    <w:rPr>
                      <w:snapToGrid w:val="0"/>
                      <w:kern w:val="0"/>
                      <w:sz w:val="21"/>
                      <w:szCs w:val="21"/>
                      <w:u w:val="single"/>
                    </w:rPr>
                    <w:t>大型车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3185" w:type="dxa"/>
                  <w:tcBorders>
                    <w:tl2br w:val="nil"/>
                    <w:tr2bl w:val="nil"/>
                  </w:tcBorders>
                  <w:noWrap w:val="0"/>
                  <w:vAlign w:val="center"/>
                </w:tcPr>
                <w:p>
                  <w:pPr>
                    <w:spacing w:line="360" w:lineRule="exact"/>
                    <w:jc w:val="center"/>
                    <w:rPr>
                      <w:sz w:val="21"/>
                      <w:szCs w:val="21"/>
                      <w:u w:val="single"/>
                    </w:rPr>
                  </w:pPr>
                  <w:r>
                    <w:rPr>
                      <w:snapToGrid w:val="0"/>
                      <w:kern w:val="0"/>
                      <w:sz w:val="21"/>
                      <w:szCs w:val="21"/>
                      <w:u w:val="single"/>
                    </w:rPr>
                    <w:t>比例（%）</w:t>
                  </w:r>
                </w:p>
              </w:tc>
              <w:tc>
                <w:tcPr>
                  <w:tcW w:w="2117" w:type="dxa"/>
                  <w:tcBorders>
                    <w:tl2br w:val="nil"/>
                    <w:tr2bl w:val="nil"/>
                  </w:tcBorders>
                  <w:noWrap w:val="0"/>
                  <w:vAlign w:val="center"/>
                </w:tcPr>
                <w:p>
                  <w:pPr>
                    <w:spacing w:line="360" w:lineRule="exact"/>
                    <w:jc w:val="center"/>
                    <w:rPr>
                      <w:sz w:val="21"/>
                      <w:szCs w:val="21"/>
                      <w:u w:val="single"/>
                    </w:rPr>
                  </w:pPr>
                  <w:r>
                    <w:rPr>
                      <w:sz w:val="21"/>
                      <w:szCs w:val="21"/>
                      <w:u w:val="single"/>
                    </w:rPr>
                    <w:t>85</w:t>
                  </w:r>
                </w:p>
              </w:tc>
              <w:tc>
                <w:tcPr>
                  <w:tcW w:w="2117" w:type="dxa"/>
                  <w:tcBorders>
                    <w:tl2br w:val="nil"/>
                    <w:tr2bl w:val="nil"/>
                  </w:tcBorders>
                  <w:noWrap w:val="0"/>
                  <w:vAlign w:val="center"/>
                </w:tcPr>
                <w:p>
                  <w:pPr>
                    <w:spacing w:line="360" w:lineRule="exact"/>
                    <w:jc w:val="center"/>
                    <w:rPr>
                      <w:sz w:val="21"/>
                      <w:szCs w:val="21"/>
                      <w:u w:val="single"/>
                    </w:rPr>
                  </w:pPr>
                  <w:r>
                    <w:rPr>
                      <w:sz w:val="21"/>
                      <w:szCs w:val="21"/>
                      <w:u w:val="single"/>
                    </w:rPr>
                    <w:t>10</w:t>
                  </w:r>
                </w:p>
              </w:tc>
              <w:tc>
                <w:tcPr>
                  <w:tcW w:w="1621" w:type="dxa"/>
                  <w:tcBorders>
                    <w:tl2br w:val="nil"/>
                    <w:tr2bl w:val="nil"/>
                  </w:tcBorders>
                  <w:noWrap w:val="0"/>
                  <w:vAlign w:val="center"/>
                </w:tcPr>
                <w:p>
                  <w:pPr>
                    <w:spacing w:line="360" w:lineRule="exact"/>
                    <w:jc w:val="center"/>
                    <w:rPr>
                      <w:sz w:val="21"/>
                      <w:szCs w:val="21"/>
                      <w:u w:val="single"/>
                    </w:rPr>
                  </w:pPr>
                  <w:r>
                    <w:rPr>
                      <w:sz w:val="21"/>
                      <w:szCs w:val="21"/>
                      <w:u w:val="single"/>
                    </w:rPr>
                    <w:t>5</w:t>
                  </w:r>
                </w:p>
              </w:tc>
            </w:tr>
          </w:tbl>
          <w:p>
            <w:pPr>
              <w:pStyle w:val="46"/>
              <w:rPr>
                <w:rFonts w:hAnsi="Times New Roman"/>
                <w:u w:val="single"/>
              </w:rPr>
            </w:pPr>
            <w:r>
              <w:rPr>
                <w:rFonts w:hint="eastAsia" w:hAnsi="Times New Roman"/>
                <w:u w:val="single"/>
              </w:rPr>
              <w:t>（2）</w:t>
            </w:r>
            <w:r>
              <w:rPr>
                <w:rFonts w:hAnsi="Times New Roman"/>
                <w:u w:val="single"/>
              </w:rPr>
              <w:t>昼夜间车流量比</w:t>
            </w:r>
          </w:p>
          <w:p>
            <w:pPr>
              <w:pStyle w:val="46"/>
              <w:rPr>
                <w:rFonts w:hAnsi="Times New Roman"/>
                <w:highlight w:val="red"/>
                <w:u w:val="single"/>
              </w:rPr>
            </w:pPr>
            <w:r>
              <w:rPr>
                <w:rFonts w:hAnsi="Times New Roman"/>
                <w:u w:val="single"/>
              </w:rPr>
              <w:t>根据《城市道路设计规范》（CJJ37-2012）的规定，昼间（6：00~22:00）交通流量按全天交通量的</w:t>
            </w:r>
            <w:r>
              <w:rPr>
                <w:rFonts w:hint="eastAsia" w:hAnsi="Times New Roman"/>
                <w:u w:val="single"/>
              </w:rPr>
              <w:t>8</w:t>
            </w:r>
            <w:r>
              <w:rPr>
                <w:rFonts w:hAnsi="Times New Roman"/>
                <w:u w:val="single"/>
              </w:rPr>
              <w:t>0%计，夜间（22:00—6:00）按</w:t>
            </w:r>
            <w:r>
              <w:rPr>
                <w:rFonts w:hint="eastAsia" w:hAnsi="Times New Roman"/>
                <w:u w:val="single"/>
              </w:rPr>
              <w:t>2</w:t>
            </w:r>
            <w:r>
              <w:rPr>
                <w:rFonts w:hAnsi="Times New Roman"/>
                <w:u w:val="single"/>
              </w:rPr>
              <w:t>0%计，城市道路的高峰小时交通量按</w:t>
            </w:r>
            <w:r>
              <w:rPr>
                <w:rFonts w:hint="eastAsia" w:hAnsi="Times New Roman"/>
                <w:u w:val="single"/>
              </w:rPr>
              <w:t>全天车</w:t>
            </w:r>
            <w:r>
              <w:rPr>
                <w:rFonts w:hAnsi="Times New Roman"/>
                <w:u w:val="single"/>
              </w:rPr>
              <w:t>流量的1</w:t>
            </w:r>
            <w:r>
              <w:rPr>
                <w:rFonts w:hint="eastAsia" w:hAnsi="Times New Roman"/>
                <w:u w:val="single"/>
              </w:rPr>
              <w:t>0</w:t>
            </w:r>
            <w:r>
              <w:rPr>
                <w:rFonts w:hAnsi="Times New Roman"/>
                <w:u w:val="single"/>
              </w:rPr>
              <w:t>%计算，评价项目预测时段各类车交通量见下表</w:t>
            </w:r>
            <w:r>
              <w:rPr>
                <w:rFonts w:hint="eastAsia" w:hAnsi="Times New Roman"/>
                <w:u w:val="single"/>
              </w:rPr>
              <w:t>1-</w:t>
            </w:r>
            <w:r>
              <w:rPr>
                <w:rFonts w:hint="eastAsia" w:hAnsi="Times New Roman"/>
                <w:u w:val="single"/>
                <w:lang w:val="en-US" w:eastAsia="zh-CN"/>
              </w:rPr>
              <w:t>10</w:t>
            </w:r>
            <w:r>
              <w:rPr>
                <w:rFonts w:hAnsi="Times New Roman"/>
                <w:u w:val="single"/>
              </w:rPr>
              <w:t>。</w:t>
            </w:r>
          </w:p>
          <w:p>
            <w:pPr>
              <w:pStyle w:val="7"/>
              <w:spacing w:line="520" w:lineRule="exact"/>
              <w:ind w:firstLine="422"/>
              <w:jc w:val="center"/>
              <w:rPr>
                <w:rFonts w:ascii="Times New Roman" w:hAnsi="Times New Roman" w:cs="Times New Roman"/>
                <w:b w:val="0"/>
                <w:bCs w:val="0"/>
                <w:sz w:val="24"/>
                <w:szCs w:val="24"/>
                <w:u w:val="single"/>
                <w:lang w:bidi="ar"/>
              </w:rPr>
            </w:pPr>
            <w:r>
              <w:rPr>
                <w:rFonts w:ascii="Times New Roman" w:hAnsi="Times New Roman" w:cs="Times New Roman"/>
                <w:b w:val="0"/>
                <w:bCs w:val="0"/>
                <w:sz w:val="24"/>
                <w:szCs w:val="24"/>
                <w:u w:val="single"/>
                <w:lang w:bidi="ar"/>
              </w:rPr>
              <w:t>表</w:t>
            </w:r>
            <w:r>
              <w:rPr>
                <w:rFonts w:hint="default" w:ascii="Times New Roman" w:hAnsi="Times New Roman" w:cs="Times New Roman"/>
                <w:b w:val="0"/>
                <w:bCs w:val="0"/>
                <w:sz w:val="24"/>
                <w:szCs w:val="24"/>
                <w:u w:val="single"/>
                <w:lang w:bidi="ar"/>
              </w:rPr>
              <w:t>1-</w:t>
            </w:r>
            <w:r>
              <w:rPr>
                <w:rFonts w:hint="default" w:ascii="Times New Roman" w:hAnsi="Times New Roman" w:cs="Times New Roman"/>
                <w:b w:val="0"/>
                <w:bCs w:val="0"/>
                <w:sz w:val="24"/>
                <w:szCs w:val="24"/>
                <w:u w:val="single"/>
                <w:lang w:val="en-US" w:eastAsia="zh-CN" w:bidi="ar"/>
              </w:rPr>
              <w:t>10</w:t>
            </w:r>
            <w:r>
              <w:rPr>
                <w:rFonts w:ascii="Times New Roman" w:hAnsi="Times New Roman" w:cs="Times New Roman"/>
                <w:b w:val="0"/>
                <w:bCs w:val="0"/>
                <w:sz w:val="24"/>
                <w:szCs w:val="24"/>
                <w:u w:val="single"/>
                <w:lang w:bidi="ar"/>
              </w:rPr>
              <w:t xml:space="preserve">   评价项目预测时段各类车交通量表          单位（辆/小时）</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010"/>
              <w:gridCol w:w="678"/>
              <w:gridCol w:w="678"/>
              <w:gridCol w:w="800"/>
              <w:gridCol w:w="717"/>
              <w:gridCol w:w="777"/>
              <w:gridCol w:w="920"/>
              <w:gridCol w:w="806"/>
              <w:gridCol w:w="702"/>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102" w:type="dxa"/>
                  <w:gridSpan w:val="2"/>
                  <w:vMerge w:val="restart"/>
                  <w:tcBorders>
                    <w:tl2br w:val="nil"/>
                    <w:tr2bl w:val="nil"/>
                  </w:tcBorders>
                  <w:noWrap w:val="0"/>
                  <w:vAlign w:val="center"/>
                </w:tcPr>
                <w:p>
                  <w:pPr>
                    <w:spacing w:line="360" w:lineRule="exact"/>
                    <w:jc w:val="center"/>
                    <w:rPr>
                      <w:sz w:val="21"/>
                      <w:szCs w:val="21"/>
                      <w:u w:val="single"/>
                    </w:rPr>
                  </w:pPr>
                  <w:r>
                    <w:rPr>
                      <w:rFonts w:hint="eastAsia"/>
                      <w:sz w:val="21"/>
                      <w:szCs w:val="21"/>
                      <w:u w:val="single"/>
                      <w:lang w:val="en-US" w:eastAsia="zh-CN"/>
                    </w:rPr>
                    <w:t xml:space="preserve">      </w:t>
                  </w:r>
                  <w:r>
                    <w:rPr>
                      <w:sz w:val="21"/>
                      <w:szCs w:val="21"/>
                      <w:u w:val="single"/>
                    </w:rPr>
                    <w:t>预测时段</w:t>
                  </w:r>
                </w:p>
                <w:p>
                  <w:pPr>
                    <w:spacing w:line="360" w:lineRule="exact"/>
                    <w:jc w:val="center"/>
                    <w:rPr>
                      <w:sz w:val="21"/>
                      <w:szCs w:val="21"/>
                      <w:u w:val="single"/>
                    </w:rPr>
                  </w:pPr>
                </w:p>
                <w:p>
                  <w:pPr>
                    <w:spacing w:line="360" w:lineRule="exact"/>
                    <w:jc w:val="center"/>
                    <w:rPr>
                      <w:sz w:val="21"/>
                      <w:szCs w:val="21"/>
                      <w:u w:val="single"/>
                    </w:rPr>
                  </w:pPr>
                  <w:r>
                    <w:rPr>
                      <w:sz w:val="21"/>
                      <w:szCs w:val="21"/>
                      <w:u w:val="single"/>
                    </w:rPr>
                    <w:t>车型</w:t>
                  </w:r>
                </w:p>
              </w:tc>
              <w:tc>
                <w:tcPr>
                  <w:tcW w:w="2165" w:type="dxa"/>
                  <w:gridSpan w:val="3"/>
                  <w:tcBorders>
                    <w:tl2br w:val="nil"/>
                    <w:tr2bl w:val="nil"/>
                  </w:tcBorders>
                  <w:noWrap w:val="0"/>
                  <w:vAlign w:val="center"/>
                </w:tcPr>
                <w:p>
                  <w:pPr>
                    <w:spacing w:line="360" w:lineRule="exact"/>
                    <w:jc w:val="center"/>
                    <w:rPr>
                      <w:sz w:val="21"/>
                      <w:szCs w:val="21"/>
                      <w:u w:val="single"/>
                    </w:rPr>
                  </w:pPr>
                  <w:r>
                    <w:rPr>
                      <w:rFonts w:hint="eastAsia"/>
                      <w:sz w:val="21"/>
                      <w:szCs w:val="21"/>
                      <w:u w:val="single"/>
                      <w:lang w:eastAsia="zh-CN"/>
                    </w:rPr>
                    <w:t>2</w:t>
                  </w:r>
                  <w:r>
                    <w:rPr>
                      <w:rFonts w:hint="eastAsia"/>
                      <w:sz w:val="21"/>
                      <w:szCs w:val="21"/>
                      <w:u w:val="single"/>
                      <w:lang w:val="en-US" w:eastAsia="zh-CN"/>
                    </w:rPr>
                    <w:t>020</w:t>
                  </w:r>
                  <w:r>
                    <w:rPr>
                      <w:sz w:val="21"/>
                      <w:szCs w:val="21"/>
                      <w:u w:val="single"/>
                    </w:rPr>
                    <w:t>年</w:t>
                  </w:r>
                </w:p>
              </w:tc>
              <w:tc>
                <w:tcPr>
                  <w:tcW w:w="2427" w:type="dxa"/>
                  <w:gridSpan w:val="3"/>
                  <w:tcBorders>
                    <w:tl2br w:val="nil"/>
                    <w:tr2bl w:val="nil"/>
                  </w:tcBorders>
                  <w:noWrap w:val="0"/>
                  <w:vAlign w:val="center"/>
                </w:tcPr>
                <w:p>
                  <w:pPr>
                    <w:spacing w:line="360" w:lineRule="exact"/>
                    <w:jc w:val="center"/>
                    <w:rPr>
                      <w:sz w:val="21"/>
                      <w:szCs w:val="21"/>
                      <w:u w:val="single"/>
                    </w:rPr>
                  </w:pPr>
                  <w:r>
                    <w:rPr>
                      <w:sz w:val="21"/>
                      <w:szCs w:val="21"/>
                      <w:u w:val="single"/>
                    </w:rPr>
                    <w:t>202</w:t>
                  </w:r>
                  <w:r>
                    <w:rPr>
                      <w:rFonts w:hint="eastAsia"/>
                      <w:sz w:val="21"/>
                      <w:szCs w:val="21"/>
                      <w:u w:val="single"/>
                      <w:lang w:val="en-US" w:eastAsia="zh-CN"/>
                    </w:rPr>
                    <w:t>6</w:t>
                  </w:r>
                  <w:r>
                    <w:rPr>
                      <w:sz w:val="21"/>
                      <w:szCs w:val="21"/>
                      <w:u w:val="single"/>
                    </w:rPr>
                    <w:t>年</w:t>
                  </w:r>
                </w:p>
              </w:tc>
              <w:tc>
                <w:tcPr>
                  <w:tcW w:w="2426" w:type="dxa"/>
                  <w:gridSpan w:val="3"/>
                  <w:tcBorders>
                    <w:tl2br w:val="nil"/>
                    <w:tr2bl w:val="nil"/>
                  </w:tcBorders>
                  <w:noWrap w:val="0"/>
                  <w:vAlign w:val="center"/>
                </w:tcPr>
                <w:p>
                  <w:pPr>
                    <w:spacing w:line="360" w:lineRule="exact"/>
                    <w:jc w:val="center"/>
                    <w:rPr>
                      <w:sz w:val="21"/>
                      <w:szCs w:val="21"/>
                      <w:u w:val="single"/>
                    </w:rPr>
                  </w:pPr>
                  <w:r>
                    <w:rPr>
                      <w:rFonts w:hint="eastAsia"/>
                      <w:sz w:val="21"/>
                      <w:szCs w:val="21"/>
                      <w:u w:val="single"/>
                      <w:lang w:eastAsia="zh-CN"/>
                    </w:rPr>
                    <w:t>2</w:t>
                  </w:r>
                  <w:r>
                    <w:rPr>
                      <w:rFonts w:hint="eastAsia"/>
                      <w:sz w:val="21"/>
                      <w:szCs w:val="21"/>
                      <w:u w:val="single"/>
                      <w:lang w:val="en-US" w:eastAsia="zh-CN"/>
                    </w:rPr>
                    <w:t>035</w:t>
                  </w:r>
                  <w:r>
                    <w:rPr>
                      <w:sz w:val="21"/>
                      <w:szCs w:val="21"/>
                      <w:u w:val="singl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102" w:type="dxa"/>
                  <w:gridSpan w:val="2"/>
                  <w:vMerge w:val="continue"/>
                  <w:tcBorders>
                    <w:tl2br w:val="nil"/>
                    <w:tr2bl w:val="nil"/>
                  </w:tcBorders>
                  <w:noWrap w:val="0"/>
                  <w:vAlign w:val="center"/>
                </w:tcPr>
                <w:p>
                  <w:pPr>
                    <w:spacing w:line="360" w:lineRule="exact"/>
                    <w:jc w:val="center"/>
                    <w:rPr>
                      <w:sz w:val="21"/>
                      <w:szCs w:val="21"/>
                      <w:u w:val="single"/>
                    </w:rPr>
                  </w:pPr>
                </w:p>
              </w:tc>
              <w:tc>
                <w:tcPr>
                  <w:tcW w:w="1362" w:type="dxa"/>
                  <w:gridSpan w:val="2"/>
                  <w:tcBorders>
                    <w:tl2br w:val="nil"/>
                    <w:tr2bl w:val="nil"/>
                  </w:tcBorders>
                  <w:noWrap w:val="0"/>
                  <w:vAlign w:val="center"/>
                </w:tcPr>
                <w:p>
                  <w:pPr>
                    <w:spacing w:line="360" w:lineRule="exact"/>
                    <w:jc w:val="center"/>
                    <w:rPr>
                      <w:sz w:val="21"/>
                      <w:szCs w:val="21"/>
                      <w:u w:val="single"/>
                    </w:rPr>
                  </w:pPr>
                  <w:r>
                    <w:rPr>
                      <w:sz w:val="21"/>
                      <w:szCs w:val="21"/>
                      <w:u w:val="single"/>
                    </w:rPr>
                    <w:t>平均交通量</w:t>
                  </w:r>
                </w:p>
              </w:tc>
              <w:tc>
                <w:tcPr>
                  <w:tcW w:w="803" w:type="dxa"/>
                  <w:vMerge w:val="restart"/>
                  <w:tcBorders>
                    <w:tl2br w:val="nil"/>
                    <w:tr2bl w:val="nil"/>
                  </w:tcBorders>
                  <w:noWrap w:val="0"/>
                  <w:vAlign w:val="center"/>
                </w:tcPr>
                <w:p>
                  <w:pPr>
                    <w:spacing w:line="360" w:lineRule="exact"/>
                    <w:jc w:val="center"/>
                    <w:rPr>
                      <w:sz w:val="21"/>
                      <w:szCs w:val="21"/>
                      <w:u w:val="single"/>
                    </w:rPr>
                  </w:pPr>
                  <w:r>
                    <w:rPr>
                      <w:sz w:val="21"/>
                      <w:szCs w:val="21"/>
                      <w:u w:val="single"/>
                    </w:rPr>
                    <w:t>高峰期交通量</w:t>
                  </w:r>
                </w:p>
              </w:tc>
              <w:tc>
                <w:tcPr>
                  <w:tcW w:w="1501" w:type="dxa"/>
                  <w:gridSpan w:val="2"/>
                  <w:tcBorders>
                    <w:tl2br w:val="nil"/>
                    <w:tr2bl w:val="nil"/>
                  </w:tcBorders>
                  <w:noWrap w:val="0"/>
                  <w:vAlign w:val="center"/>
                </w:tcPr>
                <w:p>
                  <w:pPr>
                    <w:spacing w:line="360" w:lineRule="exact"/>
                    <w:jc w:val="center"/>
                    <w:rPr>
                      <w:sz w:val="21"/>
                      <w:szCs w:val="21"/>
                      <w:u w:val="single"/>
                    </w:rPr>
                  </w:pPr>
                  <w:r>
                    <w:rPr>
                      <w:sz w:val="21"/>
                      <w:szCs w:val="21"/>
                      <w:u w:val="single"/>
                    </w:rPr>
                    <w:t>平均交通量</w:t>
                  </w:r>
                </w:p>
              </w:tc>
              <w:tc>
                <w:tcPr>
                  <w:tcW w:w="926" w:type="dxa"/>
                  <w:vMerge w:val="restart"/>
                  <w:tcBorders>
                    <w:tl2br w:val="nil"/>
                    <w:tr2bl w:val="nil"/>
                  </w:tcBorders>
                  <w:noWrap w:val="0"/>
                  <w:vAlign w:val="center"/>
                </w:tcPr>
                <w:p>
                  <w:pPr>
                    <w:spacing w:line="360" w:lineRule="exact"/>
                    <w:jc w:val="center"/>
                    <w:rPr>
                      <w:sz w:val="21"/>
                      <w:szCs w:val="21"/>
                      <w:u w:val="single"/>
                    </w:rPr>
                  </w:pPr>
                  <w:r>
                    <w:rPr>
                      <w:sz w:val="21"/>
                      <w:szCs w:val="21"/>
                      <w:u w:val="single"/>
                    </w:rPr>
                    <w:t>高峰期交通量</w:t>
                  </w:r>
                </w:p>
              </w:tc>
              <w:tc>
                <w:tcPr>
                  <w:tcW w:w="1516" w:type="dxa"/>
                  <w:gridSpan w:val="2"/>
                  <w:tcBorders>
                    <w:tl2br w:val="nil"/>
                    <w:tr2bl w:val="nil"/>
                  </w:tcBorders>
                  <w:noWrap w:val="0"/>
                  <w:vAlign w:val="center"/>
                </w:tcPr>
                <w:p>
                  <w:pPr>
                    <w:spacing w:line="360" w:lineRule="exact"/>
                    <w:jc w:val="center"/>
                    <w:rPr>
                      <w:sz w:val="21"/>
                      <w:szCs w:val="21"/>
                      <w:u w:val="single"/>
                    </w:rPr>
                  </w:pPr>
                  <w:r>
                    <w:rPr>
                      <w:sz w:val="21"/>
                      <w:szCs w:val="21"/>
                      <w:u w:val="single"/>
                    </w:rPr>
                    <w:t>平均交通量</w:t>
                  </w:r>
                </w:p>
              </w:tc>
              <w:tc>
                <w:tcPr>
                  <w:tcW w:w="910" w:type="dxa"/>
                  <w:vMerge w:val="restart"/>
                  <w:tcBorders>
                    <w:tl2br w:val="nil"/>
                    <w:tr2bl w:val="nil"/>
                  </w:tcBorders>
                  <w:noWrap w:val="0"/>
                  <w:vAlign w:val="center"/>
                </w:tcPr>
                <w:p>
                  <w:pPr>
                    <w:spacing w:line="360" w:lineRule="exact"/>
                    <w:jc w:val="center"/>
                    <w:rPr>
                      <w:sz w:val="21"/>
                      <w:szCs w:val="21"/>
                      <w:u w:val="single"/>
                    </w:rPr>
                  </w:pPr>
                  <w:r>
                    <w:rPr>
                      <w:sz w:val="21"/>
                      <w:szCs w:val="21"/>
                      <w:u w:val="single"/>
                    </w:rPr>
                    <w:t>高峰期交通量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02" w:type="dxa"/>
                  <w:gridSpan w:val="2"/>
                  <w:vMerge w:val="continue"/>
                  <w:tcBorders>
                    <w:tl2br w:val="nil"/>
                    <w:tr2bl w:val="nil"/>
                  </w:tcBorders>
                  <w:noWrap w:val="0"/>
                  <w:vAlign w:val="center"/>
                </w:tcPr>
                <w:p>
                  <w:pPr>
                    <w:spacing w:line="360" w:lineRule="exact"/>
                    <w:jc w:val="center"/>
                    <w:rPr>
                      <w:sz w:val="21"/>
                      <w:szCs w:val="21"/>
                      <w:u w:val="single"/>
                    </w:rPr>
                  </w:pPr>
                </w:p>
              </w:tc>
              <w:tc>
                <w:tcPr>
                  <w:tcW w:w="681" w:type="dxa"/>
                  <w:tcBorders>
                    <w:tl2br w:val="nil"/>
                    <w:tr2bl w:val="nil"/>
                  </w:tcBorders>
                  <w:noWrap w:val="0"/>
                  <w:vAlign w:val="center"/>
                </w:tcPr>
                <w:p>
                  <w:pPr>
                    <w:spacing w:line="360" w:lineRule="exact"/>
                    <w:jc w:val="center"/>
                    <w:rPr>
                      <w:sz w:val="21"/>
                      <w:szCs w:val="21"/>
                      <w:u w:val="single"/>
                    </w:rPr>
                  </w:pPr>
                  <w:r>
                    <w:rPr>
                      <w:sz w:val="21"/>
                      <w:szCs w:val="21"/>
                      <w:u w:val="single"/>
                    </w:rPr>
                    <w:t>昼间</w:t>
                  </w:r>
                </w:p>
              </w:tc>
              <w:tc>
                <w:tcPr>
                  <w:tcW w:w="681" w:type="dxa"/>
                  <w:tcBorders>
                    <w:tl2br w:val="nil"/>
                    <w:tr2bl w:val="nil"/>
                  </w:tcBorders>
                  <w:noWrap w:val="0"/>
                  <w:vAlign w:val="center"/>
                </w:tcPr>
                <w:p>
                  <w:pPr>
                    <w:spacing w:line="360" w:lineRule="exact"/>
                    <w:jc w:val="center"/>
                    <w:rPr>
                      <w:sz w:val="21"/>
                      <w:szCs w:val="21"/>
                      <w:u w:val="single"/>
                    </w:rPr>
                  </w:pPr>
                  <w:r>
                    <w:rPr>
                      <w:sz w:val="21"/>
                      <w:szCs w:val="21"/>
                      <w:u w:val="single"/>
                    </w:rPr>
                    <w:t>夜间</w:t>
                  </w:r>
                </w:p>
              </w:tc>
              <w:tc>
                <w:tcPr>
                  <w:tcW w:w="803" w:type="dxa"/>
                  <w:vMerge w:val="continue"/>
                  <w:tcBorders>
                    <w:tl2br w:val="nil"/>
                    <w:tr2bl w:val="nil"/>
                  </w:tcBorders>
                  <w:noWrap w:val="0"/>
                  <w:vAlign w:val="center"/>
                </w:tcPr>
                <w:p>
                  <w:pPr>
                    <w:spacing w:line="360" w:lineRule="exact"/>
                    <w:jc w:val="center"/>
                    <w:rPr>
                      <w:sz w:val="21"/>
                      <w:szCs w:val="21"/>
                      <w:u w:val="single"/>
                    </w:rPr>
                  </w:pPr>
                </w:p>
              </w:tc>
              <w:tc>
                <w:tcPr>
                  <w:tcW w:w="719" w:type="dxa"/>
                  <w:tcBorders>
                    <w:tl2br w:val="nil"/>
                    <w:tr2bl w:val="nil"/>
                  </w:tcBorders>
                  <w:noWrap w:val="0"/>
                  <w:vAlign w:val="center"/>
                </w:tcPr>
                <w:p>
                  <w:pPr>
                    <w:spacing w:line="360" w:lineRule="exact"/>
                    <w:jc w:val="center"/>
                    <w:rPr>
                      <w:sz w:val="21"/>
                      <w:szCs w:val="21"/>
                      <w:u w:val="single"/>
                    </w:rPr>
                  </w:pPr>
                  <w:r>
                    <w:rPr>
                      <w:sz w:val="21"/>
                      <w:szCs w:val="21"/>
                      <w:u w:val="single"/>
                    </w:rPr>
                    <w:t>昼间</w:t>
                  </w:r>
                </w:p>
              </w:tc>
              <w:tc>
                <w:tcPr>
                  <w:tcW w:w="782" w:type="dxa"/>
                  <w:tcBorders>
                    <w:tl2br w:val="nil"/>
                    <w:tr2bl w:val="nil"/>
                  </w:tcBorders>
                  <w:noWrap w:val="0"/>
                  <w:vAlign w:val="center"/>
                </w:tcPr>
                <w:p>
                  <w:pPr>
                    <w:spacing w:line="360" w:lineRule="exact"/>
                    <w:jc w:val="center"/>
                    <w:rPr>
                      <w:sz w:val="21"/>
                      <w:szCs w:val="21"/>
                      <w:u w:val="single"/>
                    </w:rPr>
                  </w:pPr>
                  <w:r>
                    <w:rPr>
                      <w:sz w:val="21"/>
                      <w:szCs w:val="21"/>
                      <w:u w:val="single"/>
                    </w:rPr>
                    <w:t>夜间</w:t>
                  </w:r>
                </w:p>
              </w:tc>
              <w:tc>
                <w:tcPr>
                  <w:tcW w:w="926" w:type="dxa"/>
                  <w:vMerge w:val="continue"/>
                  <w:tcBorders>
                    <w:tl2br w:val="nil"/>
                    <w:tr2bl w:val="nil"/>
                  </w:tcBorders>
                  <w:noWrap w:val="0"/>
                  <w:vAlign w:val="center"/>
                </w:tcPr>
                <w:p>
                  <w:pPr>
                    <w:spacing w:line="360" w:lineRule="exact"/>
                    <w:jc w:val="center"/>
                    <w:rPr>
                      <w:sz w:val="21"/>
                      <w:szCs w:val="21"/>
                      <w:u w:val="single"/>
                    </w:rPr>
                  </w:pPr>
                </w:p>
              </w:tc>
              <w:tc>
                <w:tcPr>
                  <w:tcW w:w="810" w:type="dxa"/>
                  <w:tcBorders>
                    <w:tl2br w:val="nil"/>
                    <w:tr2bl w:val="nil"/>
                  </w:tcBorders>
                  <w:noWrap w:val="0"/>
                  <w:vAlign w:val="center"/>
                </w:tcPr>
                <w:p>
                  <w:pPr>
                    <w:spacing w:line="360" w:lineRule="exact"/>
                    <w:jc w:val="center"/>
                    <w:rPr>
                      <w:sz w:val="21"/>
                      <w:szCs w:val="21"/>
                      <w:u w:val="single"/>
                    </w:rPr>
                  </w:pPr>
                  <w:r>
                    <w:rPr>
                      <w:sz w:val="21"/>
                      <w:szCs w:val="21"/>
                      <w:u w:val="single"/>
                    </w:rPr>
                    <w:t>昼间</w:t>
                  </w:r>
                </w:p>
              </w:tc>
              <w:tc>
                <w:tcPr>
                  <w:tcW w:w="706" w:type="dxa"/>
                  <w:tcBorders>
                    <w:tl2br w:val="nil"/>
                    <w:tr2bl w:val="nil"/>
                  </w:tcBorders>
                  <w:noWrap w:val="0"/>
                  <w:vAlign w:val="center"/>
                </w:tcPr>
                <w:p>
                  <w:pPr>
                    <w:spacing w:line="360" w:lineRule="exact"/>
                    <w:jc w:val="center"/>
                    <w:rPr>
                      <w:sz w:val="21"/>
                      <w:szCs w:val="21"/>
                      <w:u w:val="single"/>
                    </w:rPr>
                  </w:pPr>
                  <w:r>
                    <w:rPr>
                      <w:sz w:val="21"/>
                      <w:szCs w:val="21"/>
                      <w:u w:val="single"/>
                    </w:rPr>
                    <w:t>夜间</w:t>
                  </w:r>
                </w:p>
              </w:tc>
              <w:tc>
                <w:tcPr>
                  <w:tcW w:w="910" w:type="dxa"/>
                  <w:vMerge w:val="continue"/>
                  <w:tcBorders>
                    <w:tl2br w:val="nil"/>
                    <w:tr2bl w:val="nil"/>
                  </w:tcBorders>
                  <w:noWrap w:val="0"/>
                  <w:vAlign w:val="center"/>
                </w:tcPr>
                <w:p>
                  <w:pPr>
                    <w:spacing w:line="360" w:lineRule="exact"/>
                    <w:jc w:val="center"/>
                    <w:rPr>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80" w:type="dxa"/>
                  <w:vMerge w:val="restart"/>
                  <w:tcBorders>
                    <w:tl2br w:val="nil"/>
                    <w:tr2bl w:val="nil"/>
                  </w:tcBorders>
                  <w:noWrap w:val="0"/>
                  <w:vAlign w:val="center"/>
                </w:tcPr>
                <w:p>
                  <w:pPr>
                    <w:spacing w:line="360" w:lineRule="exact"/>
                    <w:jc w:val="center"/>
                    <w:rPr>
                      <w:rFonts w:hint="eastAsia"/>
                      <w:sz w:val="21"/>
                      <w:szCs w:val="21"/>
                      <w:u w:val="single"/>
                    </w:rPr>
                  </w:pPr>
                  <w:r>
                    <w:rPr>
                      <w:rFonts w:hint="eastAsia"/>
                      <w:sz w:val="21"/>
                      <w:szCs w:val="21"/>
                      <w:u w:val="single"/>
                      <w:lang w:eastAsia="zh-CN"/>
                    </w:rPr>
                    <w:t>凤山</w:t>
                  </w:r>
                  <w:r>
                    <w:rPr>
                      <w:rFonts w:hint="eastAsia"/>
                      <w:sz w:val="21"/>
                      <w:szCs w:val="21"/>
                      <w:u w:val="single"/>
                    </w:rPr>
                    <w:t>路</w:t>
                  </w:r>
                </w:p>
              </w:tc>
              <w:tc>
                <w:tcPr>
                  <w:tcW w:w="1022" w:type="dxa"/>
                  <w:tcBorders>
                    <w:tl2br w:val="nil"/>
                    <w:tr2bl w:val="nil"/>
                  </w:tcBorders>
                  <w:noWrap w:val="0"/>
                  <w:vAlign w:val="center"/>
                </w:tcPr>
                <w:p>
                  <w:pPr>
                    <w:spacing w:line="360" w:lineRule="exact"/>
                    <w:jc w:val="center"/>
                    <w:rPr>
                      <w:sz w:val="21"/>
                      <w:szCs w:val="21"/>
                      <w:u w:val="single"/>
                    </w:rPr>
                  </w:pPr>
                  <w:r>
                    <w:rPr>
                      <w:sz w:val="21"/>
                      <w:szCs w:val="21"/>
                      <w:u w:val="single"/>
                    </w:rPr>
                    <w:t>小型车</w:t>
                  </w:r>
                </w:p>
              </w:tc>
              <w:tc>
                <w:tcPr>
                  <w:tcW w:w="681" w:type="dxa"/>
                  <w:tcBorders>
                    <w:tl2br w:val="nil"/>
                    <w:tr2bl w:val="nil"/>
                  </w:tcBorders>
                  <w:noWrap w:val="0"/>
                  <w:vAlign w:val="center"/>
                </w:tcPr>
                <w:p>
                  <w:pPr>
                    <w:jc w:val="center"/>
                    <w:rPr>
                      <w:rFonts w:hint="eastAsia"/>
                      <w:sz w:val="21"/>
                      <w:szCs w:val="21"/>
                      <w:u w:val="single"/>
                    </w:rPr>
                  </w:pPr>
                  <w:r>
                    <w:rPr>
                      <w:rFonts w:hint="eastAsia"/>
                      <w:sz w:val="21"/>
                      <w:szCs w:val="21"/>
                      <w:u w:val="single"/>
                    </w:rPr>
                    <w:t>690</w:t>
                  </w:r>
                </w:p>
              </w:tc>
              <w:tc>
                <w:tcPr>
                  <w:tcW w:w="681" w:type="dxa"/>
                  <w:tcBorders>
                    <w:tl2br w:val="nil"/>
                    <w:tr2bl w:val="nil"/>
                  </w:tcBorders>
                  <w:noWrap w:val="0"/>
                  <w:vAlign w:val="center"/>
                </w:tcPr>
                <w:p>
                  <w:pPr>
                    <w:jc w:val="center"/>
                    <w:rPr>
                      <w:rFonts w:hint="eastAsia"/>
                      <w:sz w:val="21"/>
                      <w:szCs w:val="21"/>
                      <w:u w:val="single"/>
                    </w:rPr>
                  </w:pPr>
                  <w:r>
                    <w:rPr>
                      <w:rFonts w:hint="eastAsia"/>
                      <w:sz w:val="21"/>
                      <w:szCs w:val="21"/>
                      <w:u w:val="single"/>
                    </w:rPr>
                    <w:t>345</w:t>
                  </w:r>
                </w:p>
              </w:tc>
              <w:tc>
                <w:tcPr>
                  <w:tcW w:w="803" w:type="dxa"/>
                  <w:tcBorders>
                    <w:tl2br w:val="nil"/>
                    <w:tr2bl w:val="nil"/>
                  </w:tcBorders>
                  <w:noWrap w:val="0"/>
                  <w:vAlign w:val="center"/>
                </w:tcPr>
                <w:p>
                  <w:pPr>
                    <w:jc w:val="center"/>
                    <w:rPr>
                      <w:rFonts w:hint="eastAsia"/>
                      <w:sz w:val="21"/>
                      <w:szCs w:val="21"/>
                      <w:u w:val="single"/>
                    </w:rPr>
                  </w:pPr>
                  <w:r>
                    <w:rPr>
                      <w:rFonts w:hint="eastAsia"/>
                      <w:sz w:val="21"/>
                      <w:szCs w:val="21"/>
                      <w:u w:val="single"/>
                    </w:rPr>
                    <w:t>1382</w:t>
                  </w:r>
                </w:p>
              </w:tc>
              <w:tc>
                <w:tcPr>
                  <w:tcW w:w="719" w:type="dxa"/>
                  <w:tcBorders>
                    <w:tl2br w:val="nil"/>
                    <w:tr2bl w:val="nil"/>
                  </w:tcBorders>
                  <w:noWrap w:val="0"/>
                  <w:vAlign w:val="center"/>
                </w:tcPr>
                <w:p>
                  <w:pPr>
                    <w:jc w:val="center"/>
                    <w:rPr>
                      <w:rFonts w:hint="eastAsia"/>
                      <w:sz w:val="21"/>
                      <w:szCs w:val="21"/>
                      <w:u w:val="single"/>
                    </w:rPr>
                  </w:pPr>
                  <w:r>
                    <w:rPr>
                      <w:rFonts w:hint="eastAsia"/>
                      <w:sz w:val="21"/>
                      <w:szCs w:val="21"/>
                      <w:u w:val="single"/>
                    </w:rPr>
                    <w:t>1109</w:t>
                  </w:r>
                </w:p>
              </w:tc>
              <w:tc>
                <w:tcPr>
                  <w:tcW w:w="782" w:type="dxa"/>
                  <w:tcBorders>
                    <w:tl2br w:val="nil"/>
                    <w:tr2bl w:val="nil"/>
                  </w:tcBorders>
                  <w:noWrap w:val="0"/>
                  <w:vAlign w:val="center"/>
                </w:tcPr>
                <w:p>
                  <w:pPr>
                    <w:jc w:val="center"/>
                    <w:rPr>
                      <w:rFonts w:hint="eastAsia"/>
                      <w:sz w:val="21"/>
                      <w:szCs w:val="21"/>
                      <w:u w:val="single"/>
                    </w:rPr>
                  </w:pPr>
                  <w:r>
                    <w:rPr>
                      <w:rFonts w:hint="eastAsia"/>
                      <w:sz w:val="21"/>
                      <w:szCs w:val="21"/>
                      <w:u w:val="single"/>
                    </w:rPr>
                    <w:t>555</w:t>
                  </w:r>
                </w:p>
              </w:tc>
              <w:tc>
                <w:tcPr>
                  <w:tcW w:w="926" w:type="dxa"/>
                  <w:tcBorders>
                    <w:tl2br w:val="nil"/>
                    <w:tr2bl w:val="nil"/>
                  </w:tcBorders>
                  <w:noWrap w:val="0"/>
                  <w:vAlign w:val="center"/>
                </w:tcPr>
                <w:p>
                  <w:pPr>
                    <w:jc w:val="center"/>
                    <w:rPr>
                      <w:rFonts w:hint="eastAsia"/>
                      <w:sz w:val="21"/>
                      <w:szCs w:val="21"/>
                      <w:u w:val="single"/>
                    </w:rPr>
                  </w:pPr>
                  <w:r>
                    <w:rPr>
                      <w:rFonts w:hint="eastAsia"/>
                      <w:sz w:val="21"/>
                      <w:szCs w:val="21"/>
                      <w:u w:val="single"/>
                    </w:rPr>
                    <w:t>2219</w:t>
                  </w:r>
                </w:p>
              </w:tc>
              <w:tc>
                <w:tcPr>
                  <w:tcW w:w="810" w:type="dxa"/>
                  <w:tcBorders>
                    <w:tl2br w:val="nil"/>
                    <w:tr2bl w:val="nil"/>
                  </w:tcBorders>
                  <w:noWrap w:val="0"/>
                  <w:vAlign w:val="center"/>
                </w:tcPr>
                <w:p>
                  <w:pPr>
                    <w:jc w:val="center"/>
                    <w:rPr>
                      <w:rFonts w:hint="eastAsia"/>
                      <w:sz w:val="21"/>
                      <w:szCs w:val="21"/>
                      <w:u w:val="single"/>
                    </w:rPr>
                  </w:pPr>
                  <w:r>
                    <w:rPr>
                      <w:rFonts w:hint="eastAsia"/>
                      <w:sz w:val="21"/>
                      <w:szCs w:val="21"/>
                      <w:u w:val="single"/>
                    </w:rPr>
                    <w:t>1752</w:t>
                  </w:r>
                </w:p>
              </w:tc>
              <w:tc>
                <w:tcPr>
                  <w:tcW w:w="706" w:type="dxa"/>
                  <w:tcBorders>
                    <w:tl2br w:val="nil"/>
                    <w:tr2bl w:val="nil"/>
                  </w:tcBorders>
                  <w:noWrap w:val="0"/>
                  <w:vAlign w:val="center"/>
                </w:tcPr>
                <w:p>
                  <w:pPr>
                    <w:jc w:val="center"/>
                    <w:rPr>
                      <w:rFonts w:hint="eastAsia"/>
                      <w:sz w:val="21"/>
                      <w:szCs w:val="21"/>
                      <w:u w:val="single"/>
                    </w:rPr>
                  </w:pPr>
                  <w:r>
                    <w:rPr>
                      <w:rFonts w:hint="eastAsia"/>
                      <w:sz w:val="21"/>
                      <w:szCs w:val="21"/>
                      <w:u w:val="single"/>
                    </w:rPr>
                    <w:t>876</w:t>
                  </w:r>
                </w:p>
              </w:tc>
              <w:tc>
                <w:tcPr>
                  <w:tcW w:w="910" w:type="dxa"/>
                  <w:tcBorders>
                    <w:tl2br w:val="nil"/>
                    <w:tr2bl w:val="nil"/>
                  </w:tcBorders>
                  <w:noWrap w:val="0"/>
                  <w:vAlign w:val="center"/>
                </w:tcPr>
                <w:p>
                  <w:pPr>
                    <w:ind w:firstLine="105" w:firstLineChars="50"/>
                    <w:rPr>
                      <w:rFonts w:hint="eastAsia"/>
                      <w:sz w:val="21"/>
                      <w:szCs w:val="21"/>
                      <w:u w:val="single"/>
                    </w:rPr>
                  </w:pPr>
                  <w:r>
                    <w:rPr>
                      <w:rFonts w:hint="eastAsia"/>
                      <w:sz w:val="21"/>
                      <w:szCs w:val="21"/>
                      <w:u w:val="single"/>
                    </w:rPr>
                    <w:t>3505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80" w:type="dxa"/>
                  <w:vMerge w:val="continue"/>
                  <w:tcBorders>
                    <w:tl2br w:val="nil"/>
                    <w:tr2bl w:val="nil"/>
                  </w:tcBorders>
                  <w:noWrap w:val="0"/>
                  <w:vAlign w:val="center"/>
                </w:tcPr>
                <w:p>
                  <w:pPr>
                    <w:spacing w:line="360" w:lineRule="exact"/>
                    <w:jc w:val="center"/>
                    <w:rPr>
                      <w:sz w:val="21"/>
                      <w:szCs w:val="21"/>
                      <w:u w:val="single"/>
                    </w:rPr>
                  </w:pPr>
                </w:p>
              </w:tc>
              <w:tc>
                <w:tcPr>
                  <w:tcW w:w="1022" w:type="dxa"/>
                  <w:tcBorders>
                    <w:tl2br w:val="nil"/>
                    <w:tr2bl w:val="nil"/>
                  </w:tcBorders>
                  <w:noWrap w:val="0"/>
                  <w:vAlign w:val="center"/>
                </w:tcPr>
                <w:p>
                  <w:pPr>
                    <w:spacing w:line="360" w:lineRule="exact"/>
                    <w:jc w:val="center"/>
                    <w:rPr>
                      <w:sz w:val="21"/>
                      <w:szCs w:val="21"/>
                      <w:u w:val="single"/>
                    </w:rPr>
                  </w:pPr>
                  <w:r>
                    <w:rPr>
                      <w:sz w:val="21"/>
                      <w:szCs w:val="21"/>
                      <w:u w:val="single"/>
                    </w:rPr>
                    <w:t>中型车</w:t>
                  </w:r>
                </w:p>
              </w:tc>
              <w:tc>
                <w:tcPr>
                  <w:tcW w:w="681" w:type="dxa"/>
                  <w:tcBorders>
                    <w:tl2br w:val="nil"/>
                    <w:tr2bl w:val="nil"/>
                  </w:tcBorders>
                  <w:noWrap w:val="0"/>
                  <w:vAlign w:val="center"/>
                </w:tcPr>
                <w:p>
                  <w:pPr>
                    <w:jc w:val="center"/>
                    <w:rPr>
                      <w:rFonts w:hint="eastAsia"/>
                      <w:sz w:val="21"/>
                      <w:szCs w:val="21"/>
                      <w:u w:val="single"/>
                    </w:rPr>
                  </w:pPr>
                  <w:r>
                    <w:rPr>
                      <w:rFonts w:hint="eastAsia"/>
                      <w:sz w:val="21"/>
                      <w:szCs w:val="21"/>
                      <w:u w:val="single"/>
                    </w:rPr>
                    <w:t>54</w:t>
                  </w:r>
                </w:p>
              </w:tc>
              <w:tc>
                <w:tcPr>
                  <w:tcW w:w="681" w:type="dxa"/>
                  <w:tcBorders>
                    <w:tl2br w:val="nil"/>
                    <w:tr2bl w:val="nil"/>
                  </w:tcBorders>
                  <w:noWrap w:val="0"/>
                  <w:vAlign w:val="center"/>
                </w:tcPr>
                <w:p>
                  <w:pPr>
                    <w:jc w:val="center"/>
                    <w:rPr>
                      <w:rFonts w:hint="eastAsia"/>
                      <w:sz w:val="21"/>
                      <w:szCs w:val="21"/>
                      <w:u w:val="single"/>
                    </w:rPr>
                  </w:pPr>
                  <w:r>
                    <w:rPr>
                      <w:rFonts w:hint="eastAsia"/>
                      <w:sz w:val="21"/>
                      <w:szCs w:val="21"/>
                      <w:u w:val="single"/>
                    </w:rPr>
                    <w:t>27</w:t>
                  </w:r>
                </w:p>
              </w:tc>
              <w:tc>
                <w:tcPr>
                  <w:tcW w:w="803" w:type="dxa"/>
                  <w:tcBorders>
                    <w:tl2br w:val="nil"/>
                    <w:tr2bl w:val="nil"/>
                  </w:tcBorders>
                  <w:noWrap w:val="0"/>
                  <w:vAlign w:val="center"/>
                </w:tcPr>
                <w:p>
                  <w:pPr>
                    <w:jc w:val="center"/>
                    <w:rPr>
                      <w:rFonts w:hint="eastAsia"/>
                      <w:sz w:val="21"/>
                      <w:szCs w:val="21"/>
                      <w:u w:val="single"/>
                    </w:rPr>
                  </w:pPr>
                  <w:r>
                    <w:rPr>
                      <w:rFonts w:hint="eastAsia"/>
                      <w:sz w:val="21"/>
                      <w:szCs w:val="21"/>
                      <w:u w:val="single"/>
                    </w:rPr>
                    <w:t>163</w:t>
                  </w:r>
                </w:p>
              </w:tc>
              <w:tc>
                <w:tcPr>
                  <w:tcW w:w="719" w:type="dxa"/>
                  <w:tcBorders>
                    <w:tl2br w:val="nil"/>
                    <w:tr2bl w:val="nil"/>
                  </w:tcBorders>
                  <w:noWrap w:val="0"/>
                  <w:vAlign w:val="center"/>
                </w:tcPr>
                <w:p>
                  <w:pPr>
                    <w:jc w:val="center"/>
                    <w:rPr>
                      <w:rFonts w:hint="eastAsia"/>
                      <w:sz w:val="21"/>
                      <w:szCs w:val="21"/>
                      <w:u w:val="single"/>
                    </w:rPr>
                  </w:pPr>
                  <w:r>
                    <w:rPr>
                      <w:rFonts w:hint="eastAsia"/>
                      <w:sz w:val="21"/>
                      <w:szCs w:val="21"/>
                      <w:u w:val="single"/>
                    </w:rPr>
                    <w:t>87</w:t>
                  </w:r>
                </w:p>
              </w:tc>
              <w:tc>
                <w:tcPr>
                  <w:tcW w:w="782" w:type="dxa"/>
                  <w:tcBorders>
                    <w:tl2br w:val="nil"/>
                    <w:tr2bl w:val="nil"/>
                  </w:tcBorders>
                  <w:noWrap w:val="0"/>
                  <w:vAlign w:val="center"/>
                </w:tcPr>
                <w:p>
                  <w:pPr>
                    <w:jc w:val="center"/>
                    <w:rPr>
                      <w:rFonts w:hint="eastAsia"/>
                      <w:sz w:val="21"/>
                      <w:szCs w:val="21"/>
                      <w:u w:val="single"/>
                    </w:rPr>
                  </w:pPr>
                  <w:r>
                    <w:rPr>
                      <w:rFonts w:hint="eastAsia"/>
                      <w:sz w:val="21"/>
                      <w:szCs w:val="21"/>
                      <w:u w:val="single"/>
                    </w:rPr>
                    <w:t>44</w:t>
                  </w:r>
                </w:p>
              </w:tc>
              <w:tc>
                <w:tcPr>
                  <w:tcW w:w="926" w:type="dxa"/>
                  <w:tcBorders>
                    <w:tl2br w:val="nil"/>
                    <w:tr2bl w:val="nil"/>
                  </w:tcBorders>
                  <w:noWrap w:val="0"/>
                  <w:vAlign w:val="center"/>
                </w:tcPr>
                <w:p>
                  <w:pPr>
                    <w:jc w:val="center"/>
                    <w:rPr>
                      <w:rFonts w:hint="eastAsia"/>
                      <w:sz w:val="21"/>
                      <w:szCs w:val="21"/>
                      <w:u w:val="single"/>
                    </w:rPr>
                  </w:pPr>
                  <w:r>
                    <w:rPr>
                      <w:rFonts w:hint="eastAsia"/>
                      <w:sz w:val="21"/>
                      <w:szCs w:val="21"/>
                      <w:u w:val="single"/>
                    </w:rPr>
                    <w:t>261</w:t>
                  </w:r>
                </w:p>
              </w:tc>
              <w:tc>
                <w:tcPr>
                  <w:tcW w:w="810" w:type="dxa"/>
                  <w:tcBorders>
                    <w:tl2br w:val="nil"/>
                    <w:tr2bl w:val="nil"/>
                  </w:tcBorders>
                  <w:noWrap w:val="0"/>
                  <w:vAlign w:val="center"/>
                </w:tcPr>
                <w:p>
                  <w:pPr>
                    <w:jc w:val="center"/>
                    <w:rPr>
                      <w:rFonts w:hint="eastAsia"/>
                      <w:sz w:val="21"/>
                      <w:szCs w:val="21"/>
                      <w:u w:val="single"/>
                    </w:rPr>
                  </w:pPr>
                  <w:r>
                    <w:rPr>
                      <w:rFonts w:hint="eastAsia"/>
                      <w:sz w:val="21"/>
                      <w:szCs w:val="21"/>
                      <w:u w:val="single"/>
                    </w:rPr>
                    <w:t>137</w:t>
                  </w:r>
                </w:p>
              </w:tc>
              <w:tc>
                <w:tcPr>
                  <w:tcW w:w="706" w:type="dxa"/>
                  <w:tcBorders>
                    <w:tl2br w:val="nil"/>
                    <w:tr2bl w:val="nil"/>
                  </w:tcBorders>
                  <w:noWrap w:val="0"/>
                  <w:vAlign w:val="center"/>
                </w:tcPr>
                <w:p>
                  <w:pPr>
                    <w:jc w:val="center"/>
                    <w:rPr>
                      <w:rFonts w:hint="eastAsia"/>
                      <w:sz w:val="21"/>
                      <w:szCs w:val="21"/>
                      <w:u w:val="single"/>
                    </w:rPr>
                  </w:pPr>
                  <w:r>
                    <w:rPr>
                      <w:rFonts w:hint="eastAsia"/>
                      <w:sz w:val="21"/>
                      <w:szCs w:val="21"/>
                      <w:u w:val="single"/>
                    </w:rPr>
                    <w:t>69</w:t>
                  </w:r>
                </w:p>
              </w:tc>
              <w:tc>
                <w:tcPr>
                  <w:tcW w:w="910" w:type="dxa"/>
                  <w:tcBorders>
                    <w:tl2br w:val="nil"/>
                    <w:tr2bl w:val="nil"/>
                  </w:tcBorders>
                  <w:noWrap w:val="0"/>
                  <w:vAlign w:val="center"/>
                </w:tcPr>
                <w:p>
                  <w:pPr>
                    <w:jc w:val="center"/>
                    <w:rPr>
                      <w:rFonts w:hint="eastAsia"/>
                      <w:sz w:val="21"/>
                      <w:szCs w:val="21"/>
                      <w:u w:val="single"/>
                    </w:rPr>
                  </w:pPr>
                  <w:r>
                    <w:rPr>
                      <w:rFonts w:hint="eastAsia"/>
                      <w:sz w:val="21"/>
                      <w:szCs w:val="21"/>
                      <w:u w:val="single"/>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80" w:type="dxa"/>
                  <w:vMerge w:val="continue"/>
                  <w:tcBorders>
                    <w:tl2br w:val="nil"/>
                    <w:tr2bl w:val="nil"/>
                  </w:tcBorders>
                  <w:noWrap w:val="0"/>
                  <w:vAlign w:val="center"/>
                </w:tcPr>
                <w:p>
                  <w:pPr>
                    <w:spacing w:line="360" w:lineRule="exact"/>
                    <w:jc w:val="center"/>
                    <w:rPr>
                      <w:sz w:val="21"/>
                      <w:szCs w:val="21"/>
                      <w:u w:val="single"/>
                    </w:rPr>
                  </w:pPr>
                </w:p>
              </w:tc>
              <w:tc>
                <w:tcPr>
                  <w:tcW w:w="1022" w:type="dxa"/>
                  <w:tcBorders>
                    <w:tl2br w:val="nil"/>
                    <w:tr2bl w:val="nil"/>
                  </w:tcBorders>
                  <w:noWrap w:val="0"/>
                  <w:vAlign w:val="center"/>
                </w:tcPr>
                <w:p>
                  <w:pPr>
                    <w:spacing w:line="360" w:lineRule="exact"/>
                    <w:jc w:val="center"/>
                    <w:rPr>
                      <w:sz w:val="21"/>
                      <w:szCs w:val="21"/>
                      <w:u w:val="single"/>
                    </w:rPr>
                  </w:pPr>
                  <w:r>
                    <w:rPr>
                      <w:sz w:val="21"/>
                      <w:szCs w:val="21"/>
                      <w:u w:val="single"/>
                    </w:rPr>
                    <w:t>大型车</w:t>
                  </w:r>
                </w:p>
              </w:tc>
              <w:tc>
                <w:tcPr>
                  <w:tcW w:w="681" w:type="dxa"/>
                  <w:tcBorders>
                    <w:tl2br w:val="nil"/>
                    <w:tr2bl w:val="nil"/>
                  </w:tcBorders>
                  <w:noWrap w:val="0"/>
                  <w:vAlign w:val="center"/>
                </w:tcPr>
                <w:p>
                  <w:pPr>
                    <w:jc w:val="center"/>
                    <w:rPr>
                      <w:rFonts w:hint="eastAsia"/>
                      <w:sz w:val="21"/>
                      <w:szCs w:val="21"/>
                      <w:u w:val="single"/>
                    </w:rPr>
                  </w:pPr>
                  <w:r>
                    <w:rPr>
                      <w:rFonts w:hint="eastAsia"/>
                      <w:sz w:val="21"/>
                      <w:szCs w:val="21"/>
                      <w:u w:val="single"/>
                    </w:rPr>
                    <w:t>20</w:t>
                  </w:r>
                </w:p>
              </w:tc>
              <w:tc>
                <w:tcPr>
                  <w:tcW w:w="681" w:type="dxa"/>
                  <w:tcBorders>
                    <w:tl2br w:val="nil"/>
                    <w:tr2bl w:val="nil"/>
                  </w:tcBorders>
                  <w:noWrap w:val="0"/>
                  <w:vAlign w:val="center"/>
                </w:tcPr>
                <w:p>
                  <w:pPr>
                    <w:jc w:val="center"/>
                    <w:rPr>
                      <w:rFonts w:hint="eastAsia"/>
                      <w:sz w:val="21"/>
                      <w:szCs w:val="21"/>
                      <w:u w:val="single"/>
                    </w:rPr>
                  </w:pPr>
                  <w:r>
                    <w:rPr>
                      <w:rFonts w:hint="eastAsia"/>
                      <w:sz w:val="21"/>
                      <w:szCs w:val="21"/>
                      <w:u w:val="single"/>
                    </w:rPr>
                    <w:t>10</w:t>
                  </w:r>
                </w:p>
              </w:tc>
              <w:tc>
                <w:tcPr>
                  <w:tcW w:w="803" w:type="dxa"/>
                  <w:tcBorders>
                    <w:tl2br w:val="nil"/>
                    <w:tr2bl w:val="nil"/>
                  </w:tcBorders>
                  <w:noWrap w:val="0"/>
                  <w:vAlign w:val="center"/>
                </w:tcPr>
                <w:p>
                  <w:pPr>
                    <w:jc w:val="center"/>
                    <w:rPr>
                      <w:rFonts w:hint="eastAsia"/>
                      <w:sz w:val="21"/>
                      <w:szCs w:val="21"/>
                      <w:u w:val="single"/>
                    </w:rPr>
                  </w:pPr>
                  <w:r>
                    <w:rPr>
                      <w:rFonts w:hint="eastAsia"/>
                      <w:sz w:val="21"/>
                      <w:szCs w:val="21"/>
                      <w:u w:val="single"/>
                    </w:rPr>
                    <w:t>81</w:t>
                  </w:r>
                </w:p>
              </w:tc>
              <w:tc>
                <w:tcPr>
                  <w:tcW w:w="719" w:type="dxa"/>
                  <w:tcBorders>
                    <w:tl2br w:val="nil"/>
                    <w:tr2bl w:val="nil"/>
                  </w:tcBorders>
                  <w:noWrap w:val="0"/>
                  <w:vAlign w:val="center"/>
                </w:tcPr>
                <w:p>
                  <w:pPr>
                    <w:jc w:val="center"/>
                    <w:rPr>
                      <w:rFonts w:hint="eastAsia"/>
                      <w:sz w:val="21"/>
                      <w:szCs w:val="21"/>
                      <w:u w:val="single"/>
                    </w:rPr>
                  </w:pPr>
                  <w:r>
                    <w:rPr>
                      <w:rFonts w:hint="eastAsia"/>
                      <w:sz w:val="21"/>
                      <w:szCs w:val="21"/>
                      <w:u w:val="single"/>
                    </w:rPr>
                    <w:t>33</w:t>
                  </w:r>
                </w:p>
              </w:tc>
              <w:tc>
                <w:tcPr>
                  <w:tcW w:w="782" w:type="dxa"/>
                  <w:tcBorders>
                    <w:tl2br w:val="nil"/>
                    <w:tr2bl w:val="nil"/>
                  </w:tcBorders>
                  <w:noWrap w:val="0"/>
                  <w:vAlign w:val="center"/>
                </w:tcPr>
                <w:p>
                  <w:pPr>
                    <w:jc w:val="center"/>
                    <w:rPr>
                      <w:rFonts w:hint="eastAsia"/>
                      <w:sz w:val="21"/>
                      <w:szCs w:val="21"/>
                      <w:u w:val="single"/>
                    </w:rPr>
                  </w:pPr>
                  <w:r>
                    <w:rPr>
                      <w:rFonts w:hint="eastAsia"/>
                      <w:sz w:val="21"/>
                      <w:szCs w:val="21"/>
                      <w:u w:val="single"/>
                    </w:rPr>
                    <w:t>16</w:t>
                  </w:r>
                </w:p>
              </w:tc>
              <w:tc>
                <w:tcPr>
                  <w:tcW w:w="926" w:type="dxa"/>
                  <w:tcBorders>
                    <w:tl2br w:val="nil"/>
                    <w:tr2bl w:val="nil"/>
                  </w:tcBorders>
                  <w:noWrap w:val="0"/>
                  <w:vAlign w:val="center"/>
                </w:tcPr>
                <w:p>
                  <w:pPr>
                    <w:jc w:val="center"/>
                    <w:rPr>
                      <w:rFonts w:hint="eastAsia"/>
                      <w:sz w:val="21"/>
                      <w:szCs w:val="21"/>
                      <w:u w:val="single"/>
                    </w:rPr>
                  </w:pPr>
                  <w:r>
                    <w:rPr>
                      <w:rFonts w:hint="eastAsia"/>
                      <w:sz w:val="21"/>
                      <w:szCs w:val="21"/>
                      <w:u w:val="single"/>
                    </w:rPr>
                    <w:t>131</w:t>
                  </w:r>
                </w:p>
              </w:tc>
              <w:tc>
                <w:tcPr>
                  <w:tcW w:w="810" w:type="dxa"/>
                  <w:tcBorders>
                    <w:tl2br w:val="nil"/>
                    <w:tr2bl w:val="nil"/>
                  </w:tcBorders>
                  <w:noWrap w:val="0"/>
                  <w:vAlign w:val="center"/>
                </w:tcPr>
                <w:p>
                  <w:pPr>
                    <w:jc w:val="center"/>
                    <w:rPr>
                      <w:rFonts w:hint="eastAsia"/>
                      <w:sz w:val="21"/>
                      <w:szCs w:val="21"/>
                      <w:u w:val="single"/>
                    </w:rPr>
                  </w:pPr>
                  <w:r>
                    <w:rPr>
                      <w:rFonts w:hint="eastAsia"/>
                      <w:sz w:val="21"/>
                      <w:szCs w:val="21"/>
                      <w:u w:val="single"/>
                    </w:rPr>
                    <w:t>52</w:t>
                  </w:r>
                </w:p>
              </w:tc>
              <w:tc>
                <w:tcPr>
                  <w:tcW w:w="706" w:type="dxa"/>
                  <w:tcBorders>
                    <w:tl2br w:val="nil"/>
                    <w:tr2bl w:val="nil"/>
                  </w:tcBorders>
                  <w:noWrap w:val="0"/>
                  <w:vAlign w:val="center"/>
                </w:tcPr>
                <w:p>
                  <w:pPr>
                    <w:jc w:val="center"/>
                    <w:rPr>
                      <w:rFonts w:hint="eastAsia"/>
                      <w:sz w:val="21"/>
                      <w:szCs w:val="21"/>
                      <w:u w:val="single"/>
                    </w:rPr>
                  </w:pPr>
                  <w:r>
                    <w:rPr>
                      <w:rFonts w:hint="eastAsia"/>
                      <w:sz w:val="21"/>
                      <w:szCs w:val="21"/>
                      <w:u w:val="single"/>
                    </w:rPr>
                    <w:t>26</w:t>
                  </w:r>
                </w:p>
              </w:tc>
              <w:tc>
                <w:tcPr>
                  <w:tcW w:w="910" w:type="dxa"/>
                  <w:tcBorders>
                    <w:tl2br w:val="nil"/>
                    <w:tr2bl w:val="nil"/>
                  </w:tcBorders>
                  <w:noWrap w:val="0"/>
                  <w:vAlign w:val="center"/>
                </w:tcPr>
                <w:p>
                  <w:pPr>
                    <w:jc w:val="center"/>
                    <w:rPr>
                      <w:rFonts w:hint="eastAsia"/>
                      <w:sz w:val="21"/>
                      <w:szCs w:val="21"/>
                      <w:u w:val="single"/>
                    </w:rPr>
                  </w:pPr>
                  <w:r>
                    <w:rPr>
                      <w:rFonts w:hint="eastAsia"/>
                      <w:sz w:val="21"/>
                      <w:szCs w:val="21"/>
                      <w:u w:val="single"/>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80" w:type="dxa"/>
                  <w:vMerge w:val="continue"/>
                  <w:tcBorders>
                    <w:tl2br w:val="nil"/>
                    <w:tr2bl w:val="nil"/>
                  </w:tcBorders>
                  <w:noWrap w:val="0"/>
                  <w:vAlign w:val="center"/>
                </w:tcPr>
                <w:p>
                  <w:pPr>
                    <w:spacing w:line="360" w:lineRule="exact"/>
                    <w:jc w:val="center"/>
                    <w:rPr>
                      <w:sz w:val="21"/>
                      <w:szCs w:val="21"/>
                      <w:u w:val="single"/>
                    </w:rPr>
                  </w:pPr>
                </w:p>
              </w:tc>
              <w:tc>
                <w:tcPr>
                  <w:tcW w:w="1022" w:type="dxa"/>
                  <w:tcBorders>
                    <w:tl2br w:val="nil"/>
                    <w:tr2bl w:val="nil"/>
                  </w:tcBorders>
                  <w:noWrap w:val="0"/>
                  <w:vAlign w:val="center"/>
                </w:tcPr>
                <w:p>
                  <w:pPr>
                    <w:spacing w:line="360" w:lineRule="exact"/>
                    <w:jc w:val="center"/>
                    <w:rPr>
                      <w:rFonts w:hint="eastAsia"/>
                      <w:sz w:val="21"/>
                      <w:szCs w:val="21"/>
                      <w:u w:val="single"/>
                    </w:rPr>
                  </w:pPr>
                  <w:r>
                    <w:rPr>
                      <w:rFonts w:hint="eastAsia"/>
                      <w:sz w:val="21"/>
                      <w:szCs w:val="21"/>
                      <w:u w:val="single"/>
                    </w:rPr>
                    <w:t>合计</w:t>
                  </w:r>
                </w:p>
              </w:tc>
              <w:tc>
                <w:tcPr>
                  <w:tcW w:w="681" w:type="dxa"/>
                  <w:tcBorders>
                    <w:tl2br w:val="nil"/>
                    <w:tr2bl w:val="nil"/>
                  </w:tcBorders>
                  <w:noWrap w:val="0"/>
                  <w:vAlign w:val="center"/>
                </w:tcPr>
                <w:p>
                  <w:pPr>
                    <w:widowControl/>
                    <w:jc w:val="center"/>
                    <w:textAlignment w:val="center"/>
                    <w:rPr>
                      <w:rFonts w:hint="eastAsia"/>
                      <w:sz w:val="21"/>
                      <w:szCs w:val="21"/>
                      <w:u w:val="single"/>
                    </w:rPr>
                  </w:pPr>
                  <w:r>
                    <w:rPr>
                      <w:rFonts w:hint="eastAsia"/>
                      <w:sz w:val="21"/>
                      <w:szCs w:val="21"/>
                      <w:u w:val="single"/>
                    </w:rPr>
                    <w:t>764</w:t>
                  </w:r>
                </w:p>
              </w:tc>
              <w:tc>
                <w:tcPr>
                  <w:tcW w:w="681" w:type="dxa"/>
                  <w:tcBorders>
                    <w:tl2br w:val="nil"/>
                    <w:tr2bl w:val="nil"/>
                  </w:tcBorders>
                  <w:noWrap w:val="0"/>
                  <w:vAlign w:val="center"/>
                </w:tcPr>
                <w:p>
                  <w:pPr>
                    <w:widowControl/>
                    <w:jc w:val="center"/>
                    <w:textAlignment w:val="center"/>
                    <w:rPr>
                      <w:rFonts w:hint="eastAsia"/>
                      <w:sz w:val="21"/>
                      <w:szCs w:val="21"/>
                      <w:u w:val="single"/>
                    </w:rPr>
                  </w:pPr>
                  <w:r>
                    <w:rPr>
                      <w:rFonts w:hint="eastAsia"/>
                      <w:sz w:val="21"/>
                      <w:szCs w:val="21"/>
                      <w:u w:val="single"/>
                    </w:rPr>
                    <w:t>382</w:t>
                  </w:r>
                </w:p>
              </w:tc>
              <w:tc>
                <w:tcPr>
                  <w:tcW w:w="803" w:type="dxa"/>
                  <w:tcBorders>
                    <w:tl2br w:val="nil"/>
                    <w:tr2bl w:val="nil"/>
                  </w:tcBorders>
                  <w:noWrap w:val="0"/>
                  <w:vAlign w:val="center"/>
                </w:tcPr>
                <w:p>
                  <w:pPr>
                    <w:widowControl/>
                    <w:jc w:val="center"/>
                    <w:textAlignment w:val="center"/>
                    <w:rPr>
                      <w:rFonts w:hint="eastAsia"/>
                      <w:sz w:val="21"/>
                      <w:szCs w:val="21"/>
                      <w:u w:val="single"/>
                    </w:rPr>
                  </w:pPr>
                  <w:r>
                    <w:rPr>
                      <w:rFonts w:hint="eastAsia"/>
                      <w:sz w:val="21"/>
                      <w:szCs w:val="21"/>
                      <w:u w:val="single"/>
                    </w:rPr>
                    <w:t>1626</w:t>
                  </w:r>
                </w:p>
              </w:tc>
              <w:tc>
                <w:tcPr>
                  <w:tcW w:w="719" w:type="dxa"/>
                  <w:tcBorders>
                    <w:tl2br w:val="nil"/>
                    <w:tr2bl w:val="nil"/>
                  </w:tcBorders>
                  <w:noWrap w:val="0"/>
                  <w:vAlign w:val="center"/>
                </w:tcPr>
                <w:p>
                  <w:pPr>
                    <w:widowControl/>
                    <w:jc w:val="center"/>
                    <w:textAlignment w:val="center"/>
                    <w:rPr>
                      <w:rFonts w:hint="eastAsia"/>
                      <w:sz w:val="21"/>
                      <w:szCs w:val="21"/>
                      <w:u w:val="single"/>
                    </w:rPr>
                  </w:pPr>
                  <w:r>
                    <w:rPr>
                      <w:rFonts w:hint="eastAsia"/>
                      <w:sz w:val="21"/>
                      <w:szCs w:val="21"/>
                      <w:u w:val="single"/>
                    </w:rPr>
                    <w:t>1229</w:t>
                  </w:r>
                </w:p>
              </w:tc>
              <w:tc>
                <w:tcPr>
                  <w:tcW w:w="782" w:type="dxa"/>
                  <w:tcBorders>
                    <w:tl2br w:val="nil"/>
                    <w:tr2bl w:val="nil"/>
                  </w:tcBorders>
                  <w:noWrap w:val="0"/>
                  <w:vAlign w:val="center"/>
                </w:tcPr>
                <w:p>
                  <w:pPr>
                    <w:widowControl/>
                    <w:jc w:val="center"/>
                    <w:textAlignment w:val="center"/>
                    <w:rPr>
                      <w:rFonts w:hint="eastAsia"/>
                      <w:sz w:val="21"/>
                      <w:szCs w:val="21"/>
                      <w:u w:val="single"/>
                    </w:rPr>
                  </w:pPr>
                  <w:r>
                    <w:rPr>
                      <w:rFonts w:hint="eastAsia"/>
                      <w:sz w:val="21"/>
                      <w:szCs w:val="21"/>
                      <w:u w:val="single"/>
                    </w:rPr>
                    <w:t>615</w:t>
                  </w:r>
                </w:p>
              </w:tc>
              <w:tc>
                <w:tcPr>
                  <w:tcW w:w="926" w:type="dxa"/>
                  <w:tcBorders>
                    <w:tl2br w:val="nil"/>
                    <w:tr2bl w:val="nil"/>
                  </w:tcBorders>
                  <w:noWrap w:val="0"/>
                  <w:vAlign w:val="center"/>
                </w:tcPr>
                <w:p>
                  <w:pPr>
                    <w:widowControl/>
                    <w:jc w:val="center"/>
                    <w:textAlignment w:val="center"/>
                    <w:rPr>
                      <w:rFonts w:hint="eastAsia"/>
                      <w:sz w:val="21"/>
                      <w:szCs w:val="21"/>
                      <w:u w:val="single"/>
                    </w:rPr>
                  </w:pPr>
                  <w:r>
                    <w:rPr>
                      <w:rFonts w:hint="eastAsia"/>
                      <w:sz w:val="21"/>
                      <w:szCs w:val="21"/>
                      <w:u w:val="single"/>
                    </w:rPr>
                    <w:t>2611</w:t>
                  </w:r>
                </w:p>
              </w:tc>
              <w:tc>
                <w:tcPr>
                  <w:tcW w:w="810" w:type="dxa"/>
                  <w:tcBorders>
                    <w:tl2br w:val="nil"/>
                    <w:tr2bl w:val="nil"/>
                  </w:tcBorders>
                  <w:noWrap w:val="0"/>
                  <w:vAlign w:val="center"/>
                </w:tcPr>
                <w:p>
                  <w:pPr>
                    <w:widowControl/>
                    <w:jc w:val="center"/>
                    <w:textAlignment w:val="center"/>
                    <w:rPr>
                      <w:rFonts w:hint="eastAsia"/>
                      <w:sz w:val="21"/>
                      <w:szCs w:val="21"/>
                      <w:u w:val="single"/>
                    </w:rPr>
                  </w:pPr>
                  <w:r>
                    <w:rPr>
                      <w:rFonts w:hint="eastAsia"/>
                      <w:sz w:val="21"/>
                      <w:szCs w:val="21"/>
                      <w:u w:val="single"/>
                    </w:rPr>
                    <w:t>1941</w:t>
                  </w:r>
                </w:p>
              </w:tc>
              <w:tc>
                <w:tcPr>
                  <w:tcW w:w="706" w:type="dxa"/>
                  <w:tcBorders>
                    <w:tl2br w:val="nil"/>
                    <w:tr2bl w:val="nil"/>
                  </w:tcBorders>
                  <w:noWrap w:val="0"/>
                  <w:vAlign w:val="center"/>
                </w:tcPr>
                <w:p>
                  <w:pPr>
                    <w:widowControl/>
                    <w:jc w:val="center"/>
                    <w:textAlignment w:val="center"/>
                    <w:rPr>
                      <w:rFonts w:hint="eastAsia"/>
                      <w:sz w:val="21"/>
                      <w:szCs w:val="21"/>
                      <w:u w:val="single"/>
                    </w:rPr>
                  </w:pPr>
                  <w:r>
                    <w:rPr>
                      <w:rFonts w:hint="eastAsia"/>
                      <w:sz w:val="21"/>
                      <w:szCs w:val="21"/>
                      <w:u w:val="single"/>
                    </w:rPr>
                    <w:t>971</w:t>
                  </w:r>
                </w:p>
              </w:tc>
              <w:tc>
                <w:tcPr>
                  <w:tcW w:w="910" w:type="dxa"/>
                  <w:tcBorders>
                    <w:tl2br w:val="nil"/>
                    <w:tr2bl w:val="nil"/>
                  </w:tcBorders>
                  <w:noWrap w:val="0"/>
                  <w:vAlign w:val="center"/>
                </w:tcPr>
                <w:p>
                  <w:pPr>
                    <w:widowControl/>
                    <w:jc w:val="center"/>
                    <w:textAlignment w:val="center"/>
                    <w:rPr>
                      <w:rFonts w:hint="eastAsia"/>
                      <w:sz w:val="21"/>
                      <w:szCs w:val="21"/>
                      <w:u w:val="single"/>
                    </w:rPr>
                  </w:pPr>
                  <w:r>
                    <w:rPr>
                      <w:rFonts w:hint="eastAsia"/>
                      <w:sz w:val="21"/>
                      <w:szCs w:val="21"/>
                      <w:u w:val="single"/>
                    </w:rPr>
                    <w:t>4123</w:t>
                  </w:r>
                </w:p>
              </w:tc>
            </w:tr>
          </w:tbl>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kern w:val="0"/>
              </w:rPr>
              <w:t>1.1</w:t>
            </w:r>
            <w:r>
              <w:rPr>
                <w:rFonts w:hint="eastAsia" w:cs="Times New Roman"/>
                <w:kern w:val="0"/>
                <w:lang w:val="en-US" w:eastAsia="zh-CN"/>
              </w:rPr>
              <w:t>1</w:t>
            </w:r>
            <w:r>
              <w:rPr>
                <w:rFonts w:hint="default" w:ascii="Times New Roman" w:hAnsi="Times New Roman" w:eastAsia="宋体" w:cs="Times New Roman"/>
              </w:rPr>
              <w:t>运输条件</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本项目所在区域交通较为便利，区域内有</w:t>
            </w:r>
            <w:r>
              <w:rPr>
                <w:rFonts w:hint="eastAsia" w:cs="Times New Roman"/>
                <w:lang w:eastAsia="zh-CN"/>
              </w:rPr>
              <w:t>学府路、银城大道</w:t>
            </w:r>
            <w:r>
              <w:rPr>
                <w:rFonts w:hint="default" w:ascii="Times New Roman" w:hAnsi="Times New Roman" w:eastAsia="宋体" w:cs="Times New Roman"/>
              </w:rPr>
              <w:t>等多条城市干道，项目所需物料可通过这些已建成道路运入，交通运输便利。</w:t>
            </w:r>
          </w:p>
          <w:p>
            <w:pPr>
              <w:numPr>
                <w:ilvl w:val="0"/>
                <w:numId w:val="0"/>
              </w:numPr>
              <w:spacing w:line="360" w:lineRule="auto"/>
              <w:ind w:firstLine="480" w:firstLineChars="200"/>
              <w:rPr>
                <w:rFonts w:hint="default" w:ascii="Times New Roman" w:hAnsi="Times New Roman" w:eastAsia="宋体" w:cs="Times New Roman"/>
              </w:rPr>
            </w:pPr>
            <w:r>
              <w:rPr>
                <w:rFonts w:hint="eastAsia" w:cs="Times New Roman"/>
                <w:lang w:eastAsia="zh-CN"/>
              </w:rPr>
              <w:t>（</w:t>
            </w:r>
            <w:r>
              <w:rPr>
                <w:rFonts w:hint="eastAsia" w:cs="Times New Roman"/>
                <w:lang w:val="en-US" w:eastAsia="zh-CN"/>
              </w:rPr>
              <w:t>1）</w:t>
            </w:r>
            <w:r>
              <w:rPr>
                <w:rFonts w:hint="default" w:ascii="Times New Roman" w:hAnsi="Times New Roman" w:eastAsia="宋体" w:cs="Times New Roman"/>
              </w:rPr>
              <w:t>施工概况</w:t>
            </w:r>
          </w:p>
          <w:p>
            <w:pPr>
              <w:numPr>
                <w:ilvl w:val="0"/>
                <w:numId w:val="0"/>
              </w:numPr>
              <w:spacing w:line="360" w:lineRule="auto"/>
              <w:ind w:firstLine="480" w:firstLineChars="200"/>
              <w:rPr>
                <w:rFonts w:hint="default" w:ascii="Times New Roman" w:hAnsi="Times New Roman" w:eastAsia="宋体" w:cs="Times New Roman"/>
                <w:u w:val="none"/>
              </w:rPr>
            </w:pPr>
            <w:r>
              <w:rPr>
                <w:rFonts w:hint="default" w:ascii="Times New Roman" w:hAnsi="Times New Roman" w:eastAsia="宋体" w:cs="Times New Roman"/>
                <w:u w:val="none"/>
              </w:rPr>
              <w:t>①施工进度：</w:t>
            </w:r>
            <w:r>
              <w:rPr>
                <w:rFonts w:hint="default" w:ascii="Times New Roman" w:hAnsi="Times New Roman" w:cs="Times New Roman"/>
                <w:u w:val="none"/>
                <w:lang w:val="en-US" w:eastAsia="zh-CN"/>
              </w:rPr>
              <w:t>201</w:t>
            </w:r>
            <w:r>
              <w:rPr>
                <w:rFonts w:hint="eastAsia" w:cs="Times New Roman"/>
                <w:u w:val="none"/>
                <w:lang w:val="en-US" w:eastAsia="zh-CN"/>
              </w:rPr>
              <w:t>7</w:t>
            </w:r>
            <w:r>
              <w:rPr>
                <w:rFonts w:hint="default" w:ascii="Times New Roman" w:hAnsi="Times New Roman" w:eastAsia="宋体" w:cs="Times New Roman"/>
                <w:u w:val="none"/>
              </w:rPr>
              <w:t>年</w:t>
            </w:r>
            <w:r>
              <w:rPr>
                <w:rFonts w:hint="eastAsia" w:cs="Times New Roman"/>
                <w:u w:val="none"/>
                <w:lang w:val="en-US" w:eastAsia="zh-CN"/>
              </w:rPr>
              <w:t>4</w:t>
            </w:r>
            <w:r>
              <w:rPr>
                <w:rFonts w:hint="default" w:ascii="Times New Roman" w:hAnsi="Times New Roman" w:eastAsia="宋体" w:cs="Times New Roman"/>
                <w:u w:val="none"/>
              </w:rPr>
              <w:t>月</w:t>
            </w:r>
            <w:r>
              <w:rPr>
                <w:rFonts w:hint="eastAsia" w:cs="Times New Roman"/>
                <w:u w:val="none"/>
                <w:lang w:val="en-US" w:eastAsia="zh-CN"/>
              </w:rPr>
              <w:t>-</w:t>
            </w:r>
            <w:r>
              <w:rPr>
                <w:rFonts w:hint="default" w:ascii="Times New Roman" w:hAnsi="Times New Roman" w:cs="Times New Roman"/>
                <w:u w:val="none"/>
                <w:lang w:val="en-US" w:eastAsia="zh-CN"/>
              </w:rPr>
              <w:t>20</w:t>
            </w:r>
            <w:r>
              <w:rPr>
                <w:rFonts w:hint="eastAsia" w:cs="Times New Roman"/>
                <w:u w:val="none"/>
                <w:lang w:val="en-US" w:eastAsia="zh-CN"/>
              </w:rPr>
              <w:t>17</w:t>
            </w:r>
            <w:r>
              <w:rPr>
                <w:rFonts w:hint="default" w:ascii="Times New Roman" w:hAnsi="Times New Roman" w:eastAsia="宋体" w:cs="Times New Roman"/>
                <w:u w:val="none"/>
              </w:rPr>
              <w:t>年</w:t>
            </w:r>
            <w:r>
              <w:rPr>
                <w:rFonts w:hint="eastAsia" w:cs="Times New Roman"/>
                <w:u w:val="none"/>
                <w:lang w:val="en-US" w:eastAsia="zh-CN"/>
              </w:rPr>
              <w:t>10</w:t>
            </w:r>
            <w:r>
              <w:rPr>
                <w:rFonts w:hint="default" w:ascii="Times New Roman" w:hAnsi="Times New Roman" w:eastAsia="宋体" w:cs="Times New Roman"/>
                <w:u w:val="none"/>
              </w:rPr>
              <w:t>月。</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②施工现状：根据建设单位提供的资料，项目地</w:t>
            </w:r>
            <w:r>
              <w:rPr>
                <w:rFonts w:hint="eastAsia" w:cs="Times New Roman"/>
                <w:lang w:eastAsia="zh-CN"/>
              </w:rPr>
              <w:t>建设前</w:t>
            </w:r>
            <w:r>
              <w:rPr>
                <w:rFonts w:hint="default" w:ascii="Times New Roman" w:hAnsi="Times New Roman" w:eastAsia="宋体" w:cs="Times New Roman"/>
              </w:rPr>
              <w:t>为土路、荒草地等。项目工程无环保拆迁。</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③施工场地及施工营地布置</w:t>
            </w:r>
          </w:p>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根据建设单位提供资料，本项目施工人数在30～50人之间，高峰期施工人数约有50人。施工期生活设施可依托附近园区的安置区进行生活。施工前落实好施工场地防尘措施，本项目为道路建设，属线状工程在施工场地边界设置围挡，长度与施工长度相一致，高度在2.5m以上，且四面围合，仅在远离敏感点的位置设一个出口。项目混凝土及沥青混凝土全部外购成品，采购的混凝土及沥青混凝土由密封车辆运输至项目现场可以直接使用，不需设置混凝土搅拌站及沥青搅拌设施。</w:t>
            </w:r>
          </w:p>
          <w:p>
            <w:pPr>
              <w:pStyle w:val="29"/>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lang w:eastAsia="zh-CN"/>
              </w:rPr>
            </w:pPr>
            <w:r>
              <w:rPr>
                <w:rFonts w:hint="eastAsia" w:hAnsi="Times New Roman" w:cs="Times New Roman"/>
                <w:lang w:eastAsia="zh-CN"/>
              </w:rPr>
              <w:t>（</w:t>
            </w:r>
            <w:r>
              <w:rPr>
                <w:rFonts w:hint="eastAsia" w:hAnsi="Times New Roman" w:cs="Times New Roman"/>
                <w:lang w:val="en-US" w:eastAsia="zh-CN"/>
              </w:rPr>
              <w:t>2）</w:t>
            </w:r>
            <w:r>
              <w:rPr>
                <w:rFonts w:hint="default" w:ascii="Times New Roman" w:hAnsi="Times New Roman" w:cs="Times New Roman"/>
              </w:rPr>
              <w:t>项目主要工程量详见下表</w:t>
            </w:r>
            <w:r>
              <w:rPr>
                <w:rFonts w:hint="default" w:ascii="Times New Roman" w:hAnsi="Times New Roman" w:cs="Times New Roman"/>
                <w:lang w:val="en-US" w:eastAsia="zh-CN"/>
              </w:rPr>
              <w:t>1-</w:t>
            </w:r>
            <w:r>
              <w:rPr>
                <w:rFonts w:hint="eastAsia" w:hAnsi="Times New Roman" w:cs="Times New Roman"/>
                <w:lang w:val="en-US" w:eastAsia="zh-CN"/>
              </w:rPr>
              <w:t>11</w:t>
            </w:r>
            <w:r>
              <w:rPr>
                <w:rFonts w:hint="default" w:ascii="Times New Roman" w:hAnsi="Times New Roman" w:cs="Times New Roman"/>
                <w:lang w:eastAsia="zh-CN"/>
              </w:rPr>
              <w:t>。</w:t>
            </w:r>
          </w:p>
          <w:p>
            <w:pPr>
              <w:pStyle w:val="7"/>
              <w:rPr>
                <w:rFonts w:hint="default" w:ascii="Times New Roman" w:hAnsi="Times New Roman" w:eastAsia="黑体" w:cs="Times New Roman"/>
                <w:b w:val="0"/>
                <w:bCs w:val="0"/>
                <w:sz w:val="24"/>
                <w:szCs w:val="24"/>
                <w:lang w:bidi="ar"/>
              </w:rPr>
            </w:pPr>
            <w:r>
              <w:rPr>
                <w:rFonts w:hint="default" w:ascii="Times New Roman" w:hAnsi="Times New Roman" w:eastAsia="黑体" w:cs="Times New Roman"/>
                <w:b w:val="0"/>
                <w:bCs w:val="0"/>
                <w:sz w:val="24"/>
                <w:szCs w:val="24"/>
                <w:lang w:bidi="ar"/>
              </w:rPr>
              <w:t>表</w:t>
            </w:r>
            <w:r>
              <w:rPr>
                <w:rFonts w:hint="default" w:ascii="Times New Roman" w:hAnsi="Times New Roman" w:eastAsia="黑体" w:cs="Times New Roman"/>
                <w:b w:val="0"/>
                <w:bCs w:val="0"/>
                <w:sz w:val="24"/>
                <w:szCs w:val="24"/>
                <w:lang w:val="en-US" w:eastAsia="zh-CN" w:bidi="ar"/>
              </w:rPr>
              <w:t>1-</w:t>
            </w:r>
            <w:r>
              <w:rPr>
                <w:rFonts w:hint="eastAsia" w:cs="Times New Roman"/>
                <w:b w:val="0"/>
                <w:bCs w:val="0"/>
                <w:sz w:val="24"/>
                <w:szCs w:val="24"/>
                <w:lang w:val="en-US" w:eastAsia="zh-CN" w:bidi="ar"/>
              </w:rPr>
              <w:t>11</w:t>
            </w:r>
            <w:r>
              <w:rPr>
                <w:rFonts w:hint="default" w:ascii="Times New Roman" w:hAnsi="Times New Roman" w:eastAsia="黑体" w:cs="Times New Roman"/>
                <w:b w:val="0"/>
                <w:bCs w:val="0"/>
                <w:sz w:val="24"/>
                <w:szCs w:val="24"/>
                <w:lang w:bidi="ar"/>
              </w:rPr>
              <w:t xml:space="preserve"> 项目工程量一览表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1657"/>
              <w:gridCol w:w="1183"/>
              <w:gridCol w:w="2220"/>
              <w:gridCol w:w="868"/>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vMerge w:val="restar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序号</w:t>
                  </w:r>
                </w:p>
              </w:tc>
              <w:tc>
                <w:tcPr>
                  <w:tcW w:w="5060" w:type="dxa"/>
                  <w:gridSpan w:val="3"/>
                  <w:vMerge w:val="restar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建筑物名称</w:t>
                  </w:r>
                </w:p>
              </w:tc>
              <w:tc>
                <w:tcPr>
                  <w:tcW w:w="868" w:type="dxa"/>
                  <w:vMerge w:val="restar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单位</w:t>
                  </w:r>
                </w:p>
              </w:tc>
              <w:tc>
                <w:tcPr>
                  <w:tcW w:w="1868"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vMerge w:val="continue"/>
                  <w:noWrap w:val="0"/>
                  <w:vAlign w:val="center"/>
                </w:tcPr>
                <w:p>
                  <w:pPr>
                    <w:snapToGrid w:val="0"/>
                    <w:jc w:val="center"/>
                    <w:rPr>
                      <w:rStyle w:val="28"/>
                      <w:rFonts w:hint="default" w:ascii="Times New Roman" w:hAnsi="Times New Roman" w:cs="Times New Roman"/>
                      <w:b w:val="0"/>
                      <w:bCs w:val="0"/>
                    </w:rPr>
                  </w:pPr>
                </w:p>
              </w:tc>
              <w:tc>
                <w:tcPr>
                  <w:tcW w:w="5060" w:type="dxa"/>
                  <w:gridSpan w:val="3"/>
                  <w:vMerge w:val="continue"/>
                  <w:noWrap w:val="0"/>
                  <w:vAlign w:val="center"/>
                </w:tcPr>
                <w:p>
                  <w:pPr>
                    <w:snapToGrid w:val="0"/>
                    <w:jc w:val="center"/>
                    <w:rPr>
                      <w:rStyle w:val="28"/>
                      <w:rFonts w:hint="default" w:ascii="Times New Roman" w:hAnsi="Times New Roman" w:cs="Times New Roman"/>
                      <w:b w:val="0"/>
                      <w:bCs w:val="0"/>
                    </w:rPr>
                  </w:pPr>
                </w:p>
              </w:tc>
              <w:tc>
                <w:tcPr>
                  <w:tcW w:w="868" w:type="dxa"/>
                  <w:vMerge w:val="continue"/>
                  <w:noWrap w:val="0"/>
                  <w:vAlign w:val="center"/>
                </w:tcPr>
                <w:p>
                  <w:pPr>
                    <w:snapToGrid w:val="0"/>
                    <w:jc w:val="center"/>
                    <w:rPr>
                      <w:rStyle w:val="28"/>
                      <w:rFonts w:hint="default" w:ascii="Times New Roman" w:hAnsi="Times New Roman" w:cs="Times New Roman"/>
                      <w:b w:val="0"/>
                      <w:bCs w:val="0"/>
                    </w:rPr>
                  </w:pPr>
                </w:p>
              </w:tc>
              <w:tc>
                <w:tcPr>
                  <w:tcW w:w="1868" w:type="dxa"/>
                  <w:noWrap w:val="0"/>
                  <w:vAlign w:val="center"/>
                </w:tcPr>
                <w:p>
                  <w:pPr>
                    <w:snapToGrid w:val="0"/>
                    <w:jc w:val="center"/>
                    <w:rPr>
                      <w:rStyle w:val="28"/>
                      <w:rFonts w:hint="default" w:ascii="Times New Roman" w:hAnsi="Times New Roman" w:cs="Times New Roman"/>
                      <w:b w:val="0"/>
                      <w:bCs w:val="0"/>
                    </w:rPr>
                  </w:pPr>
                  <w:r>
                    <w:rPr>
                      <w:rStyle w:val="28"/>
                      <w:rFonts w:hint="eastAsia" w:cs="Times New Roman"/>
                      <w:b w:val="0"/>
                      <w:bCs w:val="0"/>
                    </w:rPr>
                    <w:t>凤山路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262" w:type="dxa"/>
                  <w:vMerge w:val="restar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1</w:t>
                  </w:r>
                </w:p>
              </w:tc>
              <w:tc>
                <w:tcPr>
                  <w:tcW w:w="1657" w:type="dxa"/>
                  <w:vMerge w:val="restar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土方工程</w:t>
                  </w:r>
                </w:p>
              </w:tc>
              <w:tc>
                <w:tcPr>
                  <w:tcW w:w="1183" w:type="dxa"/>
                  <w:vMerge w:val="restar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道路土方</w:t>
                  </w:r>
                </w:p>
              </w:tc>
              <w:tc>
                <w:tcPr>
                  <w:tcW w:w="2220"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挖方</w:t>
                  </w:r>
                </w:p>
              </w:tc>
              <w:tc>
                <w:tcPr>
                  <w:tcW w:w="868"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m</w:t>
                  </w:r>
                  <w:r>
                    <w:rPr>
                      <w:rStyle w:val="28"/>
                      <w:rFonts w:hint="default" w:ascii="Times New Roman" w:hAnsi="Times New Roman" w:cs="Times New Roman"/>
                      <w:b w:val="0"/>
                      <w:bCs w:val="0"/>
                      <w:vertAlign w:val="superscript"/>
                    </w:rPr>
                    <w:t>3</w:t>
                  </w:r>
                </w:p>
              </w:tc>
              <w:tc>
                <w:tcPr>
                  <w:tcW w:w="1868" w:type="dxa"/>
                  <w:noWrap w:val="0"/>
                  <w:vAlign w:val="center"/>
                </w:tcPr>
                <w:p>
                  <w:pPr>
                    <w:snapToGrid w:val="0"/>
                    <w:jc w:val="center"/>
                    <w:rPr>
                      <w:rStyle w:val="28"/>
                      <w:rFonts w:hint="default" w:ascii="Times New Roman" w:hAnsi="Times New Roman" w:cs="Times New Roman"/>
                      <w:b w:val="0"/>
                      <w:bCs w:val="0"/>
                      <w:color w:val="auto"/>
                      <w:lang w:val="en-US"/>
                    </w:rPr>
                  </w:pPr>
                  <w:r>
                    <w:rPr>
                      <w:rStyle w:val="28"/>
                      <w:rFonts w:hint="eastAsia" w:cs="Times New Roman"/>
                      <w:b w:val="0"/>
                      <w:bCs w:val="0"/>
                      <w:color w:val="auto"/>
                      <w:lang w:val="en-US"/>
                    </w:rPr>
                    <w:t>222486.962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62" w:type="dxa"/>
                  <w:vMerge w:val="continue"/>
                  <w:noWrap w:val="0"/>
                  <w:vAlign w:val="center"/>
                </w:tcPr>
                <w:p>
                  <w:pPr>
                    <w:snapToGrid w:val="0"/>
                    <w:jc w:val="center"/>
                    <w:rPr>
                      <w:rStyle w:val="28"/>
                      <w:rFonts w:hint="default" w:ascii="Times New Roman" w:hAnsi="Times New Roman" w:cs="Times New Roman"/>
                      <w:b w:val="0"/>
                      <w:bCs w:val="0"/>
                    </w:rPr>
                  </w:pPr>
                </w:p>
              </w:tc>
              <w:tc>
                <w:tcPr>
                  <w:tcW w:w="1657" w:type="dxa"/>
                  <w:vMerge w:val="continue"/>
                  <w:noWrap w:val="0"/>
                  <w:vAlign w:val="center"/>
                </w:tcPr>
                <w:p>
                  <w:pPr>
                    <w:snapToGrid w:val="0"/>
                    <w:jc w:val="center"/>
                    <w:rPr>
                      <w:rStyle w:val="28"/>
                      <w:rFonts w:hint="default" w:ascii="Times New Roman" w:hAnsi="Times New Roman" w:cs="Times New Roman"/>
                      <w:b w:val="0"/>
                      <w:bCs w:val="0"/>
                    </w:rPr>
                  </w:pPr>
                </w:p>
              </w:tc>
              <w:tc>
                <w:tcPr>
                  <w:tcW w:w="1183" w:type="dxa"/>
                  <w:vMerge w:val="continue"/>
                  <w:noWrap w:val="0"/>
                  <w:vAlign w:val="center"/>
                </w:tcPr>
                <w:p>
                  <w:pPr>
                    <w:snapToGrid w:val="0"/>
                    <w:jc w:val="center"/>
                    <w:rPr>
                      <w:rStyle w:val="28"/>
                      <w:rFonts w:hint="default" w:ascii="Times New Roman" w:hAnsi="Times New Roman" w:cs="Times New Roman"/>
                      <w:b w:val="0"/>
                      <w:bCs w:val="0"/>
                    </w:rPr>
                  </w:pPr>
                </w:p>
              </w:tc>
              <w:tc>
                <w:tcPr>
                  <w:tcW w:w="2220"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填方</w:t>
                  </w:r>
                </w:p>
              </w:tc>
              <w:tc>
                <w:tcPr>
                  <w:tcW w:w="868"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m</w:t>
                  </w:r>
                  <w:r>
                    <w:rPr>
                      <w:rStyle w:val="28"/>
                      <w:rFonts w:hint="default" w:ascii="Times New Roman" w:hAnsi="Times New Roman" w:cs="Times New Roman"/>
                      <w:b w:val="0"/>
                      <w:bCs w:val="0"/>
                      <w:vertAlign w:val="superscript"/>
                    </w:rPr>
                    <w:t>3</w:t>
                  </w:r>
                </w:p>
              </w:tc>
              <w:tc>
                <w:tcPr>
                  <w:tcW w:w="1868" w:type="dxa"/>
                  <w:noWrap w:val="0"/>
                  <w:vAlign w:val="center"/>
                </w:tcPr>
                <w:p>
                  <w:pPr>
                    <w:snapToGrid w:val="0"/>
                    <w:jc w:val="center"/>
                    <w:rPr>
                      <w:rStyle w:val="28"/>
                      <w:rFonts w:hint="default" w:ascii="Times New Roman" w:hAnsi="Times New Roman" w:cs="Times New Roman"/>
                      <w:b w:val="0"/>
                      <w:bCs w:val="0"/>
                      <w:color w:val="auto"/>
                      <w:lang w:val="en-US"/>
                    </w:rPr>
                  </w:pPr>
                  <w:r>
                    <w:rPr>
                      <w:rStyle w:val="28"/>
                      <w:rFonts w:hint="eastAsia" w:cs="Times New Roman"/>
                      <w:b w:val="0"/>
                      <w:bCs w:val="0"/>
                      <w:color w:val="auto"/>
                      <w:lang w:val="en-US"/>
                    </w:rPr>
                    <w:t>58376.348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262" w:type="dxa"/>
                  <w:vMerge w:val="continue"/>
                  <w:noWrap w:val="0"/>
                  <w:vAlign w:val="center"/>
                </w:tcPr>
                <w:p>
                  <w:pPr>
                    <w:snapToGrid w:val="0"/>
                    <w:jc w:val="center"/>
                    <w:rPr>
                      <w:rStyle w:val="28"/>
                      <w:rFonts w:hint="default" w:ascii="Times New Roman" w:hAnsi="Times New Roman" w:cs="Times New Roman"/>
                      <w:b w:val="0"/>
                      <w:bCs w:val="0"/>
                    </w:rPr>
                  </w:pPr>
                </w:p>
              </w:tc>
              <w:tc>
                <w:tcPr>
                  <w:tcW w:w="1657" w:type="dxa"/>
                  <w:vMerge w:val="continue"/>
                  <w:noWrap w:val="0"/>
                  <w:vAlign w:val="center"/>
                </w:tcPr>
                <w:p>
                  <w:pPr>
                    <w:snapToGrid w:val="0"/>
                    <w:jc w:val="center"/>
                    <w:rPr>
                      <w:rStyle w:val="28"/>
                      <w:rFonts w:hint="default" w:ascii="Times New Roman" w:hAnsi="Times New Roman" w:cs="Times New Roman"/>
                      <w:b w:val="0"/>
                      <w:bCs w:val="0"/>
                    </w:rPr>
                  </w:pPr>
                </w:p>
              </w:tc>
              <w:tc>
                <w:tcPr>
                  <w:tcW w:w="1183" w:type="dxa"/>
                  <w:vMerge w:val="continue"/>
                  <w:noWrap w:val="0"/>
                  <w:vAlign w:val="center"/>
                </w:tcPr>
                <w:p>
                  <w:pPr>
                    <w:snapToGrid w:val="0"/>
                    <w:jc w:val="center"/>
                    <w:rPr>
                      <w:rStyle w:val="28"/>
                      <w:rFonts w:hint="default" w:ascii="Times New Roman" w:hAnsi="Times New Roman" w:cs="Times New Roman"/>
                      <w:b w:val="0"/>
                      <w:bCs w:val="0"/>
                    </w:rPr>
                  </w:pPr>
                </w:p>
              </w:tc>
              <w:tc>
                <w:tcPr>
                  <w:tcW w:w="2220"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挖除软土（路面清表）</w:t>
                  </w:r>
                </w:p>
              </w:tc>
              <w:tc>
                <w:tcPr>
                  <w:tcW w:w="868"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m</w:t>
                  </w:r>
                  <w:r>
                    <w:rPr>
                      <w:rStyle w:val="28"/>
                      <w:rFonts w:hint="default" w:ascii="Times New Roman" w:hAnsi="Times New Roman" w:cs="Times New Roman"/>
                      <w:b w:val="0"/>
                      <w:bCs w:val="0"/>
                      <w:vertAlign w:val="superscript"/>
                    </w:rPr>
                    <w:t>3</w:t>
                  </w:r>
                </w:p>
              </w:tc>
              <w:tc>
                <w:tcPr>
                  <w:tcW w:w="1868" w:type="dxa"/>
                  <w:noWrap w:val="0"/>
                  <w:vAlign w:val="center"/>
                </w:tcPr>
                <w:p>
                  <w:pPr>
                    <w:snapToGrid w:val="0"/>
                    <w:jc w:val="center"/>
                    <w:rPr>
                      <w:rStyle w:val="28"/>
                      <w:rFonts w:hint="default" w:ascii="Times New Roman" w:hAnsi="Times New Roman" w:cs="Times New Roman"/>
                      <w:b w:val="0"/>
                      <w:bCs w:val="0"/>
                      <w:color w:val="auto"/>
                      <w:lang w:val="en-US"/>
                    </w:rPr>
                  </w:pPr>
                  <w:r>
                    <w:rPr>
                      <w:rStyle w:val="28"/>
                      <w:rFonts w:hint="eastAsia" w:cs="Times New Roman"/>
                      <w:b w:val="0"/>
                      <w:bCs w:val="0"/>
                      <w:color w:val="auto"/>
                      <w:lang w:val="en-US"/>
                    </w:rPr>
                    <w:t>9111.5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62"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2</w:t>
                  </w:r>
                </w:p>
              </w:tc>
              <w:tc>
                <w:tcPr>
                  <w:tcW w:w="1657"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道路工程</w:t>
                  </w:r>
                </w:p>
              </w:tc>
              <w:tc>
                <w:tcPr>
                  <w:tcW w:w="3403" w:type="dxa"/>
                  <w:gridSpan w:val="2"/>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机动车道、人行道、边坡等</w:t>
                  </w:r>
                </w:p>
              </w:tc>
              <w:tc>
                <w:tcPr>
                  <w:tcW w:w="868" w:type="dxa"/>
                  <w:noWrap w:val="0"/>
                  <w:vAlign w:val="center"/>
                </w:tcPr>
                <w:p>
                  <w:pPr>
                    <w:jc w:val="center"/>
                    <w:rPr>
                      <w:rFonts w:hint="default" w:ascii="Times New Roman" w:hAnsi="Times New Roman" w:eastAsia="宋体" w:cs="Times New Roman"/>
                      <w:b w:val="0"/>
                      <w:bCs w:val="0"/>
                      <w:szCs w:val="21"/>
                    </w:rPr>
                  </w:pPr>
                  <w:r>
                    <w:rPr>
                      <w:rStyle w:val="28"/>
                      <w:rFonts w:hint="default" w:ascii="Times New Roman" w:hAnsi="Times New Roman" w:cs="Times New Roman"/>
                      <w:b w:val="0"/>
                      <w:bCs w:val="0"/>
                    </w:rPr>
                    <w:t>m</w:t>
                  </w:r>
                  <w:r>
                    <w:rPr>
                      <w:rStyle w:val="28"/>
                      <w:rFonts w:hint="default" w:ascii="Times New Roman" w:hAnsi="Times New Roman" w:cs="Times New Roman"/>
                      <w:b w:val="0"/>
                      <w:bCs w:val="0"/>
                      <w:vertAlign w:val="superscript"/>
                    </w:rPr>
                    <w:t>2</w:t>
                  </w:r>
                </w:p>
              </w:tc>
              <w:tc>
                <w:tcPr>
                  <w:tcW w:w="1868" w:type="dxa"/>
                  <w:noWrap w:val="0"/>
                  <w:vAlign w:val="center"/>
                </w:tcPr>
                <w:p>
                  <w:pPr>
                    <w:snapToGrid w:val="0"/>
                    <w:jc w:val="center"/>
                    <w:rPr>
                      <w:rStyle w:val="28"/>
                      <w:rFonts w:hint="default" w:ascii="Times New Roman" w:hAnsi="Times New Roman" w:cs="Times New Roman"/>
                      <w:b w:val="0"/>
                      <w:bCs w:val="0"/>
                      <w:color w:val="auto"/>
                      <w:lang w:val="en-US"/>
                    </w:rPr>
                  </w:pPr>
                  <w:r>
                    <w:rPr>
                      <w:rStyle w:val="28"/>
                      <w:rFonts w:hint="eastAsia" w:cs="Times New Roman"/>
                      <w:b w:val="0"/>
                      <w:bCs w:val="0"/>
                      <w:color w:val="auto"/>
                      <w:lang w:val="en-US"/>
                    </w:rPr>
                    <w:t>车行道25161.05 人行道6666.4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62" w:type="dxa"/>
                  <w:vMerge w:val="restar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3</w:t>
                  </w:r>
                </w:p>
              </w:tc>
              <w:tc>
                <w:tcPr>
                  <w:tcW w:w="1657" w:type="dxa"/>
                  <w:vMerge w:val="restart"/>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排水工程</w:t>
                  </w:r>
                </w:p>
              </w:tc>
              <w:tc>
                <w:tcPr>
                  <w:tcW w:w="3403" w:type="dxa"/>
                  <w:gridSpan w:val="2"/>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污水检查井</w:t>
                  </w:r>
                </w:p>
              </w:tc>
              <w:tc>
                <w:tcPr>
                  <w:tcW w:w="868" w:type="dxa"/>
                  <w:noWrap w:val="0"/>
                  <w:vAlign w:val="center"/>
                </w:tcPr>
                <w:p>
                  <w:pPr>
                    <w:snapToGrid w:val="0"/>
                    <w:jc w:val="center"/>
                    <w:rPr>
                      <w:rFonts w:hint="default" w:ascii="Times New Roman" w:hAnsi="Times New Roman" w:eastAsia="宋体" w:cs="Times New Roman"/>
                      <w:b w:val="0"/>
                      <w:bCs w:val="0"/>
                      <w:szCs w:val="21"/>
                    </w:rPr>
                  </w:pPr>
                  <w:r>
                    <w:rPr>
                      <w:rStyle w:val="28"/>
                      <w:rFonts w:hint="default" w:ascii="Times New Roman" w:hAnsi="Times New Roman" w:cs="Times New Roman"/>
                      <w:b w:val="0"/>
                      <w:bCs w:val="0"/>
                    </w:rPr>
                    <w:t>座</w:t>
                  </w:r>
                </w:p>
              </w:tc>
              <w:tc>
                <w:tcPr>
                  <w:tcW w:w="1868" w:type="dxa"/>
                  <w:noWrap w:val="0"/>
                  <w:vAlign w:val="center"/>
                </w:tcPr>
                <w:p>
                  <w:pPr>
                    <w:snapToGrid w:val="0"/>
                    <w:jc w:val="center"/>
                    <w:rPr>
                      <w:rStyle w:val="28"/>
                      <w:rFonts w:hint="default" w:ascii="Times New Roman" w:hAnsi="Times New Roman" w:cs="Times New Roman"/>
                      <w:b w:val="0"/>
                      <w:bCs w:val="0"/>
                      <w:color w:val="auto"/>
                      <w:lang w:val="en-US"/>
                    </w:rPr>
                  </w:pPr>
                  <w:r>
                    <w:rPr>
                      <w:rStyle w:val="28"/>
                      <w:rFonts w:hint="eastAsia" w:cs="Times New Roman"/>
                      <w:b w:val="0"/>
                      <w:bCs w:val="0"/>
                      <w:color w:val="auto"/>
                      <w:lang w:val="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62" w:type="dxa"/>
                  <w:vMerge w:val="continue"/>
                  <w:noWrap w:val="0"/>
                  <w:vAlign w:val="center"/>
                </w:tcPr>
                <w:p>
                  <w:pPr>
                    <w:snapToGrid w:val="0"/>
                    <w:jc w:val="center"/>
                    <w:rPr>
                      <w:rStyle w:val="28"/>
                      <w:rFonts w:hint="default" w:ascii="Times New Roman" w:hAnsi="Times New Roman" w:cs="Times New Roman"/>
                      <w:b w:val="0"/>
                      <w:bCs w:val="0"/>
                    </w:rPr>
                  </w:pPr>
                </w:p>
              </w:tc>
              <w:tc>
                <w:tcPr>
                  <w:tcW w:w="1657" w:type="dxa"/>
                  <w:vMerge w:val="continue"/>
                  <w:noWrap w:val="0"/>
                  <w:vAlign w:val="center"/>
                </w:tcPr>
                <w:p>
                  <w:pPr>
                    <w:snapToGrid w:val="0"/>
                    <w:jc w:val="center"/>
                    <w:rPr>
                      <w:rStyle w:val="28"/>
                      <w:rFonts w:hint="default" w:ascii="Times New Roman" w:hAnsi="Times New Roman" w:cs="Times New Roman"/>
                      <w:b w:val="0"/>
                      <w:bCs w:val="0"/>
                    </w:rPr>
                  </w:pPr>
                </w:p>
              </w:tc>
              <w:tc>
                <w:tcPr>
                  <w:tcW w:w="3403" w:type="dxa"/>
                  <w:gridSpan w:val="2"/>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雨水检查井</w:t>
                  </w:r>
                </w:p>
              </w:tc>
              <w:tc>
                <w:tcPr>
                  <w:tcW w:w="868" w:type="dxa"/>
                  <w:noWrap w:val="0"/>
                  <w:vAlign w:val="center"/>
                </w:tcPr>
                <w:p>
                  <w:pPr>
                    <w:jc w:val="center"/>
                    <w:rPr>
                      <w:rFonts w:hint="default" w:ascii="Times New Roman" w:hAnsi="Times New Roman" w:eastAsia="宋体" w:cs="Times New Roman"/>
                      <w:b w:val="0"/>
                      <w:bCs w:val="0"/>
                      <w:szCs w:val="21"/>
                    </w:rPr>
                  </w:pPr>
                  <w:r>
                    <w:rPr>
                      <w:rStyle w:val="28"/>
                      <w:rFonts w:hint="default" w:ascii="Times New Roman" w:hAnsi="Times New Roman" w:cs="Times New Roman"/>
                      <w:b w:val="0"/>
                      <w:bCs w:val="0"/>
                    </w:rPr>
                    <w:t>座</w:t>
                  </w:r>
                </w:p>
              </w:tc>
              <w:tc>
                <w:tcPr>
                  <w:tcW w:w="1868" w:type="dxa"/>
                  <w:noWrap w:val="0"/>
                  <w:vAlign w:val="center"/>
                </w:tcPr>
                <w:p>
                  <w:pPr>
                    <w:snapToGrid w:val="0"/>
                    <w:jc w:val="center"/>
                    <w:rPr>
                      <w:rStyle w:val="28"/>
                      <w:rFonts w:hint="default" w:ascii="Times New Roman" w:hAnsi="Times New Roman" w:cs="Times New Roman"/>
                      <w:b w:val="0"/>
                      <w:bCs w:val="0"/>
                      <w:color w:val="auto"/>
                      <w:lang w:val="en-US"/>
                    </w:rPr>
                  </w:pPr>
                  <w:r>
                    <w:rPr>
                      <w:rStyle w:val="28"/>
                      <w:rFonts w:hint="eastAsia" w:cs="Times New Roman"/>
                      <w:b w:val="0"/>
                      <w:bCs w:val="0"/>
                      <w:color w:val="auto"/>
                      <w:lang w:val="en-US"/>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262"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4</w:t>
                  </w:r>
                </w:p>
              </w:tc>
              <w:tc>
                <w:tcPr>
                  <w:tcW w:w="1657"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管线铺设</w:t>
                  </w:r>
                </w:p>
              </w:tc>
              <w:tc>
                <w:tcPr>
                  <w:tcW w:w="3403" w:type="dxa"/>
                  <w:gridSpan w:val="2"/>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管道铺设</w:t>
                  </w:r>
                </w:p>
              </w:tc>
              <w:tc>
                <w:tcPr>
                  <w:tcW w:w="868" w:type="dxa"/>
                  <w:noWrap w:val="0"/>
                  <w:vAlign w:val="center"/>
                </w:tcPr>
                <w:p>
                  <w:pPr>
                    <w:jc w:val="center"/>
                    <w:rPr>
                      <w:rFonts w:hint="default" w:ascii="Times New Roman" w:hAnsi="Times New Roman" w:eastAsia="宋体" w:cs="Times New Roman"/>
                      <w:b w:val="0"/>
                      <w:bCs w:val="0"/>
                      <w:szCs w:val="21"/>
                    </w:rPr>
                  </w:pPr>
                  <w:r>
                    <w:rPr>
                      <w:rStyle w:val="28"/>
                      <w:rFonts w:hint="default" w:ascii="Times New Roman" w:hAnsi="Times New Roman" w:cs="Times New Roman"/>
                      <w:b w:val="0"/>
                      <w:bCs w:val="0"/>
                    </w:rPr>
                    <w:t>m</w:t>
                  </w:r>
                </w:p>
              </w:tc>
              <w:tc>
                <w:tcPr>
                  <w:tcW w:w="1868" w:type="dxa"/>
                  <w:noWrap w:val="0"/>
                  <w:vAlign w:val="center"/>
                </w:tcPr>
                <w:p>
                  <w:pPr>
                    <w:snapToGrid w:val="0"/>
                    <w:jc w:val="center"/>
                    <w:rPr>
                      <w:rStyle w:val="28"/>
                      <w:rFonts w:hint="default" w:ascii="Times New Roman" w:hAnsi="Times New Roman" w:cs="Times New Roman"/>
                      <w:b w:val="0"/>
                      <w:bCs w:val="0"/>
                      <w:color w:val="auto"/>
                      <w:lang w:val="en-US"/>
                    </w:rPr>
                  </w:pPr>
                  <w:r>
                    <w:rPr>
                      <w:rStyle w:val="28"/>
                      <w:rFonts w:hint="eastAsia" w:cs="Times New Roman"/>
                      <w:b w:val="0"/>
                      <w:bCs w:val="0"/>
                      <w:color w:val="auto"/>
                      <w:lang w:val="en-US"/>
                    </w:rPr>
                    <w:t>1478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262"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5</w:t>
                  </w:r>
                </w:p>
              </w:tc>
              <w:tc>
                <w:tcPr>
                  <w:tcW w:w="5060" w:type="dxa"/>
                  <w:gridSpan w:val="3"/>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绿化工程</w:t>
                  </w:r>
                </w:p>
              </w:tc>
              <w:tc>
                <w:tcPr>
                  <w:tcW w:w="868" w:type="dxa"/>
                  <w:noWrap w:val="0"/>
                  <w:vAlign w:val="center"/>
                </w:tcPr>
                <w:p>
                  <w:pPr>
                    <w:jc w:val="center"/>
                    <w:rPr>
                      <w:rFonts w:hint="default" w:ascii="Times New Roman" w:hAnsi="Times New Roman" w:eastAsia="宋体" w:cs="Times New Roman"/>
                      <w:b w:val="0"/>
                      <w:bCs w:val="0"/>
                      <w:szCs w:val="21"/>
                    </w:rPr>
                  </w:pPr>
                  <w:r>
                    <w:rPr>
                      <w:rStyle w:val="28"/>
                      <w:rFonts w:hint="default" w:ascii="Times New Roman" w:hAnsi="Times New Roman" w:cs="Times New Roman"/>
                      <w:b w:val="0"/>
                      <w:bCs w:val="0"/>
                    </w:rPr>
                    <w:t>m</w:t>
                  </w:r>
                  <w:r>
                    <w:rPr>
                      <w:rStyle w:val="28"/>
                      <w:rFonts w:hint="default" w:ascii="Times New Roman" w:hAnsi="Times New Roman" w:cs="Times New Roman"/>
                      <w:b w:val="0"/>
                      <w:bCs w:val="0"/>
                      <w:vertAlign w:val="superscript"/>
                    </w:rPr>
                    <w:t>2</w:t>
                  </w:r>
                </w:p>
              </w:tc>
              <w:tc>
                <w:tcPr>
                  <w:tcW w:w="1868" w:type="dxa"/>
                  <w:noWrap w:val="0"/>
                  <w:vAlign w:val="center"/>
                </w:tcPr>
                <w:p>
                  <w:pPr>
                    <w:snapToGrid w:val="0"/>
                    <w:jc w:val="center"/>
                    <w:rPr>
                      <w:rStyle w:val="28"/>
                      <w:rFonts w:hint="default" w:ascii="Times New Roman" w:hAnsi="Times New Roman" w:cs="Times New Roman"/>
                      <w:b w:val="0"/>
                      <w:bCs w:val="0"/>
                      <w:color w:val="auto"/>
                      <w:lang w:val="en-US"/>
                    </w:rPr>
                  </w:pPr>
                  <w:r>
                    <w:rPr>
                      <w:rStyle w:val="28"/>
                      <w:rFonts w:hint="eastAsia" w:cs="Times New Roman"/>
                      <w:b w:val="0"/>
                      <w:bCs w:val="0"/>
                      <w:color w:val="auto"/>
                      <w:lang w:val="en-US"/>
                    </w:rPr>
                    <w:t>2193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62"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6</w:t>
                  </w:r>
                </w:p>
              </w:tc>
              <w:tc>
                <w:tcPr>
                  <w:tcW w:w="5060" w:type="dxa"/>
                  <w:gridSpan w:val="3"/>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亮化工程</w:t>
                  </w:r>
                </w:p>
              </w:tc>
              <w:tc>
                <w:tcPr>
                  <w:tcW w:w="868" w:type="dxa"/>
                  <w:noWrap w:val="0"/>
                  <w:vAlign w:val="center"/>
                </w:tcPr>
                <w:p>
                  <w:pPr>
                    <w:jc w:val="center"/>
                    <w:rPr>
                      <w:rFonts w:hint="default" w:ascii="Times New Roman" w:hAnsi="Times New Roman" w:eastAsia="宋体" w:cs="Times New Roman"/>
                      <w:b w:val="0"/>
                      <w:bCs w:val="0"/>
                      <w:szCs w:val="21"/>
                    </w:rPr>
                  </w:pPr>
                  <w:r>
                    <w:rPr>
                      <w:rStyle w:val="28"/>
                      <w:rFonts w:hint="default" w:ascii="Times New Roman" w:hAnsi="Times New Roman" w:cs="Times New Roman"/>
                      <w:b w:val="0"/>
                      <w:bCs w:val="0"/>
                    </w:rPr>
                    <w:t>套</w:t>
                  </w:r>
                </w:p>
              </w:tc>
              <w:tc>
                <w:tcPr>
                  <w:tcW w:w="1868" w:type="dxa"/>
                  <w:noWrap w:val="0"/>
                  <w:vAlign w:val="center"/>
                </w:tcPr>
                <w:p>
                  <w:pPr>
                    <w:snapToGrid w:val="0"/>
                    <w:jc w:val="center"/>
                    <w:rPr>
                      <w:rStyle w:val="28"/>
                      <w:rFonts w:hint="default" w:ascii="Times New Roman" w:hAnsi="Times New Roman" w:cs="Times New Roman"/>
                      <w:b w:val="0"/>
                      <w:bCs w:val="0"/>
                      <w:lang w:val="en-US"/>
                    </w:rPr>
                  </w:pPr>
                  <w:r>
                    <w:rPr>
                      <w:rStyle w:val="28"/>
                      <w:rFonts w:hint="eastAsia" w:cs="Times New Roman"/>
                      <w:b w:val="0"/>
                      <w:bCs w:val="0"/>
                      <w:lang w:val="en-US"/>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262" w:type="dxa"/>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7</w:t>
                  </w:r>
                </w:p>
              </w:tc>
              <w:tc>
                <w:tcPr>
                  <w:tcW w:w="5060" w:type="dxa"/>
                  <w:gridSpan w:val="3"/>
                  <w:noWrap w:val="0"/>
                  <w:vAlign w:val="center"/>
                </w:tcPr>
                <w:p>
                  <w:pPr>
                    <w:snapToGrid w:val="0"/>
                    <w:jc w:val="center"/>
                    <w:rPr>
                      <w:rStyle w:val="28"/>
                      <w:rFonts w:hint="default" w:ascii="Times New Roman" w:hAnsi="Times New Roman" w:cs="Times New Roman"/>
                      <w:b w:val="0"/>
                      <w:bCs w:val="0"/>
                    </w:rPr>
                  </w:pPr>
                  <w:r>
                    <w:rPr>
                      <w:rStyle w:val="28"/>
                      <w:rFonts w:hint="default" w:ascii="Times New Roman" w:hAnsi="Times New Roman" w:cs="Times New Roman"/>
                      <w:b w:val="0"/>
                      <w:bCs w:val="0"/>
                    </w:rPr>
                    <w:t>交通标线工程</w:t>
                  </w:r>
                </w:p>
              </w:tc>
              <w:tc>
                <w:tcPr>
                  <w:tcW w:w="868" w:type="dxa"/>
                  <w:noWrap w:val="0"/>
                  <w:vAlign w:val="center"/>
                </w:tcPr>
                <w:p>
                  <w:pPr>
                    <w:jc w:val="center"/>
                    <w:rPr>
                      <w:rFonts w:hint="default" w:ascii="Times New Roman" w:hAnsi="Times New Roman" w:eastAsia="宋体" w:cs="Times New Roman"/>
                      <w:b w:val="0"/>
                      <w:bCs w:val="0"/>
                      <w:szCs w:val="21"/>
                    </w:rPr>
                  </w:pPr>
                  <w:r>
                    <w:rPr>
                      <w:rStyle w:val="28"/>
                      <w:rFonts w:hint="default" w:ascii="Times New Roman" w:hAnsi="Times New Roman" w:cs="Times New Roman"/>
                      <w:b w:val="0"/>
                      <w:bCs w:val="0"/>
                    </w:rPr>
                    <w:t>m</w:t>
                  </w:r>
                  <w:r>
                    <w:rPr>
                      <w:rStyle w:val="28"/>
                      <w:rFonts w:hint="default" w:ascii="Times New Roman" w:hAnsi="Times New Roman" w:cs="Times New Roman"/>
                      <w:b w:val="0"/>
                      <w:bCs w:val="0"/>
                      <w:vertAlign w:val="superscript"/>
                    </w:rPr>
                    <w:t>2</w:t>
                  </w:r>
                </w:p>
              </w:tc>
              <w:tc>
                <w:tcPr>
                  <w:tcW w:w="1868" w:type="dxa"/>
                  <w:noWrap w:val="0"/>
                  <w:vAlign w:val="center"/>
                </w:tcPr>
                <w:p>
                  <w:pPr>
                    <w:snapToGrid w:val="0"/>
                    <w:jc w:val="center"/>
                    <w:rPr>
                      <w:rStyle w:val="28"/>
                      <w:rFonts w:hint="default" w:ascii="Times New Roman" w:hAnsi="Times New Roman" w:cs="Times New Roman"/>
                      <w:b w:val="0"/>
                      <w:bCs w:val="0"/>
                      <w:lang w:val="en-US"/>
                    </w:rPr>
                  </w:pPr>
                  <w:r>
                    <w:rPr>
                      <w:rStyle w:val="28"/>
                      <w:rFonts w:hint="eastAsia" w:cs="Times New Roman"/>
                      <w:b w:val="0"/>
                      <w:bCs w:val="0"/>
                      <w:lang w:val="en-US"/>
                    </w:rPr>
                    <w:t>1561.8</w:t>
                  </w:r>
                </w:p>
              </w:tc>
            </w:tr>
          </w:tbl>
          <w:p>
            <w:pPr>
              <w:pStyle w:val="10"/>
              <w:snapToGrid w:val="0"/>
              <w:spacing w:after="0" w:line="360" w:lineRule="auto"/>
              <w:ind w:firstLine="480" w:firstLineChars="200"/>
              <w:rPr>
                <w:rFonts w:hint="default" w:ascii="Times New Roman" w:hAnsi="Times New Roman" w:eastAsia="宋体" w:cs="Times New Roman"/>
              </w:rPr>
            </w:pPr>
            <w:r>
              <w:rPr>
                <w:rFonts w:hint="eastAsia" w:cs="Times New Roman"/>
                <w:lang w:eastAsia="zh-CN"/>
              </w:rPr>
              <w:t>（</w:t>
            </w:r>
            <w:r>
              <w:rPr>
                <w:rFonts w:hint="eastAsia" w:cs="Times New Roman"/>
                <w:lang w:val="en-US" w:eastAsia="zh-CN"/>
              </w:rPr>
              <w:t>3）</w:t>
            </w:r>
            <w:r>
              <w:rPr>
                <w:rFonts w:hint="default" w:ascii="Times New Roman" w:hAnsi="Times New Roman" w:eastAsia="宋体" w:cs="Times New Roman"/>
              </w:rPr>
              <w:t>项目土方量：根据建设方提供资料分析，本道路土方量估算见表</w:t>
            </w:r>
            <w:r>
              <w:rPr>
                <w:rFonts w:hint="default" w:ascii="Times New Roman" w:hAnsi="Times New Roman" w:cs="Times New Roman"/>
                <w:lang w:val="en-US" w:eastAsia="zh-CN"/>
              </w:rPr>
              <w:t>1-</w:t>
            </w:r>
            <w:r>
              <w:rPr>
                <w:rFonts w:hint="eastAsia" w:cs="Times New Roman"/>
                <w:lang w:val="en-US" w:eastAsia="zh-CN"/>
              </w:rPr>
              <w:t>12</w:t>
            </w:r>
            <w:r>
              <w:rPr>
                <w:rFonts w:hint="default" w:ascii="Times New Roman" w:hAnsi="Times New Roman" w:eastAsia="宋体" w:cs="Times New Roman"/>
              </w:rPr>
              <w:t>。</w:t>
            </w:r>
          </w:p>
          <w:p>
            <w:pPr>
              <w:pStyle w:val="7"/>
              <w:rPr>
                <w:rFonts w:hint="default" w:ascii="Times New Roman" w:hAnsi="Times New Roman" w:eastAsia="黑体" w:cs="Times New Roman"/>
                <w:b w:val="0"/>
                <w:bCs w:val="0"/>
                <w:sz w:val="24"/>
                <w:szCs w:val="24"/>
                <w:lang w:bidi="ar"/>
              </w:rPr>
            </w:pPr>
            <w:r>
              <w:rPr>
                <w:rFonts w:hint="default" w:ascii="Times New Roman" w:hAnsi="Times New Roman" w:eastAsia="黑体" w:cs="Times New Roman"/>
                <w:b w:val="0"/>
                <w:bCs w:val="0"/>
                <w:sz w:val="24"/>
                <w:szCs w:val="24"/>
                <w:lang w:bidi="ar"/>
              </w:rPr>
              <w:t>表</w:t>
            </w:r>
            <w:r>
              <w:rPr>
                <w:rFonts w:hint="default" w:ascii="Times New Roman" w:hAnsi="Times New Roman" w:eastAsia="黑体" w:cs="Times New Roman"/>
                <w:b w:val="0"/>
                <w:bCs w:val="0"/>
                <w:sz w:val="24"/>
                <w:szCs w:val="24"/>
                <w:lang w:val="en-US" w:eastAsia="zh-CN" w:bidi="ar"/>
              </w:rPr>
              <w:t>1-</w:t>
            </w:r>
            <w:r>
              <w:rPr>
                <w:rFonts w:hint="eastAsia" w:cs="Times New Roman"/>
                <w:b w:val="0"/>
                <w:bCs w:val="0"/>
                <w:sz w:val="24"/>
                <w:szCs w:val="24"/>
                <w:lang w:val="en-US" w:eastAsia="zh-CN" w:bidi="ar"/>
              </w:rPr>
              <w:t>12</w:t>
            </w:r>
            <w:r>
              <w:rPr>
                <w:rFonts w:hint="default" w:ascii="Times New Roman" w:hAnsi="Times New Roman" w:eastAsia="黑体" w:cs="Times New Roman"/>
                <w:b w:val="0"/>
                <w:bCs w:val="0"/>
                <w:sz w:val="24"/>
                <w:szCs w:val="24"/>
                <w:lang w:bidi="ar"/>
              </w:rPr>
              <w:t xml:space="preserve">  项目土方量估算表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311"/>
              <w:gridCol w:w="1408"/>
              <w:gridCol w:w="1425"/>
              <w:gridCol w:w="1409"/>
              <w:gridCol w:w="1421"/>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16" w:type="dxa"/>
                  <w:noWrap w:val="0"/>
                  <w:vAlign w:val="center"/>
                </w:tcPr>
                <w:p>
                  <w:pPr>
                    <w:snapToGrid w:val="0"/>
                    <w:jc w:val="center"/>
                    <w:rPr>
                      <w:rStyle w:val="28"/>
                      <w:rFonts w:hint="default" w:ascii="Times New Roman" w:hAnsi="Times New Roman" w:cs="Times New Roman"/>
                      <w:b w:val="0"/>
                      <w:bCs w:val="0"/>
                      <w:u w:val="none"/>
                    </w:rPr>
                  </w:pPr>
                  <w:bookmarkStart w:id="16" w:name="OLE_LINK1"/>
                  <w:r>
                    <w:rPr>
                      <w:rStyle w:val="28"/>
                      <w:rFonts w:hint="default" w:ascii="Times New Roman" w:hAnsi="Times New Roman" w:cs="Times New Roman"/>
                      <w:b w:val="0"/>
                      <w:bCs w:val="0"/>
                      <w:u w:val="none"/>
                    </w:rPr>
                    <w:t>序号</w:t>
                  </w:r>
                </w:p>
              </w:tc>
              <w:tc>
                <w:tcPr>
                  <w:tcW w:w="2719" w:type="dxa"/>
                  <w:gridSpan w:val="2"/>
                  <w:noWrap w:val="0"/>
                  <w:vAlign w:val="center"/>
                </w:tcPr>
                <w:p>
                  <w:pPr>
                    <w:snapToGrid w:val="0"/>
                    <w:jc w:val="center"/>
                    <w:rPr>
                      <w:rStyle w:val="28"/>
                      <w:rFonts w:hint="default" w:ascii="Times New Roman" w:hAnsi="Times New Roman" w:cs="Times New Roman"/>
                      <w:b w:val="0"/>
                      <w:bCs w:val="0"/>
                      <w:u w:val="none"/>
                    </w:rPr>
                  </w:pPr>
                  <w:r>
                    <w:rPr>
                      <w:rStyle w:val="28"/>
                      <w:rFonts w:hint="default" w:ascii="Times New Roman" w:hAnsi="Times New Roman" w:cs="Times New Roman"/>
                      <w:b w:val="0"/>
                      <w:bCs w:val="0"/>
                      <w:u w:val="none"/>
                    </w:rPr>
                    <w:t>项目</w:t>
                  </w:r>
                </w:p>
              </w:tc>
              <w:tc>
                <w:tcPr>
                  <w:tcW w:w="1425" w:type="dxa"/>
                  <w:noWrap w:val="0"/>
                  <w:vAlign w:val="center"/>
                </w:tcPr>
                <w:p>
                  <w:pPr>
                    <w:snapToGrid w:val="0"/>
                    <w:jc w:val="center"/>
                    <w:rPr>
                      <w:rStyle w:val="28"/>
                      <w:rFonts w:hint="default" w:ascii="Times New Roman" w:hAnsi="Times New Roman" w:cs="Times New Roman"/>
                      <w:b w:val="0"/>
                      <w:bCs w:val="0"/>
                      <w:u w:val="none"/>
                    </w:rPr>
                  </w:pPr>
                  <w:r>
                    <w:rPr>
                      <w:rStyle w:val="28"/>
                      <w:rFonts w:hint="default" w:ascii="Times New Roman" w:hAnsi="Times New Roman" w:cs="Times New Roman"/>
                      <w:b w:val="0"/>
                      <w:bCs w:val="0"/>
                      <w:u w:val="none"/>
                    </w:rPr>
                    <w:t>挖方（m</w:t>
                  </w:r>
                  <w:r>
                    <w:rPr>
                      <w:rStyle w:val="28"/>
                      <w:rFonts w:hint="default" w:ascii="Times New Roman" w:hAnsi="Times New Roman" w:cs="Times New Roman"/>
                      <w:b w:val="0"/>
                      <w:bCs w:val="0"/>
                      <w:u w:val="none"/>
                      <w:vertAlign w:val="superscript"/>
                    </w:rPr>
                    <w:t>3</w:t>
                  </w:r>
                  <w:r>
                    <w:rPr>
                      <w:rStyle w:val="28"/>
                      <w:rFonts w:hint="default" w:ascii="Times New Roman" w:hAnsi="Times New Roman" w:cs="Times New Roman"/>
                      <w:b w:val="0"/>
                      <w:bCs w:val="0"/>
                      <w:u w:val="none"/>
                    </w:rPr>
                    <w:t>）</w:t>
                  </w:r>
                </w:p>
              </w:tc>
              <w:tc>
                <w:tcPr>
                  <w:tcW w:w="1409" w:type="dxa"/>
                  <w:noWrap w:val="0"/>
                  <w:vAlign w:val="center"/>
                </w:tcPr>
                <w:p>
                  <w:pPr>
                    <w:snapToGrid w:val="0"/>
                    <w:jc w:val="center"/>
                    <w:rPr>
                      <w:rStyle w:val="28"/>
                      <w:rFonts w:hint="default" w:ascii="Times New Roman" w:hAnsi="Times New Roman" w:cs="Times New Roman"/>
                      <w:b w:val="0"/>
                      <w:bCs w:val="0"/>
                      <w:u w:val="none"/>
                    </w:rPr>
                  </w:pPr>
                  <w:r>
                    <w:rPr>
                      <w:rStyle w:val="28"/>
                      <w:rFonts w:hint="default" w:ascii="Times New Roman" w:hAnsi="Times New Roman" w:cs="Times New Roman"/>
                      <w:b w:val="0"/>
                      <w:bCs w:val="0"/>
                      <w:u w:val="none"/>
                    </w:rPr>
                    <w:t>填方（m</w:t>
                  </w:r>
                  <w:r>
                    <w:rPr>
                      <w:rStyle w:val="28"/>
                      <w:rFonts w:hint="default" w:ascii="Times New Roman" w:hAnsi="Times New Roman" w:cs="Times New Roman"/>
                      <w:b w:val="0"/>
                      <w:bCs w:val="0"/>
                      <w:u w:val="none"/>
                      <w:vertAlign w:val="superscript"/>
                    </w:rPr>
                    <w:t>3</w:t>
                  </w:r>
                  <w:r>
                    <w:rPr>
                      <w:rStyle w:val="28"/>
                      <w:rFonts w:hint="default" w:ascii="Times New Roman" w:hAnsi="Times New Roman" w:cs="Times New Roman"/>
                      <w:b w:val="0"/>
                      <w:bCs w:val="0"/>
                      <w:u w:val="none"/>
                    </w:rPr>
                    <w:t>）</w:t>
                  </w:r>
                </w:p>
              </w:tc>
              <w:tc>
                <w:tcPr>
                  <w:tcW w:w="1421" w:type="dxa"/>
                  <w:noWrap w:val="0"/>
                  <w:vAlign w:val="center"/>
                </w:tcPr>
                <w:p>
                  <w:pPr>
                    <w:snapToGrid w:val="0"/>
                    <w:jc w:val="center"/>
                    <w:rPr>
                      <w:rStyle w:val="28"/>
                      <w:rFonts w:hint="default" w:ascii="Times New Roman" w:hAnsi="Times New Roman" w:cs="Times New Roman"/>
                      <w:b w:val="0"/>
                      <w:bCs w:val="0"/>
                      <w:u w:val="none"/>
                    </w:rPr>
                  </w:pPr>
                  <w:r>
                    <w:rPr>
                      <w:rStyle w:val="28"/>
                      <w:rFonts w:hint="default" w:ascii="Times New Roman" w:hAnsi="Times New Roman" w:cs="Times New Roman"/>
                      <w:b w:val="0"/>
                      <w:bCs w:val="0"/>
                      <w:u w:val="none"/>
                    </w:rPr>
                    <w:t>弃方（m</w:t>
                  </w:r>
                  <w:r>
                    <w:rPr>
                      <w:rStyle w:val="28"/>
                      <w:rFonts w:hint="default" w:ascii="Times New Roman" w:hAnsi="Times New Roman" w:cs="Times New Roman"/>
                      <w:b w:val="0"/>
                      <w:bCs w:val="0"/>
                      <w:u w:val="none"/>
                      <w:vertAlign w:val="superscript"/>
                    </w:rPr>
                    <w:t>3</w:t>
                  </w:r>
                  <w:r>
                    <w:rPr>
                      <w:rStyle w:val="28"/>
                      <w:rFonts w:hint="default" w:ascii="Times New Roman" w:hAnsi="Times New Roman" w:cs="Times New Roman"/>
                      <w:b w:val="0"/>
                      <w:bCs w:val="0"/>
                      <w:u w:val="none"/>
                    </w:rPr>
                    <w:t>）</w:t>
                  </w:r>
                </w:p>
              </w:tc>
              <w:tc>
                <w:tcPr>
                  <w:tcW w:w="1372" w:type="dxa"/>
                  <w:noWrap w:val="0"/>
                  <w:vAlign w:val="center"/>
                </w:tcPr>
                <w:p>
                  <w:pPr>
                    <w:snapToGrid w:val="0"/>
                    <w:jc w:val="center"/>
                    <w:rPr>
                      <w:rStyle w:val="28"/>
                      <w:rFonts w:hint="default" w:ascii="Times New Roman" w:hAnsi="Times New Roman" w:cs="Times New Roman"/>
                      <w:b w:val="0"/>
                      <w:bCs w:val="0"/>
                      <w:u w:val="none"/>
                    </w:rPr>
                  </w:pPr>
                  <w:r>
                    <w:rPr>
                      <w:rStyle w:val="28"/>
                      <w:rFonts w:hint="default" w:ascii="Times New Roman" w:hAnsi="Times New Roman" w:cs="Times New Roman"/>
                      <w:b w:val="0"/>
                      <w:bCs w:val="0"/>
                      <w:u w:val="none"/>
                    </w:rPr>
                    <w:t>借方（m</w:t>
                  </w:r>
                  <w:r>
                    <w:rPr>
                      <w:rStyle w:val="28"/>
                      <w:rFonts w:hint="default" w:ascii="Times New Roman" w:hAnsi="Times New Roman" w:cs="Times New Roman"/>
                      <w:b w:val="0"/>
                      <w:bCs w:val="0"/>
                      <w:u w:val="none"/>
                      <w:vertAlign w:val="superscript"/>
                    </w:rPr>
                    <w:t>3</w:t>
                  </w:r>
                  <w:r>
                    <w:rPr>
                      <w:rStyle w:val="28"/>
                      <w:rFonts w:hint="default" w:ascii="Times New Roman" w:hAnsi="Times New Roman" w:cs="Times New Roman"/>
                      <w:b w:val="0"/>
                      <w:bCs w:val="0"/>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16" w:type="dxa"/>
                  <w:noWrap w:val="0"/>
                  <w:vAlign w:val="center"/>
                </w:tcPr>
                <w:p>
                  <w:pPr>
                    <w:snapToGrid w:val="0"/>
                    <w:jc w:val="center"/>
                    <w:rPr>
                      <w:rStyle w:val="28"/>
                      <w:rFonts w:hint="default" w:ascii="Times New Roman" w:hAnsi="Times New Roman" w:cs="Times New Roman"/>
                      <w:b w:val="0"/>
                      <w:bCs w:val="0"/>
                      <w:u w:val="none"/>
                    </w:rPr>
                  </w:pPr>
                  <w:r>
                    <w:rPr>
                      <w:rStyle w:val="28"/>
                      <w:rFonts w:hint="default" w:ascii="Times New Roman" w:hAnsi="Times New Roman" w:cs="Times New Roman"/>
                      <w:b w:val="0"/>
                      <w:bCs w:val="0"/>
                      <w:u w:val="none"/>
                    </w:rPr>
                    <w:t>1</w:t>
                  </w:r>
                </w:p>
              </w:tc>
              <w:tc>
                <w:tcPr>
                  <w:tcW w:w="1311" w:type="dxa"/>
                  <w:vMerge w:val="restart"/>
                  <w:noWrap w:val="0"/>
                  <w:vAlign w:val="center"/>
                </w:tcPr>
                <w:p>
                  <w:pPr>
                    <w:snapToGrid w:val="0"/>
                    <w:jc w:val="center"/>
                    <w:rPr>
                      <w:rStyle w:val="28"/>
                      <w:rFonts w:hint="default" w:ascii="Times New Roman" w:hAnsi="Times New Roman" w:cs="Times New Roman"/>
                      <w:b w:val="0"/>
                      <w:bCs w:val="0"/>
                      <w:u w:val="none"/>
                    </w:rPr>
                  </w:pPr>
                  <w:r>
                    <w:rPr>
                      <w:rStyle w:val="28"/>
                      <w:rFonts w:hint="default" w:ascii="Times New Roman" w:hAnsi="Times New Roman" w:cs="Times New Roman"/>
                      <w:b w:val="0"/>
                      <w:bCs w:val="0"/>
                      <w:u w:val="none"/>
                    </w:rPr>
                    <w:t>凤山路</w:t>
                  </w:r>
                </w:p>
              </w:tc>
              <w:tc>
                <w:tcPr>
                  <w:tcW w:w="1408" w:type="dxa"/>
                  <w:noWrap w:val="0"/>
                  <w:vAlign w:val="center"/>
                </w:tcPr>
                <w:p>
                  <w:pPr>
                    <w:snapToGrid w:val="0"/>
                    <w:jc w:val="center"/>
                    <w:rPr>
                      <w:rStyle w:val="28"/>
                      <w:rFonts w:hint="default" w:ascii="Times New Roman" w:hAnsi="Times New Roman" w:cs="Times New Roman"/>
                      <w:b w:val="0"/>
                      <w:bCs w:val="0"/>
                      <w:u w:val="none"/>
                    </w:rPr>
                  </w:pPr>
                  <w:r>
                    <w:rPr>
                      <w:rStyle w:val="28"/>
                      <w:rFonts w:hint="default" w:ascii="Times New Roman" w:hAnsi="Times New Roman" w:cs="Times New Roman"/>
                      <w:b w:val="0"/>
                      <w:bCs w:val="0"/>
                      <w:u w:val="none"/>
                    </w:rPr>
                    <w:t>道路土方</w:t>
                  </w:r>
                </w:p>
              </w:tc>
              <w:tc>
                <w:tcPr>
                  <w:tcW w:w="1425" w:type="dxa"/>
                  <w:noWrap w:val="0"/>
                  <w:vAlign w:val="center"/>
                </w:tcPr>
                <w:p>
                  <w:pPr>
                    <w:snapToGrid w:val="0"/>
                    <w:jc w:val="center"/>
                    <w:rPr>
                      <w:rStyle w:val="28"/>
                      <w:rFonts w:hint="default" w:ascii="Times New Roman" w:hAnsi="Times New Roman" w:cs="Times New Roman"/>
                      <w:b w:val="0"/>
                      <w:bCs w:val="0"/>
                      <w:u w:val="none"/>
                      <w:lang w:val="en-US"/>
                    </w:rPr>
                  </w:pPr>
                  <w:r>
                    <w:rPr>
                      <w:rStyle w:val="28"/>
                      <w:rFonts w:hint="eastAsia" w:cs="Times New Roman"/>
                      <w:b w:val="0"/>
                      <w:bCs w:val="0"/>
                      <w:color w:val="auto"/>
                      <w:lang w:val="en-US"/>
                    </w:rPr>
                    <w:t>222486.962</w:t>
                  </w:r>
                </w:p>
              </w:tc>
              <w:tc>
                <w:tcPr>
                  <w:tcW w:w="1409" w:type="dxa"/>
                  <w:noWrap w:val="0"/>
                  <w:vAlign w:val="center"/>
                </w:tcPr>
                <w:p>
                  <w:pPr>
                    <w:snapToGrid w:val="0"/>
                    <w:jc w:val="center"/>
                    <w:rPr>
                      <w:rStyle w:val="28"/>
                      <w:rFonts w:hint="default" w:ascii="Times New Roman" w:hAnsi="Times New Roman" w:cs="Times New Roman"/>
                      <w:b w:val="0"/>
                      <w:bCs w:val="0"/>
                      <w:u w:val="none"/>
                      <w:lang w:val="en-US"/>
                    </w:rPr>
                  </w:pPr>
                  <w:r>
                    <w:rPr>
                      <w:rStyle w:val="28"/>
                      <w:rFonts w:hint="eastAsia" w:cs="Times New Roman"/>
                      <w:b w:val="0"/>
                      <w:bCs w:val="0"/>
                      <w:color w:val="auto"/>
                      <w:lang w:val="en-US"/>
                    </w:rPr>
                    <w:t>58376.348</w:t>
                  </w:r>
                </w:p>
              </w:tc>
              <w:tc>
                <w:tcPr>
                  <w:tcW w:w="1421" w:type="dxa"/>
                  <w:noWrap w:val="0"/>
                  <w:vAlign w:val="center"/>
                </w:tcPr>
                <w:p>
                  <w:pPr>
                    <w:snapToGrid w:val="0"/>
                    <w:jc w:val="center"/>
                    <w:rPr>
                      <w:rStyle w:val="28"/>
                      <w:rFonts w:hint="default" w:ascii="Times New Roman" w:hAnsi="Times New Roman" w:cs="Times New Roman"/>
                      <w:b w:val="0"/>
                      <w:bCs w:val="0"/>
                      <w:u w:val="none"/>
                      <w:lang w:val="en-US"/>
                    </w:rPr>
                  </w:pPr>
                  <w:r>
                    <w:rPr>
                      <w:rStyle w:val="28"/>
                      <w:rFonts w:hint="eastAsia" w:cs="Times New Roman"/>
                      <w:b w:val="0"/>
                      <w:bCs w:val="0"/>
                      <w:u w:val="none"/>
                      <w:lang w:val="en-US"/>
                    </w:rPr>
                    <w:t>164110.614</w:t>
                  </w:r>
                </w:p>
              </w:tc>
              <w:tc>
                <w:tcPr>
                  <w:tcW w:w="1372" w:type="dxa"/>
                  <w:noWrap w:val="0"/>
                  <w:vAlign w:val="center"/>
                </w:tcPr>
                <w:p>
                  <w:pPr>
                    <w:snapToGrid w:val="0"/>
                    <w:jc w:val="center"/>
                    <w:rPr>
                      <w:rStyle w:val="28"/>
                      <w:rFonts w:hint="default" w:ascii="Times New Roman" w:hAnsi="Times New Roman" w:cs="Times New Roman"/>
                      <w:b w:val="0"/>
                      <w:bCs w:val="0"/>
                      <w:u w:val="none"/>
                      <w:lang w:val="en-US"/>
                    </w:rPr>
                  </w:pPr>
                  <w:r>
                    <w:rPr>
                      <w:rStyle w:val="28"/>
                      <w:rFonts w:hint="eastAsia" w:cs="Times New Roman"/>
                      <w:b w:val="0"/>
                      <w:bCs w:val="0"/>
                      <w:u w:val="none"/>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16" w:type="dxa"/>
                  <w:noWrap w:val="0"/>
                  <w:vAlign w:val="center"/>
                </w:tcPr>
                <w:p>
                  <w:pPr>
                    <w:snapToGrid w:val="0"/>
                    <w:jc w:val="center"/>
                    <w:rPr>
                      <w:rStyle w:val="28"/>
                      <w:rFonts w:hint="default" w:ascii="Times New Roman" w:hAnsi="Times New Roman" w:cs="Times New Roman"/>
                      <w:u w:val="none"/>
                    </w:rPr>
                  </w:pPr>
                  <w:r>
                    <w:rPr>
                      <w:rStyle w:val="28"/>
                      <w:rFonts w:hint="default" w:ascii="Times New Roman" w:hAnsi="Times New Roman" w:cs="Times New Roman"/>
                      <w:u w:val="none"/>
                    </w:rPr>
                    <w:t>2</w:t>
                  </w:r>
                </w:p>
              </w:tc>
              <w:tc>
                <w:tcPr>
                  <w:tcW w:w="1311" w:type="dxa"/>
                  <w:vMerge w:val="continue"/>
                  <w:noWrap w:val="0"/>
                  <w:vAlign w:val="center"/>
                </w:tcPr>
                <w:p>
                  <w:pPr>
                    <w:snapToGrid w:val="0"/>
                    <w:jc w:val="center"/>
                    <w:rPr>
                      <w:rStyle w:val="28"/>
                      <w:rFonts w:hint="default" w:ascii="Times New Roman" w:hAnsi="Times New Roman" w:cs="Times New Roman"/>
                      <w:u w:val="none"/>
                    </w:rPr>
                  </w:pPr>
                </w:p>
              </w:tc>
              <w:tc>
                <w:tcPr>
                  <w:tcW w:w="1408" w:type="dxa"/>
                  <w:noWrap w:val="0"/>
                  <w:vAlign w:val="center"/>
                </w:tcPr>
                <w:p>
                  <w:pPr>
                    <w:snapToGrid w:val="0"/>
                    <w:jc w:val="center"/>
                    <w:rPr>
                      <w:rStyle w:val="28"/>
                      <w:rFonts w:hint="default" w:ascii="Times New Roman" w:hAnsi="Times New Roman" w:cs="Times New Roman"/>
                      <w:u w:val="none"/>
                    </w:rPr>
                  </w:pPr>
                  <w:r>
                    <w:rPr>
                      <w:rStyle w:val="28"/>
                      <w:rFonts w:hint="default" w:ascii="Times New Roman" w:hAnsi="Times New Roman" w:cs="Times New Roman"/>
                      <w:u w:val="none"/>
                    </w:rPr>
                    <w:t>路基清表</w:t>
                  </w:r>
                </w:p>
              </w:tc>
              <w:tc>
                <w:tcPr>
                  <w:tcW w:w="1425" w:type="dxa"/>
                  <w:noWrap w:val="0"/>
                  <w:vAlign w:val="center"/>
                </w:tcPr>
                <w:p>
                  <w:pPr>
                    <w:snapToGrid w:val="0"/>
                    <w:jc w:val="center"/>
                    <w:rPr>
                      <w:rStyle w:val="28"/>
                      <w:rFonts w:hint="default" w:ascii="Times New Roman" w:hAnsi="Times New Roman" w:cs="Times New Roman"/>
                      <w:u w:val="none"/>
                      <w:lang w:val="en-US"/>
                    </w:rPr>
                  </w:pPr>
                  <w:r>
                    <w:rPr>
                      <w:rStyle w:val="28"/>
                      <w:rFonts w:hint="eastAsia" w:cs="Times New Roman"/>
                      <w:u w:val="none"/>
                      <w:lang w:val="en-US"/>
                    </w:rPr>
                    <w:t>9111.5</w:t>
                  </w:r>
                </w:p>
              </w:tc>
              <w:tc>
                <w:tcPr>
                  <w:tcW w:w="1409" w:type="dxa"/>
                  <w:noWrap w:val="0"/>
                  <w:vAlign w:val="center"/>
                </w:tcPr>
                <w:p>
                  <w:pPr>
                    <w:snapToGrid w:val="0"/>
                    <w:jc w:val="center"/>
                    <w:rPr>
                      <w:rStyle w:val="28"/>
                      <w:rFonts w:hint="default" w:ascii="Times New Roman" w:hAnsi="Times New Roman" w:cs="Times New Roman"/>
                      <w:u w:val="none"/>
                      <w:lang w:val="en-US"/>
                    </w:rPr>
                  </w:pPr>
                  <w:r>
                    <w:rPr>
                      <w:rStyle w:val="28"/>
                      <w:rFonts w:hint="eastAsia" w:cs="Times New Roman"/>
                      <w:color w:val="auto"/>
                      <w:u w:val="none"/>
                      <w:lang w:val="en-US"/>
                    </w:rPr>
                    <w:t>9111.5</w:t>
                  </w:r>
                </w:p>
              </w:tc>
              <w:tc>
                <w:tcPr>
                  <w:tcW w:w="1421" w:type="dxa"/>
                  <w:noWrap w:val="0"/>
                  <w:vAlign w:val="center"/>
                </w:tcPr>
                <w:p>
                  <w:pPr>
                    <w:snapToGrid w:val="0"/>
                    <w:jc w:val="center"/>
                    <w:rPr>
                      <w:rStyle w:val="28"/>
                      <w:rFonts w:hint="default" w:ascii="Times New Roman" w:hAnsi="Times New Roman" w:cs="Times New Roman"/>
                      <w:u w:val="none"/>
                    </w:rPr>
                  </w:pPr>
                  <w:r>
                    <w:rPr>
                      <w:rStyle w:val="28"/>
                      <w:rFonts w:hint="default" w:ascii="Times New Roman" w:hAnsi="Times New Roman" w:cs="Times New Roman"/>
                      <w:u w:val="none"/>
                    </w:rPr>
                    <w:t>0</w:t>
                  </w:r>
                </w:p>
              </w:tc>
              <w:tc>
                <w:tcPr>
                  <w:tcW w:w="1372" w:type="dxa"/>
                  <w:noWrap w:val="0"/>
                  <w:vAlign w:val="center"/>
                </w:tcPr>
                <w:p>
                  <w:pPr>
                    <w:snapToGrid w:val="0"/>
                    <w:jc w:val="center"/>
                    <w:rPr>
                      <w:rStyle w:val="28"/>
                      <w:rFonts w:hint="default" w:ascii="Times New Roman" w:hAnsi="Times New Roman" w:cs="Times New Roman"/>
                      <w:u w:val="none"/>
                    </w:rPr>
                  </w:pPr>
                  <w:r>
                    <w:rPr>
                      <w:rStyle w:val="28"/>
                      <w:rFonts w:hint="default" w:ascii="Times New Roman" w:hAnsi="Times New Roman" w:cs="Times New Roman"/>
                      <w:u w:val="none"/>
                    </w:rPr>
                    <w:t>0</w:t>
                  </w:r>
                </w:p>
              </w:tc>
            </w:tr>
            <w:bookmarkEnd w:id="16"/>
          </w:tbl>
          <w:p>
            <w:pPr>
              <w:pStyle w:val="10"/>
              <w:snapToGrid w:val="0"/>
              <w:spacing w:after="0" w:line="360" w:lineRule="auto"/>
              <w:ind w:firstLine="480" w:firstLineChars="200"/>
              <w:rPr>
                <w:rFonts w:hint="eastAsia" w:cs="Times New Roman"/>
                <w:lang w:eastAsia="zh-CN"/>
              </w:rPr>
            </w:pPr>
            <w:r>
              <w:rPr>
                <w:rFonts w:hint="default" w:ascii="Times New Roman" w:hAnsi="Times New Roman" w:eastAsia="宋体" w:cs="Times New Roman"/>
              </w:rPr>
              <w:t>本项目土石方遵循</w:t>
            </w:r>
            <w:r>
              <w:rPr>
                <w:rFonts w:hint="default" w:ascii="Times New Roman" w:hAnsi="Times New Roman" w:eastAsia="宋体" w:cs="Times New Roman"/>
                <w:szCs w:val="21"/>
                <w:lang w:bidi="ar"/>
              </w:rPr>
              <w:t>若能满足道路建设要求的尽量场区内平衡，不能厂区内平衡时</w:t>
            </w:r>
            <w:r>
              <w:rPr>
                <w:rFonts w:hint="default" w:ascii="Times New Roman" w:hAnsi="Times New Roman" w:eastAsia="宋体" w:cs="Times New Roman"/>
              </w:rPr>
              <w:t>项目由项目建设单位向</w:t>
            </w:r>
            <w:r>
              <w:rPr>
                <w:rFonts w:hint="default" w:ascii="Times New Roman" w:hAnsi="Times New Roman" w:cs="Times New Roman"/>
                <w:lang w:eastAsia="zh-CN"/>
              </w:rPr>
              <w:t>益阳</w:t>
            </w:r>
            <w:r>
              <w:rPr>
                <w:rFonts w:hint="default" w:ascii="Times New Roman" w:hAnsi="Times New Roman" w:eastAsia="宋体" w:cs="Times New Roman"/>
              </w:rPr>
              <w:t>市渣土办申报安排协调处置土石方（弃方送区域弃渣场消纳），</w:t>
            </w:r>
            <w:r>
              <w:rPr>
                <w:rFonts w:hint="eastAsia" w:cs="Times New Roman"/>
                <w:lang w:eastAsia="zh-CN"/>
              </w:rPr>
              <w:t>项目设置有弃土场，位于本项目与团圆南路交界处，现为中梁龙泉台小区（具体平面示</w:t>
            </w:r>
            <w:r>
              <w:rPr>
                <w:rFonts w:hint="eastAsia" w:cs="Times New Roman"/>
                <w:highlight w:val="none"/>
                <w:lang w:eastAsia="zh-CN"/>
              </w:rPr>
              <w:t>意图见附图</w:t>
            </w:r>
            <w:r>
              <w:rPr>
                <w:rFonts w:hint="eastAsia" w:cs="Times New Roman"/>
                <w:highlight w:val="none"/>
                <w:lang w:val="en-US" w:eastAsia="zh-CN"/>
              </w:rPr>
              <w:t>5</w:t>
            </w:r>
            <w:r>
              <w:rPr>
                <w:rFonts w:hint="eastAsia" w:cs="Times New Roman"/>
                <w:highlight w:val="none"/>
                <w:lang w:eastAsia="zh-CN"/>
              </w:rPr>
              <w:t>）</w:t>
            </w:r>
            <w:r>
              <w:rPr>
                <w:rFonts w:hint="default" w:ascii="Times New Roman" w:hAnsi="Times New Roman" w:eastAsia="宋体" w:cs="Times New Roman"/>
                <w:highlight w:val="none"/>
              </w:rPr>
              <w:t>。</w:t>
            </w:r>
            <w:r>
              <w:rPr>
                <w:rFonts w:hint="eastAsia" w:cs="Times New Roman"/>
                <w:highlight w:val="none"/>
                <w:lang w:eastAsia="zh-CN"/>
              </w:rPr>
              <w:t>经现场踏勘，未对周边造成较大影响。</w:t>
            </w:r>
          </w:p>
          <w:p>
            <w:pPr>
              <w:pStyle w:val="2"/>
              <w:ind w:left="0" w:leftChars="0" w:firstLine="0" w:firstLineChars="0"/>
              <w:rPr>
                <w:rFonts w:hint="eastAsia" w:cs="Times New Roman"/>
                <w:lang w:eastAsia="zh-CN"/>
              </w:rPr>
            </w:pPr>
            <w:r>
              <w:rPr>
                <w:sz w:val="24"/>
              </w:rPr>
              <mc:AlternateContent>
                <mc:Choice Requires="wpc">
                  <w:drawing>
                    <wp:inline distT="0" distB="0" distL="114300" distR="114300">
                      <wp:extent cx="5779770" cy="1221740"/>
                      <wp:effectExtent l="0" t="0" r="11430" b="0"/>
                      <wp:docPr id="5" name="画布 5"/>
                      <wp:cNvGraphicFramePr/>
                      <a:graphic xmlns:a="http://schemas.openxmlformats.org/drawingml/2006/main">
                        <a:graphicData uri="http://schemas.microsoft.com/office/word/2010/wordprocessingCanvas">
                          <wpc:wpc>
                            <wpc:bg/>
                            <wpc:whole/>
                            <wps:wsp>
                              <wps:cNvPr id="10" name="文本框 4"/>
                              <wps:cNvSpPr txBox="1"/>
                              <wps:spPr>
                                <a:xfrm>
                                  <a:off x="40005" y="27305"/>
                                  <a:ext cx="1102995" cy="47180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eastAsia="zh-CN"/>
                                      </w:rPr>
                                      <w:t>挖方</w:t>
                                    </w:r>
                                    <w:r>
                                      <w:rPr>
                                        <w:rFonts w:hint="eastAsia"/>
                                        <w:sz w:val="21"/>
                                        <w:szCs w:val="21"/>
                                        <w:lang w:val="en-US" w:eastAsia="zh-CN"/>
                                      </w:rPr>
                                      <w:t>222486.962m</w:t>
                                    </w:r>
                                    <w:r>
                                      <w:rPr>
                                        <w:rFonts w:hint="eastAsia"/>
                                        <w:sz w:val="21"/>
                                        <w:szCs w:val="21"/>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6"/>
                              <wps:cNvSpPr txBox="1"/>
                              <wps:spPr>
                                <a:xfrm>
                                  <a:off x="116205" y="552450"/>
                                  <a:ext cx="1008380" cy="31559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eastAsia="zh-CN"/>
                                      </w:rPr>
                                      <w:t>清表</w:t>
                                    </w:r>
                                    <w:r>
                                      <w:rPr>
                                        <w:rFonts w:hint="eastAsia"/>
                                        <w:sz w:val="21"/>
                                        <w:szCs w:val="21"/>
                                        <w:lang w:val="en-US" w:eastAsia="zh-CN"/>
                                      </w:rPr>
                                      <w:t>9111.5m</w:t>
                                    </w:r>
                                    <w:r>
                                      <w:rPr>
                                        <w:rFonts w:hint="eastAsia"/>
                                        <w:sz w:val="21"/>
                                        <w:szCs w:val="21"/>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7"/>
                              <wps:cNvSpPr txBox="1"/>
                              <wps:spPr>
                                <a:xfrm>
                                  <a:off x="1703070" y="303530"/>
                                  <a:ext cx="1198880" cy="3651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eastAsia="zh-CN"/>
                                      </w:rPr>
                                      <w:t>填方</w:t>
                                    </w:r>
                                    <w:r>
                                      <w:rPr>
                                        <w:rFonts w:hint="eastAsia"/>
                                        <w:sz w:val="21"/>
                                        <w:szCs w:val="21"/>
                                        <w:lang w:val="en-US" w:eastAsia="zh-CN"/>
                                      </w:rPr>
                                      <w:t>58376.348m</w:t>
                                    </w:r>
                                    <w:r>
                                      <w:rPr>
                                        <w:rFonts w:hint="eastAsia"/>
                                        <w:sz w:val="21"/>
                                        <w:szCs w:val="21"/>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8"/>
                              <wps:cNvSpPr txBox="1"/>
                              <wps:spPr>
                                <a:xfrm>
                                  <a:off x="3228975" y="324485"/>
                                  <a:ext cx="1330960" cy="29591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弃方164110.614m</w:t>
                                    </w:r>
                                    <w:r>
                                      <w:rPr>
                                        <w:rFonts w:hint="eastAsia"/>
                                        <w:sz w:val="21"/>
                                        <w:szCs w:val="21"/>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9"/>
                              <wps:cNvSpPr txBox="1"/>
                              <wps:spPr>
                                <a:xfrm>
                                  <a:off x="4805680" y="317500"/>
                                  <a:ext cx="969645" cy="3200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val="en-US" w:eastAsia="zh-CN"/>
                                      </w:rPr>
                                    </w:pPr>
                                    <w:r>
                                      <w:rPr>
                                        <w:rFonts w:hint="eastAsia" w:cs="Times New Roman"/>
                                        <w:sz w:val="21"/>
                                        <w:szCs w:val="21"/>
                                        <w:lang w:eastAsia="zh-CN"/>
                                      </w:rPr>
                                      <w:t>弃土场消纳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连接符 10"/>
                              <wps:cNvCnPr>
                                <a:stCxn id="4" idx="3"/>
                              </wps:cNvCnPr>
                              <wps:spPr>
                                <a:xfrm>
                                  <a:off x="1143000" y="250190"/>
                                  <a:ext cx="560070" cy="21971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直接连接符 11"/>
                              <wps:cNvCnPr/>
                              <wps:spPr>
                                <a:xfrm flipV="1">
                                  <a:off x="1124585" y="517525"/>
                                  <a:ext cx="578485" cy="187960"/>
                                </a:xfrm>
                                <a:prstGeom prst="line">
                                  <a:avLst/>
                                </a:prstGeom>
                              </wps:spPr>
                              <wps:style>
                                <a:lnRef idx="1">
                                  <a:schemeClr val="dk1"/>
                                </a:lnRef>
                                <a:fillRef idx="0">
                                  <a:schemeClr val="dk1"/>
                                </a:fillRef>
                                <a:effectRef idx="0">
                                  <a:schemeClr val="dk1"/>
                                </a:effectRef>
                                <a:fontRef idx="minor">
                                  <a:schemeClr val="tx1"/>
                                </a:fontRef>
                              </wps:style>
                              <wps:bodyPr/>
                            </wps:wsp>
                            <wps:wsp>
                              <wps:cNvPr id="18" name="直接箭头连接符 12"/>
                              <wps:cNvCnPr/>
                              <wps:spPr>
                                <a:xfrm flipV="1">
                                  <a:off x="2911475" y="506095"/>
                                  <a:ext cx="317500" cy="76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9" name="直接箭头连接符 13"/>
                              <wps:cNvCnPr/>
                              <wps:spPr>
                                <a:xfrm>
                                  <a:off x="4570095" y="477520"/>
                                  <a:ext cx="2451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96.2pt;width:455.1pt;" coordsize="5779770,1221740" editas="canvas" o:gfxdata="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LD4ptHWAAAABQEAAA8AAAAAAAAA&#10;AQAgAAAAIgAAAGRycy9kb3ducmV2LnhtbFBLAQIUABQAAAAIAIdO4kA+6a9o+AQAAKkYAAAOAAAA&#10;AAAAAAEAIAAAACUBAABkcnMvZTJvRG9jLnhtbFBLBQYAAAAABgAGAFkBAACPCAAAAAA=&#10;">
                      <o:lock v:ext="edit" aspectratio="f"/>
                      <v:shape id="_x0000_s1026" o:spid="_x0000_s1026" style="position:absolute;left:0;top:0;height:1221740;width:5779770;" filled="f" stroked="f" coordsize="21600,21600" o:gfxdata="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Cw+KbR1gAAAAUBAAAPAAAAAAAAAAEAIAAAACIAAABkcnMvZG93bnJl&#10;di54bWxQSwECFAAUAAAACACHTuJAF8AVn6sEAADwFwAADgAAAAAAAAABACAAAAAlAQAAZHJzL2Uy&#10;b0RvYy54bWxQSwUGAAAAAAYABgBZAQAAQggAAAAA&#10;">
                        <v:fill on="f" focussize="0,0"/>
                        <v:stroke on="f"/>
                        <v:imagedata o:title=""/>
                        <o:lock v:ext="edit" aspectratio="f"/>
                      </v:shape>
                      <v:shape id="文本框 4" o:spid="_x0000_s1026" o:spt="202" type="#_x0000_t202" style="position:absolute;left:40005;top:27305;height:471805;width:1102995;" filled="f" stroked="t" coordsize="21600,21600" o:gfxdata="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nHbk9YAAAAFAQAADwAAAAAAAAABACAAAAAiAAAAZHJzL2Rv&#10;d25yZXYueG1sUEsBAhQAFAAAAAgAh07iQNqOVHc8AgAASQQAAA4AAAAAAAAAAQAgAAAAJQEAAGRy&#10;cy9lMm9Eb2MueG1sUEsFBgAAAAAGAAYAWQEAANMFAAAAAA==&#10;">
                        <v:fill on="f"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eastAsia="zh-CN"/>
                                </w:rPr>
                                <w:t>挖方</w:t>
                              </w:r>
                              <w:r>
                                <w:rPr>
                                  <w:rFonts w:hint="eastAsia"/>
                                  <w:sz w:val="21"/>
                                  <w:szCs w:val="21"/>
                                  <w:lang w:val="en-US" w:eastAsia="zh-CN"/>
                                </w:rPr>
                                <w:t>222486.962m</w:t>
                              </w:r>
                              <w:r>
                                <w:rPr>
                                  <w:rFonts w:hint="eastAsia"/>
                                  <w:sz w:val="21"/>
                                  <w:szCs w:val="21"/>
                                  <w:vertAlign w:val="superscript"/>
                                  <w:lang w:val="en-US" w:eastAsia="zh-CN"/>
                                </w:rPr>
                                <w:t>3</w:t>
                              </w:r>
                            </w:p>
                          </w:txbxContent>
                        </v:textbox>
                      </v:shape>
                      <v:shape id="文本框 6" o:spid="_x0000_s1026" o:spt="202" type="#_x0000_t202" style="position:absolute;left:116205;top:552450;height:315595;width:1008380;" filled="f" stroked="t" coordsize="21600,21600" o:gfxdata="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Zx25PWAAAABQEAAA8AAAAAAAAAAQAgAAAAIgAAAGRycy9k&#10;b3ducmV2LnhtbFBLAQIUABQAAAAIAIdO4kDKqQffPQIAAEsEAAAOAAAAAAAAAAEAIAAAACUBAABk&#10;cnMvZTJvRG9jLnhtbFBLBQYAAAAABgAGAFkBAADUBQAAAAA=&#10;">
                        <v:fill on="f"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eastAsia="zh-CN"/>
                                </w:rPr>
                                <w:t>清表</w:t>
                              </w:r>
                              <w:r>
                                <w:rPr>
                                  <w:rFonts w:hint="eastAsia"/>
                                  <w:sz w:val="21"/>
                                  <w:szCs w:val="21"/>
                                  <w:lang w:val="en-US" w:eastAsia="zh-CN"/>
                                </w:rPr>
                                <w:t>9111.5m</w:t>
                              </w:r>
                              <w:r>
                                <w:rPr>
                                  <w:rFonts w:hint="eastAsia"/>
                                  <w:sz w:val="21"/>
                                  <w:szCs w:val="21"/>
                                  <w:vertAlign w:val="superscript"/>
                                  <w:lang w:val="en-US" w:eastAsia="zh-CN"/>
                                </w:rPr>
                                <w:t>3</w:t>
                              </w:r>
                            </w:p>
                          </w:txbxContent>
                        </v:textbox>
                      </v:shape>
                      <v:shape id="文本框 7" o:spid="_x0000_s1026" o:spt="202" type="#_x0000_t202" style="position:absolute;left:1703070;top:303530;height:365125;width:1198880;" filled="f" stroked="t" coordsize="21600,21600" o:gfxdata="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Zx25PWAAAABQEAAA8AAAAAAAAAAQAgAAAAIgAAAGRycy9k&#10;b3ducmV2LnhtbFBLAQIUABQAAAAIAIdO4kBb1JZkPQIAAEwEAAAOAAAAAAAAAAEAIAAAACUBAABk&#10;cnMvZTJvRG9jLnhtbFBLBQYAAAAABgAGAFkBAADUBQAAAAA=&#10;">
                        <v:fill on="f"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eastAsia="zh-CN"/>
                                </w:rPr>
                                <w:t>填方</w:t>
                              </w:r>
                              <w:r>
                                <w:rPr>
                                  <w:rFonts w:hint="eastAsia"/>
                                  <w:sz w:val="21"/>
                                  <w:szCs w:val="21"/>
                                  <w:lang w:val="en-US" w:eastAsia="zh-CN"/>
                                </w:rPr>
                                <w:t>58376.348m</w:t>
                              </w:r>
                              <w:r>
                                <w:rPr>
                                  <w:rFonts w:hint="eastAsia"/>
                                  <w:sz w:val="21"/>
                                  <w:szCs w:val="21"/>
                                  <w:vertAlign w:val="superscript"/>
                                  <w:lang w:val="en-US" w:eastAsia="zh-CN"/>
                                </w:rPr>
                                <w:t>3</w:t>
                              </w:r>
                            </w:p>
                          </w:txbxContent>
                        </v:textbox>
                      </v:shape>
                      <v:shape id="文本框 8" o:spid="_x0000_s1026" o:spt="202" type="#_x0000_t202" style="position:absolute;left:3228975;top:324485;height:295910;width:1330960;" filled="f" stroked="t" coordsize="21600,21600" o:gfxdata="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&#1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2cduT1gAAAAUBAAAPAAAAAAAAAAEAIAAAACIAAABk&#10;cnMvZG93bnJldi54bWxQSwECFAAUAAAACACHTuJANjMBNUECAABMBAAADgAAAAAAAAABACAAAAAl&#10;AQAAZHJzL2Uyb0RvYy54bWxQSwUGAAAAAAYABgBZAQAA2AUAAAAA&#10;">
                        <v:fill on="f"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弃方164110.614m</w:t>
                              </w:r>
                              <w:r>
                                <w:rPr>
                                  <w:rFonts w:hint="eastAsia"/>
                                  <w:sz w:val="21"/>
                                  <w:szCs w:val="21"/>
                                  <w:vertAlign w:val="superscript"/>
                                  <w:lang w:val="en-US" w:eastAsia="zh-CN"/>
                                </w:rPr>
                                <w:t>3</w:t>
                              </w:r>
                            </w:p>
                          </w:txbxContent>
                        </v:textbox>
                      </v:shape>
                      <v:shape id="文本框 9" o:spid="_x0000_s1026" o:spt="202" type="#_x0000_t202" style="position:absolute;left:4805680;top:317500;height:320040;width:969645;" filled="f" stroked="t" coordsize="21600,21600" o:gfxdata="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Zx25PWAAAABQEAAA8AAAAAAAAAAQAgAAAAIgAAAGRy&#10;cy9kb3ducmV2LnhtbFBLAQIUABQAAAAIAIdO4kBS2xrxQAIAAEsEAAAOAAAAAAAAAAEAIAAAACUB&#10;AABkcnMvZTJvRG9jLnhtbFBLBQYAAAAABgAGAFkBAADXBQAAAAA=&#10;">
                        <v:fill on="f" focussize="0,0"/>
                        <v:stroke weight="0.5pt" color="#000000 [3204]" joinstyle="round"/>
                        <v:imagedata o:title=""/>
                        <o:lock v:ext="edit" aspectratio="f"/>
                        <v:textbox>
                          <w:txbxContent>
                            <w:p>
                              <w:pPr>
                                <w:rPr>
                                  <w:rFonts w:hint="eastAsia" w:eastAsia="宋体"/>
                                  <w:sz w:val="21"/>
                                  <w:szCs w:val="21"/>
                                  <w:lang w:val="en-US" w:eastAsia="zh-CN"/>
                                </w:rPr>
                              </w:pPr>
                              <w:r>
                                <w:rPr>
                                  <w:rFonts w:hint="eastAsia" w:cs="Times New Roman"/>
                                  <w:sz w:val="21"/>
                                  <w:szCs w:val="21"/>
                                  <w:lang w:eastAsia="zh-CN"/>
                                </w:rPr>
                                <w:t>弃土场消纳</w:t>
                              </w:r>
                            </w:p>
                          </w:txbxContent>
                        </v:textbox>
                      </v:shape>
                      <v:line id="直接连接符 10" o:spid="_x0000_s1026" o:spt="20" style="position:absolute;left:1143000;top:250190;height:219710;width:560070;" filled="f" stroked="t" coordsize="21600,21600" o:gfxdata="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dV0fNQAAAAF&#10;AQAADwAAAAAAAAABACAAAAAiAAAAZHJzL2Rvd25yZXYueG1sUEsBAhQAFAAAAAgAh07iQKS70zrn&#10;AQAAmgMAAA4AAAAAAAAAAQAgAAAAIwEAAGRycy9lMm9Eb2MueG1sUEsFBgAAAAAGAAYAWQEAAHwF&#10;AAAAAA==&#10;">
                        <v:fill on="f" focussize="0,0"/>
                        <v:stroke weight="0.5pt" color="#000000 [3200]" miterlimit="8" joinstyle="miter"/>
                        <v:imagedata o:title=""/>
                        <o:lock v:ext="edit" aspectratio="f"/>
                      </v:line>
                      <v:line id="直接连接符 11" o:spid="_x0000_s1026" o:spt="20" style="position:absolute;left:1124585;top:517525;flip:y;height:187960;width:578485;" filled="f" stroked="t" coordsize="21600,21600" o:gfxdata="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yLtL1AAAAAUBAAAPAAAA&#10;AAAAAAEAIAAAACIAAABkcnMvZG93bnJldi54bWxQSwECFAAUAAAACACHTuJAWcN26+ABAAB+AwAA&#10;DgAAAAAAAAABACAAAAAjAQAAZHJzL2Uyb0RvYy54bWxQSwUGAAAAAAYABgBZAQAAdQUAAAAA&#10;">
                        <v:fill on="f" focussize="0,0"/>
                        <v:stroke weight="0.5pt" color="#000000 [3200]" miterlimit="8" joinstyle="miter"/>
                        <v:imagedata o:title=""/>
                        <o:lock v:ext="edit" aspectratio="f"/>
                      </v:line>
                      <v:shape id="直接箭头连接符 12" o:spid="_x0000_s1026" o:spt="32" type="#_x0000_t32" style="position:absolute;left:2911475;top:506095;flip:y;height:7620;width:317500;" filled="f" stroked="t" coordsize="21600,21600" o:gfxdata="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F2SQtUAAAAFAQAADwAAAAAAAAABACAAAAAiAAAA&#10;ZHJzL2Rvd25yZXYueG1sUEsBAhQAFAAAAAgAh07iQBOOEGsKAgAAuwMAAA4AAAAAAAAAAQAgAAAA&#10;JAEAAGRycy9lMm9Eb2MueG1sUEsFBgAAAAAGAAYAWQEAAKAFAAAAAA==&#10;">
                        <v:fill on="f" focussize="0,0"/>
                        <v:stroke weight="0.5pt" color="#000000 [3200]" miterlimit="8" joinstyle="miter" endarrow="open"/>
                        <v:imagedata o:title=""/>
                        <o:lock v:ext="edit" aspectratio="f"/>
                      </v:shape>
                      <v:shape id="直接箭头连接符 13" o:spid="_x0000_s1026" o:spt="32" type="#_x0000_t32" style="position:absolute;left:4570095;top:477520;height:0;width:245110;" filled="f" stroked="t" coordsize="21600,21600" o:gfxdata="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Vs6l1QAAAAUBAAAPAAAAAAAAAAEAIAAAACIAAABkcnMvZG93bnJl&#10;di54bWxQSwECFAAUAAAACACHTuJAaunmOAACAACuAwAADgAAAAAAAAABACAAAAAkAQAAZHJzL2Uy&#10;b0RvYy54bWxQSwUGAAAAAAYABgBZAQAAlgUAAAAA&#10;">
                        <v:fill on="f" focussize="0,0"/>
                        <v:stroke weight="0.5pt" color="#000000 [3200]" miterlimit="8" joinstyle="miter" endarrow="open"/>
                        <v:imagedata o:title=""/>
                        <o:lock v:ext="edit" aspectratio="f"/>
                      </v:shape>
                      <w10:wrap type="none"/>
                      <w10:anchorlock/>
                    </v:group>
                  </w:pict>
                </mc:Fallback>
              </mc:AlternateConten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afterLines="0" w:line="360" w:lineRule="auto"/>
              <w:ind w:firstLine="0" w:firstLineChars="0"/>
              <w:textAlignment w:val="auto"/>
              <w:rPr>
                <w:rFonts w:hint="default" w:ascii="Times New Roman" w:hAnsi="Times New Roman" w:eastAsia="宋体" w:cs="Times New Roman"/>
              </w:rPr>
            </w:pPr>
            <w:r>
              <w:rPr>
                <w:rFonts w:hint="eastAsia"/>
                <w:lang w:val="en-US" w:eastAsia="zh-CN"/>
              </w:rPr>
              <w:t xml:space="preserve">    </w:t>
            </w:r>
            <w:r>
              <w:rPr>
                <w:rFonts w:hint="eastAsia" w:cs="Times New Roman"/>
                <w:lang w:eastAsia="zh-CN"/>
              </w:rPr>
              <w:t>（</w:t>
            </w:r>
            <w:r>
              <w:rPr>
                <w:rFonts w:hint="eastAsia" w:cs="Times New Roman"/>
                <w:lang w:val="en-US" w:eastAsia="zh-CN"/>
              </w:rPr>
              <w:t>4）</w:t>
            </w:r>
            <w:r>
              <w:rPr>
                <w:rFonts w:hint="default" w:ascii="Times New Roman" w:hAnsi="Times New Roman" w:eastAsia="宋体" w:cs="Times New Roman"/>
              </w:rPr>
              <w:t>项目占地类型</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afterLines="0" w:line="360" w:lineRule="auto"/>
              <w:ind w:firstLine="480" w:firstLineChars="200"/>
              <w:textAlignment w:val="auto"/>
              <w:rPr>
                <w:rFonts w:hint="default" w:ascii="Times New Roman" w:hAnsi="Times New Roman" w:eastAsia="宋体" w:cs="Times New Roman"/>
                <w:u w:val="single"/>
              </w:rPr>
            </w:pPr>
            <w:r>
              <w:rPr>
                <w:rFonts w:hint="default" w:ascii="Times New Roman" w:hAnsi="Times New Roman" w:eastAsia="宋体" w:cs="Times New Roman"/>
                <w:u w:val="single"/>
              </w:rPr>
              <w:t>项目总永久占地面积为</w:t>
            </w:r>
            <w:r>
              <w:rPr>
                <w:rFonts w:hint="default" w:ascii="Times New Roman" w:hAnsi="Times New Roman" w:eastAsia="宋体" w:cs="Times New Roman"/>
                <w:u w:val="single"/>
                <w:lang w:val="en-US" w:eastAsia="zh-CN"/>
              </w:rPr>
              <w:t>30320.64</w:t>
            </w:r>
            <w:r>
              <w:rPr>
                <w:rFonts w:hint="default" w:ascii="Times New Roman" w:hAnsi="Times New Roman" w:eastAsia="宋体" w:cs="Times New Roman"/>
                <w:u w:val="single"/>
              </w:rPr>
              <w:t>m</w:t>
            </w:r>
            <w:r>
              <w:rPr>
                <w:rFonts w:hint="default" w:ascii="Times New Roman" w:hAnsi="Times New Roman" w:eastAsia="宋体" w:cs="Times New Roman"/>
                <w:u w:val="single"/>
                <w:vertAlign w:val="superscript"/>
              </w:rPr>
              <w:t>2</w:t>
            </w:r>
            <w:r>
              <w:rPr>
                <w:rFonts w:hint="default" w:ascii="Times New Roman" w:hAnsi="Times New Roman" w:eastAsia="宋体" w:cs="Times New Roman"/>
                <w:u w:val="single"/>
              </w:rPr>
              <w:t>，占地类型主要为土路、荒草地等，所占现状地不属于生态公益林，均</w:t>
            </w:r>
            <w:r>
              <w:rPr>
                <w:rFonts w:hint="default" w:ascii="Times New Roman" w:hAnsi="Times New Roman" w:cs="Times New Roman"/>
                <w:u w:val="single"/>
                <w:lang w:eastAsia="zh-CN"/>
              </w:rPr>
              <w:t>为</w:t>
            </w:r>
            <w:r>
              <w:rPr>
                <w:rFonts w:hint="default" w:ascii="Times New Roman" w:hAnsi="Times New Roman" w:eastAsia="宋体" w:cs="Times New Roman"/>
                <w:u w:val="single"/>
              </w:rPr>
              <w:t>建设用地。</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afterLines="0" w:line="360" w:lineRule="auto"/>
              <w:ind w:leftChars="200"/>
              <w:textAlignment w:val="auto"/>
              <w:rPr>
                <w:rFonts w:hint="default" w:ascii="Times New Roman" w:hAnsi="Times New Roman" w:eastAsia="宋体" w:cs="Times New Roman"/>
                <w:kern w:val="0"/>
                <w:u w:val="single"/>
              </w:rPr>
            </w:pPr>
            <w:r>
              <w:rPr>
                <w:rFonts w:hint="eastAsia" w:cs="Times New Roman"/>
                <w:u w:val="single"/>
                <w:lang w:eastAsia="zh-CN"/>
              </w:rPr>
              <w:t>（</w:t>
            </w:r>
            <w:r>
              <w:rPr>
                <w:rFonts w:hint="eastAsia" w:cs="Times New Roman"/>
                <w:u w:val="single"/>
                <w:lang w:val="en-US" w:eastAsia="zh-CN"/>
              </w:rPr>
              <w:t>5）</w:t>
            </w:r>
            <w:r>
              <w:rPr>
                <w:rFonts w:hint="default" w:ascii="Times New Roman" w:hAnsi="Times New Roman" w:eastAsia="宋体" w:cs="Times New Roman"/>
                <w:u w:val="single"/>
              </w:rPr>
              <w:t>征地与拆迁：根据项目可研报告，本项目</w:t>
            </w:r>
            <w:r>
              <w:rPr>
                <w:rFonts w:hint="default" w:ascii="Times New Roman" w:hAnsi="Times New Roman" w:eastAsia="宋体" w:cs="Times New Roman"/>
                <w:u w:val="single"/>
                <w:lang w:eastAsia="zh-CN"/>
              </w:rPr>
              <w:t>不涉及环保拆迁</w:t>
            </w:r>
            <w:r>
              <w:rPr>
                <w:rFonts w:hint="default" w:ascii="Times New Roman" w:hAnsi="Times New Roman" w:eastAsia="宋体" w:cs="Times New Roman"/>
                <w:kern w:val="0"/>
                <w:u w:val="single"/>
              </w:rPr>
              <w:t>。</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afterLines="0" w:line="360" w:lineRule="auto"/>
              <w:ind w:leftChars="200"/>
              <w:textAlignment w:val="auto"/>
              <w:rPr>
                <w:rFonts w:hint="default" w:ascii="Times New Roman" w:hAnsi="Times New Roman" w:eastAsia="宋体" w:cs="Times New Roman"/>
              </w:rPr>
            </w:pPr>
            <w:r>
              <w:rPr>
                <w:rFonts w:hint="eastAsia" w:cs="Times New Roman"/>
                <w:b w:val="0"/>
                <w:bCs/>
                <w:lang w:eastAsia="zh-CN"/>
              </w:rPr>
              <w:t>（</w:t>
            </w:r>
            <w:r>
              <w:rPr>
                <w:rFonts w:hint="eastAsia" w:cs="Times New Roman"/>
                <w:b w:val="0"/>
                <w:bCs/>
                <w:lang w:val="en-US" w:eastAsia="zh-CN"/>
              </w:rPr>
              <w:t>6）</w:t>
            </w:r>
            <w:r>
              <w:rPr>
                <w:rFonts w:hint="default" w:ascii="Times New Roman" w:hAnsi="Times New Roman" w:eastAsia="宋体" w:cs="Times New Roman"/>
                <w:b w:val="0"/>
                <w:bCs/>
              </w:rPr>
              <w:t>与本项目有关的原有污染情况及主要环境问题：</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afterLines="0"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本项目</w:t>
            </w:r>
            <w:r>
              <w:rPr>
                <w:rFonts w:hint="default" w:ascii="Times New Roman" w:hAnsi="Times New Roman" w:cs="Times New Roman"/>
                <w:lang w:eastAsia="zh-CN"/>
              </w:rPr>
              <w:t>位于益阳市</w:t>
            </w:r>
            <w:r>
              <w:rPr>
                <w:rFonts w:hint="eastAsia" w:cs="Times New Roman"/>
                <w:lang w:eastAsia="zh-CN"/>
              </w:rPr>
              <w:t>赫山区</w:t>
            </w:r>
            <w:r>
              <w:rPr>
                <w:rFonts w:hint="default" w:ascii="Times New Roman" w:hAnsi="Times New Roman" w:cs="Times New Roman"/>
                <w:lang w:eastAsia="zh-CN"/>
              </w:rPr>
              <w:t>，连接</w:t>
            </w:r>
            <w:r>
              <w:rPr>
                <w:rFonts w:hint="eastAsia" w:cs="Times New Roman"/>
                <w:lang w:eastAsia="zh-CN"/>
              </w:rPr>
              <w:t>团圆南路和银城大道</w:t>
            </w:r>
            <w:r>
              <w:rPr>
                <w:rFonts w:hint="default" w:ascii="Times New Roman" w:hAnsi="Times New Roman" w:cs="Times New Roman"/>
                <w:lang w:eastAsia="zh-CN"/>
              </w:rPr>
              <w:t>，项目两侧主要为居民，运营至今，未收到相关的环保投诉</w:t>
            </w:r>
            <w:r>
              <w:rPr>
                <w:rFonts w:hint="default" w:ascii="Times New Roman" w:hAnsi="Times New Roman" w:eastAsia="宋体" w:cs="Times New Roman"/>
              </w:rPr>
              <w:t>。</w:t>
            </w:r>
          </w:p>
          <w:p>
            <w:pPr>
              <w:keepNext w:val="0"/>
              <w:keepLines w:val="0"/>
              <w:pageBreakBefore w:val="0"/>
              <w:widowControl w:val="0"/>
              <w:numPr>
                <w:ilvl w:val="0"/>
                <w:numId w:val="0"/>
              </w:numPr>
              <w:suppressLineNumbers w:val="0"/>
              <w:kinsoku/>
              <w:overflowPunct/>
              <w:topLinePunct w:val="0"/>
              <w:bidi w:val="0"/>
              <w:spacing w:before="0" w:beforeAutospacing="0" w:after="0" w:afterAutospacing="0" w:line="360" w:lineRule="auto"/>
              <w:ind w:leftChars="200" w:right="0" w:rightChars="0"/>
              <w:jc w:val="both"/>
              <w:textAlignment w:val="auto"/>
              <w:rPr>
                <w:rFonts w:hint="default" w:ascii="Times New Roman" w:hAnsi="Times New Roman" w:cs="Times New Roman"/>
                <w:b w:val="0"/>
                <w:bCs w:val="0"/>
                <w:color w:val="auto"/>
                <w:sz w:val="24"/>
                <w:szCs w:val="24"/>
                <w:u w:val="none" w:color="auto"/>
                <w:vertAlign w:val="baseline"/>
                <w:lang w:val="en-US" w:eastAsia="zh-CN"/>
              </w:rPr>
            </w:pPr>
            <w:r>
              <w:rPr>
                <w:rFonts w:hint="eastAsia" w:cs="Times New Roman"/>
                <w:b w:val="0"/>
                <w:bCs w:val="0"/>
                <w:color w:val="auto"/>
                <w:sz w:val="24"/>
                <w:szCs w:val="24"/>
                <w:u w:val="none" w:color="auto"/>
                <w:vertAlign w:val="baseline"/>
                <w:lang w:val="en-US" w:eastAsia="zh-CN"/>
              </w:rPr>
              <w:t>（7）</w:t>
            </w:r>
            <w:r>
              <w:rPr>
                <w:rFonts w:hint="default" w:ascii="Times New Roman" w:hAnsi="Times New Roman" w:cs="Times New Roman"/>
                <w:b w:val="0"/>
                <w:bCs w:val="0"/>
                <w:color w:val="auto"/>
                <w:sz w:val="24"/>
                <w:szCs w:val="24"/>
                <w:u w:val="none" w:color="auto"/>
                <w:vertAlign w:val="baseline"/>
                <w:lang w:val="en-US" w:eastAsia="zh-CN"/>
              </w:rPr>
              <w:t>项目周边存在的主要环境问题</w:t>
            </w:r>
          </w:p>
          <w:p>
            <w:pPr>
              <w:keepNext w:val="0"/>
              <w:keepLines w:val="0"/>
              <w:pageBreakBefore w:val="0"/>
              <w:widowControl w:val="0"/>
              <w:numPr>
                <w:ilvl w:val="0"/>
                <w:numId w:val="0"/>
              </w:numPr>
              <w:suppressLineNumbers w:val="0"/>
              <w:kinsoku/>
              <w:overflowPunct/>
              <w:topLinePunct w:val="0"/>
              <w:bidi w:val="0"/>
              <w:spacing w:before="0" w:beforeAutospacing="0" w:after="0" w:afterAutospacing="0" w:line="360" w:lineRule="auto"/>
              <w:ind w:leftChars="200" w:right="0" w:rightChars="0"/>
              <w:jc w:val="both"/>
              <w:textAlignment w:val="auto"/>
              <w:rPr>
                <w:rFonts w:hint="default" w:ascii="Times New Roman" w:hAnsi="Times New Roman" w:cs="Times New Roman"/>
                <w:b w:val="0"/>
                <w:bCs w:val="0"/>
                <w:color w:val="auto"/>
                <w:sz w:val="24"/>
                <w:szCs w:val="24"/>
                <w:highlight w:val="none"/>
                <w:u w:val="none" w:color="auto"/>
                <w:vertAlign w:val="baseline"/>
                <w:lang w:val="en-US" w:eastAsia="zh-CN"/>
              </w:rPr>
            </w:pPr>
            <w:r>
              <w:rPr>
                <w:rFonts w:hint="default" w:ascii="Times New Roman" w:hAnsi="Times New Roman" w:cs="Times New Roman"/>
                <w:b w:val="0"/>
                <w:bCs w:val="0"/>
                <w:color w:val="auto"/>
                <w:sz w:val="24"/>
                <w:szCs w:val="24"/>
                <w:u w:val="none" w:color="auto"/>
                <w:vertAlign w:val="baseline"/>
                <w:lang w:val="en-US" w:eastAsia="zh-CN"/>
              </w:rPr>
              <w:t>据现场勘查，项目</w:t>
            </w:r>
            <w:r>
              <w:rPr>
                <w:rFonts w:hint="default" w:ascii="Times New Roman" w:hAnsi="Times New Roman" w:cs="Times New Roman"/>
                <w:b w:val="0"/>
                <w:bCs w:val="0"/>
                <w:color w:val="auto"/>
                <w:sz w:val="24"/>
                <w:szCs w:val="24"/>
                <w:highlight w:val="none"/>
                <w:u w:val="none" w:color="auto"/>
                <w:vertAlign w:val="baseline"/>
                <w:lang w:val="en-US" w:eastAsia="zh-CN"/>
              </w:rPr>
              <w:t>两侧主要为居民楼</w:t>
            </w:r>
            <w:r>
              <w:rPr>
                <w:rFonts w:hint="default" w:ascii="Times New Roman" w:hAnsi="Times New Roman" w:cs="Times New Roman"/>
                <w:b w:val="0"/>
                <w:bCs w:val="0"/>
                <w:color w:val="auto"/>
                <w:sz w:val="24"/>
                <w:szCs w:val="24"/>
                <w:u w:val="none" w:color="auto"/>
                <w:vertAlign w:val="baseline"/>
                <w:lang w:val="en-US" w:eastAsia="zh-CN"/>
              </w:rPr>
              <w:t>，</w:t>
            </w:r>
            <w:r>
              <w:rPr>
                <w:rFonts w:hint="default" w:ascii="Times New Roman" w:hAnsi="Times New Roman" w:cs="Times New Roman"/>
                <w:b w:val="0"/>
                <w:bCs w:val="0"/>
                <w:color w:val="auto"/>
                <w:sz w:val="24"/>
                <w:szCs w:val="24"/>
                <w:highlight w:val="none"/>
                <w:u w:val="none" w:color="auto"/>
                <w:vertAlign w:val="baseline"/>
                <w:lang w:val="en-US" w:eastAsia="zh-CN"/>
              </w:rPr>
              <w:t>会产生一定的噪声和固废。</w:t>
            </w:r>
          </w:p>
          <w:p>
            <w:pPr>
              <w:keepNext w:val="0"/>
              <w:keepLines w:val="0"/>
              <w:pageBreakBefore w:val="0"/>
              <w:widowControl w:val="0"/>
              <w:numPr>
                <w:ilvl w:val="-1"/>
                <w:numId w:val="0"/>
              </w:numPr>
              <w:suppressLineNumbers w:val="0"/>
              <w:kinsoku/>
              <w:overflowPunct/>
              <w:topLinePunct w:val="0"/>
              <w:bidi w:val="0"/>
              <w:spacing w:before="0" w:beforeAutospacing="0" w:after="0" w:afterAutospacing="0" w:line="360" w:lineRule="auto"/>
              <w:ind w:left="480" w:leftChars="200" w:right="0" w:rightChars="0" w:firstLine="0" w:firstLineChars="0"/>
              <w:jc w:val="both"/>
              <w:textAlignment w:val="auto"/>
              <w:rPr>
                <w:rFonts w:hint="default" w:ascii="Times New Roman" w:hAnsi="Times New Roman" w:cs="Times New Roman"/>
                <w:color w:val="auto"/>
                <w:sz w:val="24"/>
                <w:szCs w:val="28"/>
                <w:highlight w:val="none"/>
                <w:u w:val="none" w:color="auto"/>
                <w:lang w:val="en-US" w:eastAsia="zh-CN"/>
              </w:rPr>
            </w:pPr>
            <w:r>
              <w:rPr>
                <w:rFonts w:hint="default" w:ascii="Times New Roman" w:hAnsi="Times New Roman" w:cs="Times New Roman"/>
                <w:color w:val="auto"/>
                <w:sz w:val="24"/>
                <w:szCs w:val="28"/>
                <w:highlight w:val="none"/>
                <w:u w:val="none" w:color="auto"/>
                <w:lang w:val="en-US" w:eastAsia="zh-CN"/>
              </w:rPr>
              <w:t>项目运行存在的环境问题</w:t>
            </w:r>
            <w:r>
              <w:rPr>
                <w:rFonts w:hint="eastAsia" w:cs="Times New Roman"/>
                <w:color w:val="auto"/>
                <w:sz w:val="24"/>
                <w:szCs w:val="28"/>
                <w:highlight w:val="none"/>
                <w:u w:val="none" w:color="auto"/>
                <w:lang w:val="en-US" w:eastAsia="zh-CN"/>
              </w:rPr>
              <w:t>：</w:t>
            </w:r>
          </w:p>
          <w:p>
            <w:pPr>
              <w:keepNext w:val="0"/>
              <w:keepLines w:val="0"/>
              <w:pageBreakBefore w:val="0"/>
              <w:widowControl w:val="0"/>
              <w:numPr>
                <w:ilvl w:val="0"/>
                <w:numId w:val="0"/>
              </w:numPr>
              <w:suppressLineNumbers w:val="0"/>
              <w:kinsoku/>
              <w:overflowPunct/>
              <w:topLinePunct w:val="0"/>
              <w:bidi w:val="0"/>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rPr>
              <w:t>结合现场调查，现</w:t>
            </w:r>
            <w:r>
              <w:rPr>
                <w:rFonts w:hint="default" w:ascii="Times New Roman" w:hAnsi="Times New Roman" w:eastAsia="宋体" w:cs="Times New Roman"/>
                <w:color w:val="auto"/>
                <w:sz w:val="24"/>
                <w:u w:val="none" w:color="auto"/>
                <w:lang w:val="en-US" w:eastAsia="zh-CN"/>
              </w:rPr>
              <w:t>项目运营</w:t>
            </w:r>
            <w:r>
              <w:rPr>
                <w:rFonts w:hint="default" w:ascii="Times New Roman" w:hAnsi="Times New Roman" w:eastAsia="宋体" w:cs="Times New Roman"/>
                <w:color w:val="auto"/>
                <w:sz w:val="24"/>
                <w:u w:val="none" w:color="auto"/>
                <w:lang w:eastAsia="zh-CN"/>
              </w:rPr>
              <w:t>至今，主要的环境问题为车辆产生的噪声，通过采取一定的噪声防治措施后，能减少项目噪声对周边环境的污染。</w:t>
            </w:r>
          </w:p>
          <w:p>
            <w:pPr>
              <w:spacing w:line="360" w:lineRule="auto"/>
              <w:rPr>
                <w:rFonts w:hint="default" w:ascii="Times New Roman" w:hAnsi="Times New Roman" w:eastAsia="宋体" w:cs="Times New Roman"/>
              </w:rPr>
            </w:pPr>
          </w:p>
          <w:p>
            <w:pPr>
              <w:pStyle w:val="24"/>
              <w:rPr>
                <w:rFonts w:hint="default" w:ascii="Times New Roman" w:hAnsi="Times New Roman" w:eastAsia="宋体" w:cs="Times New Roman"/>
              </w:rPr>
            </w:pPr>
          </w:p>
          <w:p>
            <w:pPr>
              <w:pStyle w:val="10"/>
              <w:rPr>
                <w:rFonts w:hint="default" w:ascii="Times New Roman" w:hAnsi="Times New Roman" w:cs="Times New Roman"/>
              </w:rPr>
            </w:pPr>
          </w:p>
          <w:p>
            <w:pPr>
              <w:spacing w:line="360" w:lineRule="auto"/>
              <w:ind w:firstLine="480" w:firstLineChars="200"/>
              <w:rPr>
                <w:rFonts w:hint="default" w:ascii="Times New Roman" w:hAnsi="Times New Roman" w:eastAsia="宋体" w:cs="Times New Roman"/>
                <w:kern w:val="0"/>
              </w:rPr>
            </w:pP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17" w:name="_Toc6761"/>
      <w:bookmarkStart w:id="18" w:name="_Toc4027"/>
      <w:bookmarkStart w:id="19" w:name="_Toc23468"/>
      <w:bookmarkStart w:id="20" w:name="_Toc18729"/>
      <w:bookmarkStart w:id="21" w:name="_Toc9574"/>
      <w:bookmarkStart w:id="22" w:name="_Toc31296"/>
      <w:bookmarkStart w:id="23" w:name="_Toc22042"/>
      <w:r>
        <w:rPr>
          <w:rFonts w:hint="default" w:ascii="Times New Roman" w:hAnsi="Times New Roman" w:eastAsia="宋体" w:cs="Times New Roman"/>
          <w:lang w:eastAsia="zh-CN"/>
        </w:rPr>
        <w:t>二、</w:t>
      </w:r>
      <w:r>
        <w:rPr>
          <w:rFonts w:hint="default" w:ascii="Times New Roman" w:hAnsi="Times New Roman" w:eastAsia="宋体" w:cs="Times New Roman"/>
        </w:rPr>
        <w:t>自然环境简况</w:t>
      </w:r>
      <w:bookmarkEnd w:id="17"/>
      <w:bookmarkEnd w:id="18"/>
      <w:bookmarkEnd w:id="19"/>
      <w:bookmarkEnd w:id="20"/>
      <w:bookmarkEnd w:id="21"/>
      <w:bookmarkEnd w:id="22"/>
      <w:bookmarkEnd w:id="23"/>
    </w:p>
    <w:tbl>
      <w:tblPr>
        <w:tblStyle w:val="19"/>
        <w:tblW w:w="90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85" w:type="dxa"/>
          <w:bottom w:w="0" w:type="dxa"/>
          <w:right w:w="85" w:type="dxa"/>
        </w:tblCellMar>
      </w:tblPr>
      <w:tblGrid>
        <w:gridCol w:w="90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11978" w:hRule="atLeast"/>
        </w:trPr>
        <w:tc>
          <w:tcPr>
            <w:tcW w:w="9060" w:type="dxa"/>
            <w:tcBorders>
              <w:tl2br w:val="nil"/>
              <w:tr2bl w:val="nil"/>
            </w:tcBorders>
          </w:tcPr>
          <w:p>
            <w:pPr>
              <w:spacing w:line="360" w:lineRule="auto"/>
              <w:ind w:right="113"/>
              <w:rPr>
                <w:rFonts w:hint="default" w:ascii="Times New Roman" w:hAnsi="Times New Roman" w:eastAsia="黑体" w:cs="Times New Roman"/>
                <w:snapToGrid w:val="0"/>
                <w:sz w:val="24"/>
                <w:szCs w:val="24"/>
              </w:rPr>
            </w:pPr>
            <w:r>
              <w:rPr>
                <w:rFonts w:hint="default" w:ascii="Times New Roman" w:hAnsi="Times New Roman" w:eastAsia="黑体" w:cs="Times New Roman"/>
                <w:snapToGrid w:val="0"/>
                <w:sz w:val="24"/>
                <w:szCs w:val="24"/>
              </w:rPr>
              <w:t>自然环境简况（地形、地貌、地质、气候、气象、水文、植被、生物多样性等）：</w:t>
            </w:r>
          </w:p>
          <w:p>
            <w:pPr>
              <w:pStyle w:val="5"/>
              <w:ind w:left="0"/>
              <w:rPr>
                <w:rFonts w:hint="default" w:ascii="Times New Roman" w:hAnsi="Times New Roman" w:cs="Times New Roman"/>
              </w:rPr>
            </w:pPr>
            <w:bookmarkStart w:id="24" w:name="_Toc27482"/>
            <w:bookmarkStart w:id="25" w:name="_Toc5789"/>
            <w:bookmarkStart w:id="26" w:name="_Toc10543"/>
            <w:bookmarkStart w:id="27" w:name="_Toc15633"/>
            <w:bookmarkStart w:id="28" w:name="_Toc32629"/>
            <w:bookmarkStart w:id="29" w:name="_Toc32361"/>
            <w:bookmarkStart w:id="30" w:name="_Toc28002"/>
            <w:bookmarkStart w:id="31" w:name="_Toc22459"/>
            <w:r>
              <w:rPr>
                <w:rFonts w:hint="default" w:ascii="Times New Roman" w:hAnsi="Times New Roman" w:cs="Times New Roman"/>
              </w:rPr>
              <w:t>2.1地理位置</w:t>
            </w:r>
            <w:bookmarkEnd w:id="24"/>
            <w:bookmarkEnd w:id="25"/>
            <w:bookmarkEnd w:id="26"/>
            <w:bookmarkEnd w:id="27"/>
            <w:bookmarkEnd w:id="28"/>
            <w:bookmarkEnd w:id="29"/>
            <w:bookmarkEnd w:id="30"/>
            <w:bookmarkEnd w:id="31"/>
          </w:p>
          <w:p>
            <w:pPr>
              <w:pStyle w:val="8"/>
            </w:pPr>
            <w:r>
              <w:t>益阳市位于湘中偏北，跨越资水中下游，处沅水、澧水尾闾，环洞庭湖西南，居雪峰山的东端及其余脉，湘中丘陵向洞庭湖平原过渡的倾斜地带。益阳市地形西高东低，成狭长状。地理坐标为东经110°43'02"~112°55'48"，北纬27°58'38"~29°31'42"。东西最长距离217</w:t>
            </w:r>
            <w:r>
              <w:rPr>
                <w:rFonts w:hint="eastAsia"/>
              </w:rPr>
              <w:t>km</w:t>
            </w:r>
            <w:r>
              <w:t>，南北最宽距离173</w:t>
            </w:r>
            <w:r>
              <w:rPr>
                <w:rFonts w:hint="eastAsia"/>
              </w:rPr>
              <w:t>km</w:t>
            </w:r>
            <w:r>
              <w:t>。四邻东与岳阳县、湘阴县为界，东南与宁乡</w:t>
            </w:r>
            <w:r>
              <w:rPr>
                <w:rFonts w:hint="eastAsia"/>
              </w:rPr>
              <w:t>市</w:t>
            </w:r>
            <w:r>
              <w:t>、望城</w:t>
            </w:r>
            <w:r>
              <w:rPr>
                <w:rFonts w:hint="eastAsia"/>
              </w:rPr>
              <w:t>区</w:t>
            </w:r>
            <w:r>
              <w:t>接壤，南与涟源市、新化县相连，西与叙浦县、沅陵县交界，西北与桃源县、鼎城区、汉寿县、安乡县毗邻，北与华容县相连。</w:t>
            </w:r>
          </w:p>
          <w:p>
            <w:pPr>
              <w:pStyle w:val="8"/>
              <w:ind w:firstLine="480"/>
            </w:pPr>
            <w:r>
              <w:rPr>
                <w:rFonts w:hint="eastAsia"/>
              </w:rPr>
              <w:t>赫山区隶属于湖南省益阳市，位于湘中偏北，处洞庭湖西缘，东邻湘阴、望城，南界宁乡，西接桃江，北临资水，总面积1278.7km</w:t>
            </w:r>
            <w:r>
              <w:rPr>
                <w:rFonts w:hint="eastAsia"/>
                <w:vertAlign w:val="superscript"/>
              </w:rPr>
              <w:t>2</w:t>
            </w:r>
            <w:r>
              <w:rPr>
                <w:rFonts w:hint="eastAsia"/>
              </w:rPr>
              <w:t>（含高新区）。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本项目位于</w:t>
            </w:r>
            <w:r>
              <w:rPr>
                <w:rFonts w:hint="default" w:ascii="Times New Roman" w:hAnsi="Times New Roman" w:cs="Times New Roman"/>
                <w:sz w:val="24"/>
                <w:lang w:eastAsia="zh-CN"/>
              </w:rPr>
              <w:t>益阳市赫山区凤山路，</w:t>
            </w:r>
            <w:r>
              <w:rPr>
                <w:rFonts w:hint="default" w:ascii="Times New Roman" w:hAnsi="Times New Roman" w:cs="Times New Roman"/>
                <w:sz w:val="24"/>
                <w:lang w:val="en-US" w:eastAsia="zh-CN"/>
              </w:rPr>
              <w:t>西起团圆南路，东至银城大道</w:t>
            </w:r>
            <w:r>
              <w:rPr>
                <w:rFonts w:hint="default" w:ascii="Times New Roman" w:hAnsi="Times New Roman" w:cs="Times New Roman"/>
                <w:sz w:val="24"/>
              </w:rPr>
              <w:t>，</w:t>
            </w:r>
            <w:r>
              <w:rPr>
                <w:rFonts w:hint="default" w:ascii="Times New Roman" w:hAnsi="Times New Roman" w:cs="Times New Roman"/>
                <w:sz w:val="24"/>
                <w:lang w:eastAsia="zh-CN"/>
              </w:rPr>
              <w:t>项目</w:t>
            </w:r>
            <w:r>
              <w:rPr>
                <w:rFonts w:hint="default" w:ascii="Times New Roman" w:hAnsi="Times New Roman" w:eastAsia="宋体" w:cs="Times New Roman"/>
                <w:bCs/>
              </w:rPr>
              <w:t>起点：112.377845430</w:t>
            </w:r>
            <w:r>
              <w:rPr>
                <w:rFonts w:hint="default" w:ascii="Times New Roman" w:hAnsi="Times New Roman" w:eastAsia="宋体" w:cs="Times New Roman"/>
                <w:bCs/>
                <w:lang w:val="en-US" w:eastAsia="zh-CN"/>
              </w:rPr>
              <w:t>E，</w:t>
            </w:r>
            <w:r>
              <w:rPr>
                <w:rFonts w:hint="default" w:ascii="Times New Roman" w:hAnsi="Times New Roman" w:eastAsia="宋体" w:cs="Times New Roman"/>
                <w:bCs/>
              </w:rPr>
              <w:t>28.552062619</w:t>
            </w:r>
            <w:r>
              <w:rPr>
                <w:rFonts w:hint="default" w:ascii="Times New Roman" w:hAnsi="Times New Roman" w:eastAsia="宋体" w:cs="Times New Roman"/>
                <w:bCs/>
                <w:lang w:val="en-US" w:eastAsia="zh-CN"/>
              </w:rPr>
              <w:t xml:space="preserve">N </w:t>
            </w:r>
            <w:r>
              <w:rPr>
                <w:rFonts w:hint="default" w:ascii="Times New Roman" w:hAnsi="Times New Roman" w:eastAsia="宋体" w:cs="Times New Roman"/>
                <w:bCs/>
              </w:rPr>
              <w:t>终点：112.385446810</w:t>
            </w:r>
            <w:r>
              <w:rPr>
                <w:rFonts w:hint="default" w:ascii="Times New Roman" w:hAnsi="Times New Roman" w:eastAsia="宋体" w:cs="Times New Roman"/>
                <w:bCs/>
                <w:lang w:val="en-US" w:eastAsia="zh-CN"/>
              </w:rPr>
              <w:t>E，</w:t>
            </w:r>
            <w:r>
              <w:rPr>
                <w:rFonts w:hint="default" w:ascii="Times New Roman" w:hAnsi="Times New Roman" w:eastAsia="宋体" w:cs="Times New Roman"/>
                <w:bCs/>
              </w:rPr>
              <w:t>28.551880229</w:t>
            </w:r>
            <w:r>
              <w:rPr>
                <w:rFonts w:hint="default" w:ascii="Times New Roman" w:hAnsi="Times New Roman" w:eastAsia="宋体" w:cs="Times New Roman"/>
                <w:bCs/>
                <w:lang w:val="en-US" w:eastAsia="zh-CN"/>
              </w:rPr>
              <w:t>N；</w:t>
            </w:r>
            <w:r>
              <w:rPr>
                <w:rFonts w:hint="default" w:ascii="Times New Roman" w:hAnsi="Times New Roman" w:cs="Times New Roman"/>
                <w:bCs/>
                <w:lang w:val="en-US" w:eastAsia="zh-CN"/>
              </w:rPr>
              <w:t>全长</w:t>
            </w:r>
            <w:r>
              <w:rPr>
                <w:rFonts w:hint="eastAsia" w:cs="Times New Roman"/>
                <w:bCs/>
                <w:lang w:val="en-US" w:eastAsia="zh-CN"/>
              </w:rPr>
              <w:t>758.016</w:t>
            </w:r>
            <w:r>
              <w:rPr>
                <w:rFonts w:hint="default" w:ascii="Times New Roman" w:hAnsi="Times New Roman" w:cs="Times New Roman"/>
                <w:bCs/>
                <w:lang w:val="en-US" w:eastAsia="zh-CN"/>
              </w:rPr>
              <w:t>米。</w:t>
            </w:r>
            <w:r>
              <w:rPr>
                <w:rFonts w:hint="default" w:ascii="Times New Roman" w:hAnsi="Times New Roman" w:cs="Times New Roman"/>
                <w:sz w:val="24"/>
              </w:rPr>
              <w:t>项目地理位置见附图1。</w:t>
            </w:r>
          </w:p>
          <w:p>
            <w:pPr>
              <w:pStyle w:val="5"/>
              <w:keepNext/>
              <w:keepLines/>
              <w:pageBreakBefore w:val="0"/>
              <w:widowControl w:val="0"/>
              <w:numPr>
                <w:ilvl w:val="1"/>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rPr>
            </w:pPr>
            <w:bookmarkStart w:id="32" w:name="_Toc16337"/>
            <w:bookmarkStart w:id="33" w:name="_Toc9255"/>
            <w:bookmarkStart w:id="34" w:name="_Toc3381"/>
            <w:bookmarkStart w:id="35" w:name="_Toc18594"/>
            <w:bookmarkStart w:id="36" w:name="_Toc621"/>
            <w:bookmarkStart w:id="37" w:name="_Toc15030"/>
            <w:bookmarkStart w:id="38" w:name="_Toc24926"/>
            <w:bookmarkStart w:id="39" w:name="_Toc23959"/>
            <w:r>
              <w:rPr>
                <w:rFonts w:hint="default" w:ascii="Times New Roman" w:hAnsi="Times New Roman" w:cs="Times New Roman"/>
              </w:rPr>
              <w:t>2.2地形、地质、地貌</w:t>
            </w:r>
            <w:bookmarkEnd w:id="32"/>
            <w:bookmarkEnd w:id="33"/>
            <w:bookmarkEnd w:id="34"/>
            <w:bookmarkEnd w:id="35"/>
            <w:bookmarkEnd w:id="36"/>
            <w:bookmarkEnd w:id="37"/>
            <w:bookmarkEnd w:id="38"/>
            <w:bookmarkEnd w:id="39"/>
          </w:p>
          <w:p>
            <w:pPr>
              <w:pStyle w:val="8"/>
              <w:ind w:firstLine="480"/>
              <w:rPr>
                <w:rFonts w:hint="eastAsia"/>
              </w:rPr>
            </w:pPr>
            <w:r>
              <w:rPr>
                <w:rFonts w:hint="eastAsia"/>
              </w:rPr>
              <w:t>益阳市位于湘中偏北，跨越资水中下游，处沅水、澧水尾闾，环洞庭湖西南，居雪峰山的东端及其余脉，湘中丘陵向洞庭湖平原过渡的倾斜地带。益阳市地形西高东低，成狭长状。益阳市地貌形态多样，山丘、岗、平、湖俱全，以山地、平原为主体，境域西南部为山地，中部为丘陵和岗地，东北部为平原，自西南向东北依次形成山地、丘岗、平湖三级台阶。益阳市山地占39.71%，丘陵占10.05%，岗地占6.7%，平原占32.44%，水面占11.10%。境内由南至北呈梯级倾斜，南半部是丘陵山区，属雪峰山余脉；北半部为洞庭湖淤积平原，一派水乡景色。“背靠雪峰观湖浩，半成山色半成湖”。南部山区最高处为海拔1621m，北部湖区最低处为海拔26m，南北自然坡降为9.5%。</w:t>
            </w:r>
          </w:p>
          <w:p>
            <w:pPr>
              <w:pStyle w:val="8"/>
              <w:ind w:firstLine="480"/>
              <w:rPr>
                <w:rFonts w:hint="eastAsia"/>
              </w:rPr>
            </w:pPr>
            <w:r>
              <w:rPr>
                <w:rFonts w:hint="eastAsia"/>
              </w:rPr>
              <w:t>项目建设地以低山丘陵和岗地为主，低丘标高在80~120m，平原最低标高在30m左右，岗地标高在45~80m之间，总的地势是自南西向北东逐渐降低，坡度亦渐减缓。</w:t>
            </w:r>
          </w:p>
          <w:p>
            <w:pPr>
              <w:pStyle w:val="8"/>
              <w:ind w:firstLine="480"/>
              <w:rPr>
                <w:rFonts w:hint="eastAsia"/>
                <w:lang w:val="zh-CN"/>
              </w:rPr>
            </w:pPr>
            <w:r>
              <w:rPr>
                <w:rFonts w:hint="eastAsia"/>
              </w:rPr>
              <w:t>根据《中国地震动参数区划图》，区域的地震动峰值加速度为0.05，地震动反应谱特征周期为0.35，对应于原基本裂度Ⅵ度区。</w:t>
            </w:r>
          </w:p>
          <w:p>
            <w:pPr>
              <w:pStyle w:val="5"/>
              <w:ind w:left="0"/>
              <w:rPr>
                <w:rFonts w:hint="default" w:ascii="Times New Roman" w:hAnsi="Times New Roman" w:cs="Times New Roman"/>
              </w:rPr>
            </w:pPr>
            <w:bookmarkStart w:id="40" w:name="_Toc17742"/>
            <w:bookmarkStart w:id="41" w:name="_Toc9256"/>
            <w:bookmarkStart w:id="42" w:name="_Toc31548"/>
            <w:bookmarkStart w:id="43" w:name="_Toc786"/>
            <w:bookmarkStart w:id="44" w:name="_Toc4283"/>
            <w:bookmarkStart w:id="45" w:name="_Toc29693"/>
            <w:bookmarkStart w:id="46" w:name="_Toc21974"/>
            <w:bookmarkStart w:id="47" w:name="_Toc9210"/>
            <w:r>
              <w:rPr>
                <w:rFonts w:hint="default" w:ascii="Times New Roman" w:hAnsi="Times New Roman" w:cs="Times New Roman"/>
              </w:rPr>
              <w:t>2.3气象气候</w:t>
            </w:r>
            <w:bookmarkEnd w:id="40"/>
            <w:bookmarkEnd w:id="41"/>
            <w:bookmarkEnd w:id="42"/>
            <w:bookmarkEnd w:id="43"/>
            <w:bookmarkEnd w:id="44"/>
            <w:bookmarkEnd w:id="45"/>
            <w:bookmarkEnd w:id="46"/>
            <w:bookmarkEnd w:id="47"/>
          </w:p>
          <w:p>
            <w:pPr>
              <w:pStyle w:val="8"/>
              <w:ind w:firstLine="480"/>
              <w:rPr>
                <w:rFonts w:hint="default" w:ascii="Times New Roman" w:hAnsi="Times New Roman" w:cs="Times New Roman"/>
                <w:sz w:val="24"/>
                <w:szCs w:val="22"/>
              </w:rPr>
            </w:pPr>
            <w:r>
              <w:rPr>
                <w:rFonts w:hint="eastAsia"/>
              </w:rPr>
              <w:t>本区为亚热带大陆性季风湿润气候区，具有夏季炎热，春冬寒冷，冬夏长，春秋短，光热充足，雨量充沛，无霜期长等特点。年降水量139</w:t>
            </w:r>
            <w:r>
              <w:rPr>
                <w:rFonts w:hint="eastAsia"/>
                <w:lang w:val="en-US" w:eastAsia="zh-CN"/>
              </w:rPr>
              <w:t>4</w:t>
            </w:r>
            <w:r>
              <w:rPr>
                <w:rFonts w:hint="eastAsia"/>
              </w:rPr>
              <w:t>.</w:t>
            </w:r>
            <w:r>
              <w:rPr>
                <w:rFonts w:hint="eastAsia"/>
                <w:lang w:val="en-US" w:eastAsia="zh-CN"/>
              </w:rPr>
              <w:t>6</w:t>
            </w:r>
            <w:r>
              <w:rPr>
                <w:rFonts w:hint="eastAsia"/>
              </w:rPr>
              <w:t>，主要集中在4~6月，降雨量约占全年的32~37%，7~9月降水少且极不稳定，容易出现季节性干旱。年蒸发量1124.1~1352.1mm，平均相对湿度81%。年平均气温17℃左右，最冷月（1月）平均气温-1.0℃，最热月（7月）平均气温29℃。无霜期270d左右。年日照时数1644h。年平均风速2.0m/s，历年最大风速18m/s，年主导风向NNW，频率为13%，夏季主导风向SSE，频率为18%，春、冬二季盛行风向NNW，频率分别为11%、18%，秋季盛行风向NW，频率为16%。</w:t>
            </w:r>
          </w:p>
          <w:p>
            <w:pPr>
              <w:pStyle w:val="5"/>
              <w:ind w:left="0"/>
            </w:pPr>
            <w:bookmarkStart w:id="48" w:name="_Toc21473"/>
            <w:bookmarkStart w:id="49" w:name="_Toc22988"/>
            <w:bookmarkStart w:id="50" w:name="_Toc8084"/>
            <w:bookmarkStart w:id="51" w:name="_Toc17120"/>
            <w:bookmarkStart w:id="52" w:name="_Toc32307"/>
            <w:bookmarkStart w:id="53" w:name="_Toc28875"/>
            <w:bookmarkStart w:id="54" w:name="_Toc23438"/>
            <w:bookmarkStart w:id="55" w:name="_Toc356"/>
            <w:r>
              <w:rPr>
                <w:rFonts w:hint="default" w:ascii="Times New Roman" w:hAnsi="Times New Roman" w:cs="Times New Roman"/>
              </w:rPr>
              <w:t>2.4水文</w:t>
            </w:r>
            <w:bookmarkEnd w:id="48"/>
            <w:bookmarkEnd w:id="49"/>
            <w:bookmarkEnd w:id="50"/>
            <w:bookmarkEnd w:id="51"/>
            <w:bookmarkEnd w:id="52"/>
            <w:bookmarkEnd w:id="53"/>
            <w:bookmarkEnd w:id="54"/>
            <w:bookmarkEnd w:id="55"/>
          </w:p>
          <w:p>
            <w:pPr>
              <w:pStyle w:val="5"/>
              <w:ind w:left="0"/>
              <w:rPr>
                <w:rFonts w:hint="default" w:ascii="Times New Roman" w:hAnsi="Times New Roman" w:cs="Times New Roman" w:eastAsiaTheme="minorEastAsia"/>
              </w:rPr>
            </w:pPr>
            <w:r>
              <w:rPr>
                <w:rFonts w:hint="eastAsia" w:ascii="Times New Roman" w:hAnsi="Times New Roman" w:cs="Times New Roman" w:eastAsiaTheme="minorEastAsia"/>
                <w:lang w:val="en-US" w:eastAsia="zh-CN"/>
              </w:rPr>
              <w:t xml:space="preserve">    </w:t>
            </w:r>
            <w:bookmarkStart w:id="56" w:name="_Toc3304"/>
            <w:bookmarkStart w:id="57" w:name="_Toc5122"/>
            <w:bookmarkStart w:id="58" w:name="_Toc18771"/>
            <w:bookmarkStart w:id="59" w:name="_Toc12173"/>
            <w:bookmarkStart w:id="60" w:name="_Toc25136"/>
            <w:bookmarkStart w:id="61" w:name="_Toc4382"/>
            <w:bookmarkStart w:id="62" w:name="_Toc29493"/>
            <w:bookmarkStart w:id="63" w:name="_Toc31771"/>
            <w:r>
              <w:rPr>
                <w:rFonts w:hint="default" w:ascii="Times New Roman" w:hAnsi="Times New Roman" w:cs="Times New Roman" w:eastAsiaTheme="minorEastAsia"/>
              </w:rPr>
              <w:t>区域水资源极为丰富，资水、沅水、澧水从境内注入南洞庭湖，可谓湖泊水库星罗棋布，江河沟港纵横交错。区域内水系发达，有长度5km以上河流40条。多数自南或西南流向北及东北，呈树枝状分布，分属于资水、湘水及洞庭湖三大水系。区内流域总面积1363k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，其中流域面积100km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以上河流5条。</w:t>
            </w:r>
            <w:bookmarkEnd w:id="56"/>
            <w:bookmarkEnd w:id="57"/>
            <w:bookmarkEnd w:id="58"/>
            <w:bookmarkEnd w:id="59"/>
            <w:bookmarkEnd w:id="60"/>
            <w:bookmarkEnd w:id="61"/>
            <w:bookmarkEnd w:id="62"/>
            <w:bookmarkEnd w:id="63"/>
          </w:p>
          <w:p>
            <w:pPr>
              <w:pStyle w:val="8"/>
              <w:ind w:firstLine="480"/>
              <w:rPr>
                <w:rFonts w:hint="eastAsia"/>
              </w:rPr>
            </w:pPr>
            <w:r>
              <w:rPr>
                <w:rFonts w:hint="eastAsia"/>
              </w:rPr>
              <w:t>其中境内的资水，又名资水，为湖南省第三大河，经收集相关资料，益阳城区段资江年径流量235.6亿m</w:t>
            </w:r>
            <w:r>
              <w:rPr>
                <w:rFonts w:hint="eastAsia"/>
                <w:vertAlign w:val="superscript"/>
              </w:rPr>
              <w:t>3</w:t>
            </w:r>
            <w:r>
              <w:rPr>
                <w:rFonts w:hint="eastAsia"/>
              </w:rPr>
              <w:t>，年平均流量768m</w:t>
            </w:r>
            <w:r>
              <w:rPr>
                <w:rFonts w:hint="eastAsia"/>
                <w:vertAlign w:val="superscript"/>
              </w:rPr>
              <w:t>3</w:t>
            </w:r>
            <w:r>
              <w:rPr>
                <w:rFonts w:hint="eastAsia"/>
              </w:rPr>
              <w:t>/s，最大流量10000m</w:t>
            </w:r>
            <w:r>
              <w:rPr>
                <w:rFonts w:hint="eastAsia"/>
                <w:vertAlign w:val="superscript"/>
              </w:rPr>
              <w:t>3</w:t>
            </w:r>
            <w:r>
              <w:rPr>
                <w:rFonts w:hint="eastAsia"/>
              </w:rPr>
              <w:t>/s，最小流量96.1m</w:t>
            </w:r>
            <w:r>
              <w:rPr>
                <w:rFonts w:hint="eastAsia"/>
                <w:vertAlign w:val="superscript"/>
              </w:rPr>
              <w:t>3</w:t>
            </w:r>
            <w:r>
              <w:rPr>
                <w:rFonts w:hint="eastAsia"/>
              </w:rPr>
              <w:t>/s；年均流速0.31m/s，最大流速1.74m/s，最小流速0.048m/s，河床比降0.3‰。丰水期平均流量973m</w:t>
            </w:r>
            <w:r>
              <w:rPr>
                <w:rFonts w:hint="eastAsia"/>
                <w:vertAlign w:val="superscript"/>
              </w:rPr>
              <w:t>3</w:t>
            </w:r>
            <w:r>
              <w:rPr>
                <w:rFonts w:hint="eastAsia"/>
              </w:rPr>
              <w:t>/s，丰水期平均流速0.39m/s；枯水期平均流量300m</w:t>
            </w:r>
            <w:r>
              <w:rPr>
                <w:rFonts w:hint="eastAsia"/>
                <w:vertAlign w:val="superscript"/>
              </w:rPr>
              <w:t>3</w:t>
            </w:r>
            <w:r>
              <w:rPr>
                <w:rFonts w:hint="eastAsia"/>
              </w:rPr>
              <w:t>/s，枯水期平均流速0.19m/s，资水为本项目取水水源。</w:t>
            </w:r>
          </w:p>
          <w:p>
            <w:pPr>
              <w:pStyle w:val="5"/>
              <w:ind w:left="0"/>
              <w:rPr>
                <w:rFonts w:hint="default" w:ascii="Times New Roman" w:hAnsi="Times New Roman" w:cs="Times New Roman"/>
              </w:rPr>
            </w:pPr>
            <w:bookmarkStart w:id="64" w:name="_Toc2629"/>
            <w:bookmarkStart w:id="65" w:name="_Toc2457"/>
            <w:bookmarkStart w:id="66" w:name="_Toc25040"/>
            <w:bookmarkStart w:id="67" w:name="_Toc25347"/>
            <w:bookmarkStart w:id="68" w:name="_Toc1223"/>
            <w:bookmarkStart w:id="69" w:name="_Toc22950"/>
            <w:bookmarkStart w:id="70" w:name="_Toc15025"/>
            <w:bookmarkStart w:id="71" w:name="_Toc24871"/>
            <w:r>
              <w:rPr>
                <w:rFonts w:hint="default" w:ascii="Times New Roman" w:hAnsi="Times New Roman" w:cs="Times New Roman"/>
              </w:rPr>
              <w:t>2.5生态环境</w:t>
            </w:r>
            <w:bookmarkEnd w:id="64"/>
            <w:bookmarkEnd w:id="65"/>
            <w:bookmarkEnd w:id="66"/>
            <w:bookmarkEnd w:id="67"/>
            <w:bookmarkEnd w:id="68"/>
            <w:bookmarkEnd w:id="69"/>
            <w:bookmarkEnd w:id="70"/>
            <w:bookmarkEnd w:id="71"/>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益阳市属于亚热带季风湿润气候类型，在高温多湿条件下，其地带性土壤为红壤，山地土壤主要是黄壤、黄棕壤。沿线地区的耕作土为水稻土，分布较广，沿河两岸有潮土分布。</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区域内成土母质类型较多，分布较广的主要有板页岩、第四纪网纹红壤和河湖冲积物，此外，尚有砂砾岩、砂页岩、花岗岩、石灰岩等，西部低山丘陵地区以板页岩为主，中部丘陵岗地地区以四纪红壤为主，并间有花岗岩、石灰岩分布，东部平原地区以河湖冲积物为主，土壤类型大多为山地森林红壤和平原潮土。</w:t>
            </w:r>
          </w:p>
          <w:p>
            <w:pPr>
              <w:pStyle w:val="30"/>
              <w:ind w:firstLine="480"/>
              <w:rPr>
                <w:rFonts w:hint="default" w:ascii="Times New Roman" w:hAnsi="Times New Roman" w:cs="Times New Roman"/>
                <w:sz w:val="24"/>
                <w:szCs w:val="24"/>
              </w:rPr>
            </w:pPr>
            <w:r>
              <w:rPr>
                <w:rFonts w:hint="default" w:ascii="Times New Roman" w:hAnsi="Times New Roman" w:cs="Times New Roman"/>
                <w:sz w:val="24"/>
                <w:szCs w:val="24"/>
              </w:rPr>
              <w:t>赫山区植物资源种类共有1530种，其中木本植物858种，竹类植物44种，藤本植物82种，草本植物546种（具有经济价值的水生植物29种），主要有常绿栎类林，落叶常绿阔叶混交林，次生混交林，以马尾松、杉木为主的针叶林，以毛竹、水竹、黄杆竹、桂竹、苦竹为主的竹林，以水杉、枫杨为主的防护林，以油茶、果园为主的经济林，灌丛，草甸，沼泽和水生植被等10个植被类型。</w:t>
            </w:r>
          </w:p>
          <w:p>
            <w:pPr>
              <w:pStyle w:val="30"/>
              <w:ind w:firstLine="480"/>
              <w:rPr>
                <w:rFonts w:hint="default" w:ascii="Times New Roman" w:hAnsi="Times New Roman" w:cs="Times New Roman"/>
                <w:sz w:val="24"/>
                <w:szCs w:val="22"/>
              </w:rPr>
            </w:pPr>
            <w:r>
              <w:rPr>
                <w:rFonts w:hint="default" w:ascii="Times New Roman" w:hAnsi="Times New Roman" w:cs="Times New Roman"/>
                <w:sz w:val="24"/>
                <w:szCs w:val="22"/>
              </w:rPr>
              <w:t>据现场调查，本项目区现状植被为低矮树木和杂草，未发现有国家级和湖南省级野生重点保护植物分布，也无古树名木分布。</w:t>
            </w:r>
          </w:p>
          <w:p>
            <w:pPr>
              <w:pStyle w:val="30"/>
              <w:ind w:firstLine="480"/>
              <w:rPr>
                <w:rFonts w:hint="default" w:ascii="Times New Roman" w:hAnsi="Times New Roman" w:cs="Times New Roman"/>
                <w:sz w:val="24"/>
                <w:szCs w:val="24"/>
              </w:rPr>
            </w:pPr>
            <w:r>
              <w:rPr>
                <w:rFonts w:hint="default" w:ascii="Times New Roman" w:hAnsi="Times New Roman" w:cs="Times New Roman"/>
                <w:sz w:val="24"/>
                <w:szCs w:val="22"/>
              </w:rPr>
              <w:t>本项目选址属城区，人类活动頻繁，野生动物较少，偶尔可见燕子、山雀等鸟类，主要为适应人类活动的种类。已无大型野生哺乳动物、受国家和湖南省重点保护及关注物种，同时也无当地特有物种。</w:t>
            </w:r>
          </w:p>
          <w:p>
            <w:pPr>
              <w:spacing w:line="360" w:lineRule="auto"/>
              <w:rPr>
                <w:rFonts w:hint="eastAsia" w:ascii="黑体" w:hAnsi="黑体" w:eastAsia="黑体" w:cs="黑体"/>
                <w:b w:val="0"/>
                <w:bCs/>
                <w:sz w:val="24"/>
              </w:rPr>
            </w:pPr>
            <w:r>
              <w:rPr>
                <w:rFonts w:hint="eastAsia" w:ascii="黑体" w:hAnsi="黑体" w:eastAsia="黑体" w:cs="黑体"/>
                <w:b w:val="0"/>
                <w:bCs/>
                <w:sz w:val="24"/>
                <w:lang w:val="en-US" w:eastAsia="zh-CN"/>
              </w:rPr>
              <w:t>3</w:t>
            </w:r>
            <w:r>
              <w:rPr>
                <w:rFonts w:hint="eastAsia" w:ascii="黑体" w:hAnsi="黑体" w:eastAsia="黑体" w:cs="黑体"/>
                <w:b w:val="0"/>
                <w:bCs/>
                <w:sz w:val="24"/>
              </w:rPr>
              <w:t>、区域环境功能区划</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本项目所在地环境功能属性见下表。</w:t>
            </w:r>
          </w:p>
          <w:p>
            <w:pPr>
              <w:pStyle w:val="7"/>
              <w:rPr>
                <w:rFonts w:hint="default" w:ascii="Times New Roman" w:hAnsi="Times New Roman" w:eastAsia="黑体" w:cs="Times New Roman"/>
                <w:b w:val="0"/>
                <w:bCs w:val="0"/>
                <w:sz w:val="24"/>
                <w:szCs w:val="24"/>
                <w:lang w:bidi="ar"/>
              </w:rPr>
            </w:pPr>
            <w:r>
              <w:rPr>
                <w:rFonts w:hint="default" w:ascii="Times New Roman" w:hAnsi="Times New Roman" w:eastAsia="黑体" w:cs="Times New Roman"/>
                <w:b w:val="0"/>
                <w:bCs w:val="0"/>
                <w:sz w:val="24"/>
                <w:szCs w:val="24"/>
                <w:lang w:bidi="ar"/>
              </w:rPr>
              <w:t>表2-1   项目选址环境功能属性</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3607"/>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pPr>
                    <w:pStyle w:val="27"/>
                    <w:rPr>
                      <w:rFonts w:hint="default" w:ascii="Times New Roman" w:hAnsi="Times New Roman" w:cs="Times New Roman"/>
                      <w:b w:val="0"/>
                      <w:bCs/>
                      <w:kern w:val="2"/>
                      <w:sz w:val="21"/>
                      <w:szCs w:val="21"/>
                      <w:lang w:val="en-US" w:eastAsia="zh-CN"/>
                    </w:rPr>
                  </w:pPr>
                  <w:r>
                    <w:rPr>
                      <w:rFonts w:hint="default" w:ascii="Times New Roman" w:hAnsi="Times New Roman" w:cs="Times New Roman"/>
                      <w:b w:val="0"/>
                      <w:bCs/>
                      <w:kern w:val="2"/>
                      <w:sz w:val="21"/>
                      <w:szCs w:val="21"/>
                      <w:lang w:val="en-US" w:eastAsia="zh-CN"/>
                    </w:rPr>
                    <w:t>编号</w:t>
                  </w:r>
                </w:p>
              </w:tc>
              <w:tc>
                <w:tcPr>
                  <w:tcW w:w="2031" w:type="pct"/>
                  <w:noWrap w:val="0"/>
                  <w:vAlign w:val="center"/>
                </w:tcPr>
                <w:p>
                  <w:pPr>
                    <w:pStyle w:val="27"/>
                    <w:rPr>
                      <w:rFonts w:hint="default" w:ascii="Times New Roman" w:hAnsi="Times New Roman" w:cs="Times New Roman"/>
                      <w:b w:val="0"/>
                      <w:bCs/>
                      <w:kern w:val="2"/>
                      <w:sz w:val="21"/>
                      <w:szCs w:val="21"/>
                      <w:lang w:val="en-US" w:eastAsia="zh-CN"/>
                    </w:rPr>
                  </w:pPr>
                  <w:r>
                    <w:rPr>
                      <w:rFonts w:hint="default" w:ascii="Times New Roman" w:hAnsi="Times New Roman" w:cs="Times New Roman"/>
                      <w:b w:val="0"/>
                      <w:bCs/>
                      <w:kern w:val="2"/>
                      <w:sz w:val="21"/>
                      <w:szCs w:val="21"/>
                      <w:lang w:val="en-US" w:eastAsia="zh-CN"/>
                    </w:rPr>
                    <w:t>项目</w:t>
                  </w:r>
                </w:p>
              </w:tc>
              <w:tc>
                <w:tcPr>
                  <w:tcW w:w="2554" w:type="pct"/>
                  <w:noWrap w:val="0"/>
                  <w:vAlign w:val="center"/>
                </w:tcPr>
                <w:p>
                  <w:pPr>
                    <w:pStyle w:val="27"/>
                    <w:rPr>
                      <w:rFonts w:hint="default" w:ascii="Times New Roman" w:hAnsi="Times New Roman" w:cs="Times New Roman"/>
                      <w:b w:val="0"/>
                      <w:bCs/>
                      <w:kern w:val="2"/>
                      <w:sz w:val="21"/>
                      <w:szCs w:val="21"/>
                      <w:lang w:val="en-US" w:eastAsia="zh-CN"/>
                    </w:rPr>
                  </w:pPr>
                  <w:r>
                    <w:rPr>
                      <w:rFonts w:hint="default" w:ascii="Times New Roman" w:hAnsi="Times New Roman" w:cs="Times New Roman"/>
                      <w:b w:val="0"/>
                      <w:bCs/>
                      <w:kern w:val="2"/>
                      <w:sz w:val="21"/>
                      <w:szCs w:val="21"/>
                      <w:lang w:val="en-US" w:eastAsia="zh-CN"/>
                    </w:rPr>
                    <w:t>功能属性及执行标准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1</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水环境功能区</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eastAsia="宋体" w:cs="Times New Roman"/>
                      <w:kern w:val="2"/>
                      <w:sz w:val="21"/>
                      <w:szCs w:val="21"/>
                      <w:lang w:val="en-US" w:eastAsia="zh-CN"/>
                    </w:rPr>
                    <w:t>Ⅲ</w:t>
                  </w:r>
                  <w:r>
                    <w:rPr>
                      <w:rFonts w:hint="default" w:ascii="Times New Roman" w:hAnsi="Times New Roman" w:cs="Times New Roman"/>
                      <w:kern w:val="2"/>
                      <w:sz w:val="21"/>
                      <w:szCs w:val="21"/>
                      <w:lang w:val="en-US" w:eastAsia="zh-CN"/>
                    </w:rPr>
                    <w:t>类水体，执行《地表水环境质量标准》（GB3838-2002）</w:t>
                  </w:r>
                  <w:r>
                    <w:rPr>
                      <w:rFonts w:hint="default" w:ascii="Times New Roman" w:hAnsi="Times New Roman" w:eastAsia="宋体" w:cs="Times New Roman"/>
                      <w:kern w:val="2"/>
                      <w:sz w:val="21"/>
                      <w:szCs w:val="21"/>
                      <w:lang w:val="en-US" w:eastAsia="zh-CN"/>
                    </w:rPr>
                    <w:t>Ⅲ</w:t>
                  </w:r>
                  <w:r>
                    <w:rPr>
                      <w:rFonts w:hint="default" w:ascii="Times New Roman" w:hAnsi="Times New Roman" w:cs="Times New Roman"/>
                      <w:kern w:val="2"/>
                      <w:sz w:val="21"/>
                      <w:szCs w:val="21"/>
                      <w:lang w:val="en-US" w:eastAsia="zh-CN"/>
                    </w:rPr>
                    <w:t>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2</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环境空气质量功能区</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二类区，环境空气质量执行《环境空气质量标准》（GB3095-2012）二级标准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3</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声环境功能区</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执行《声环境质量标准》（GB3096-2008）中</w:t>
                  </w:r>
                  <w:r>
                    <w:rPr>
                      <w:rFonts w:hint="eastAsia" w:ascii="Times New Roman" w:hAnsi="Times New Roman" w:cs="Times New Roman"/>
                      <w:kern w:val="2"/>
                      <w:sz w:val="21"/>
                      <w:szCs w:val="21"/>
                      <w:lang w:val="en-US" w:eastAsia="zh-CN"/>
                    </w:rPr>
                    <w:t>4a</w:t>
                  </w:r>
                  <w:r>
                    <w:rPr>
                      <w:rFonts w:hint="default" w:ascii="Times New Roman" w:hAnsi="Times New Roman" w:cs="Times New Roman"/>
                      <w:kern w:val="2"/>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4</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是否基本农田保护区</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5</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是否森林公园</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6</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是否生态功能保护区</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7</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是否水土流失重点防治区</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8</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是否人口密集区</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9</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是否重点文物保护单位</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10</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是否三河、三湖、两控区</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4"/>
                      <w:lang w:val="en-US" w:eastAsia="zh-CN"/>
                    </w:rPr>
                    <w:t>是（两控区）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11</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是否水库库区</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12</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是否污水处理厂集水范围</w:t>
                  </w:r>
                </w:p>
              </w:tc>
              <w:tc>
                <w:tcPr>
                  <w:tcW w:w="2554" w:type="pct"/>
                  <w:noWrap w:val="0"/>
                  <w:vAlign w:val="center"/>
                </w:tcPr>
                <w:p>
                  <w:pPr>
                    <w:pStyle w:val="27"/>
                    <w:rPr>
                      <w:rFonts w:hint="eastAsia"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rPr>
                    <w:t>是</w:t>
                  </w:r>
                  <w:r>
                    <w:rPr>
                      <w:rFonts w:hint="eastAsia" w:ascii="Times New Roman" w:hAnsi="Times New Roman" w:cs="Times New Roman"/>
                      <w:kern w:val="2"/>
                      <w:sz w:val="21"/>
                      <w:szCs w:val="21"/>
                      <w:lang w:val="en-US" w:eastAsia="zh-CN"/>
                    </w:rPr>
                    <w:t>（</w:t>
                  </w:r>
                  <w:r>
                    <w:rPr>
                      <w:rFonts w:hint="default" w:ascii="Times New Roman" w:hAnsi="Times New Roman" w:cs="Times New Roman"/>
                      <w:b w:val="0"/>
                      <w:bCs/>
                      <w:color w:val="000000"/>
                      <w:sz w:val="21"/>
                      <w:u w:val="none"/>
                    </w:rPr>
                    <w:t>益阳市城东污水处理厂</w:t>
                  </w:r>
                  <w:r>
                    <w:rPr>
                      <w:rFonts w:hint="eastAsia" w:ascii="Times New Roman" w:hAnsi="Times New Roman" w:cs="Times New Roman"/>
                      <w:b w:val="0"/>
                      <w:bCs/>
                      <w:color w:val="000000"/>
                      <w:sz w:val="21"/>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13</w:t>
                  </w:r>
                </w:p>
              </w:tc>
              <w:tc>
                <w:tcPr>
                  <w:tcW w:w="2031"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是否属于生态敏感与脆弱区</w:t>
                  </w:r>
                </w:p>
              </w:tc>
              <w:tc>
                <w:tcPr>
                  <w:tcW w:w="2554" w:type="pct"/>
                  <w:noWrap w:val="0"/>
                  <w:vAlign w:val="center"/>
                </w:tcPr>
                <w:p>
                  <w:pPr>
                    <w:pStyle w:val="27"/>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否</w:t>
                  </w:r>
                </w:p>
              </w:tc>
            </w:tr>
          </w:tbl>
          <w:p>
            <w:pPr>
              <w:pStyle w:val="30"/>
              <w:ind w:firstLine="480"/>
              <w:rPr>
                <w:rFonts w:hint="default" w:ascii="Times New Roman" w:hAnsi="Times New Roman" w:eastAsia="黑体" w:cs="Times New Roman"/>
                <w:bCs/>
                <w:sz w:val="24"/>
                <w:szCs w:val="32"/>
              </w:rPr>
            </w:pPr>
          </w:p>
          <w:p>
            <w:pPr>
              <w:pStyle w:val="30"/>
              <w:ind w:left="0" w:leftChars="0" w:firstLine="0" w:firstLineChars="0"/>
              <w:rPr>
                <w:rFonts w:hint="default" w:ascii="Times New Roman" w:hAnsi="Times New Roman" w:eastAsia="黑体" w:cs="Times New Roman"/>
                <w:bCs/>
                <w:sz w:val="24"/>
                <w:szCs w:val="32"/>
              </w:rPr>
            </w:pPr>
          </w:p>
          <w:p>
            <w:pPr>
              <w:pStyle w:val="30"/>
              <w:rPr>
                <w:rFonts w:hint="default" w:ascii="Times New Roman" w:hAnsi="Times New Roman" w:eastAsia="黑体" w:cs="Times New Roman"/>
                <w:bCs/>
                <w:sz w:val="24"/>
                <w:szCs w:val="32"/>
              </w:rPr>
            </w:pPr>
          </w:p>
          <w:p>
            <w:pPr>
              <w:pStyle w:val="30"/>
              <w:rPr>
                <w:rFonts w:hint="default" w:ascii="Times New Roman" w:hAnsi="Times New Roman" w:eastAsia="黑体" w:cs="Times New Roman"/>
                <w:bCs/>
                <w:sz w:val="24"/>
                <w:szCs w:val="32"/>
              </w:rPr>
            </w:pPr>
          </w:p>
          <w:p>
            <w:pPr>
              <w:pStyle w:val="30"/>
              <w:rPr>
                <w:rFonts w:hint="default" w:ascii="Times New Roman" w:hAnsi="Times New Roman" w:eastAsia="黑体" w:cs="Times New Roman"/>
                <w:bCs/>
                <w:sz w:val="24"/>
                <w:szCs w:val="32"/>
              </w:rPr>
            </w:pPr>
          </w:p>
          <w:p>
            <w:pPr>
              <w:pStyle w:val="30"/>
              <w:rPr>
                <w:rFonts w:hint="default" w:ascii="Times New Roman" w:hAnsi="Times New Roman" w:eastAsia="黑体" w:cs="Times New Roman"/>
                <w:bCs/>
                <w:sz w:val="24"/>
                <w:szCs w:val="32"/>
              </w:rPr>
            </w:pPr>
          </w:p>
          <w:p>
            <w:pPr>
              <w:pStyle w:val="30"/>
              <w:ind w:firstLine="480"/>
              <w:rPr>
                <w:rFonts w:hint="default" w:ascii="Times New Roman" w:hAnsi="Times New Roman" w:eastAsia="黑体" w:cs="Times New Roman"/>
                <w:bCs/>
                <w:sz w:val="24"/>
                <w:szCs w:val="32"/>
              </w:rPr>
            </w:pPr>
          </w:p>
          <w:p>
            <w:pPr>
              <w:pStyle w:val="30"/>
              <w:ind w:left="0" w:leftChars="0" w:firstLine="0" w:firstLineChars="0"/>
              <w:rPr>
                <w:rFonts w:hint="default" w:ascii="Times New Roman" w:hAnsi="Times New Roman" w:eastAsia="黑体" w:cs="Times New Roman"/>
                <w:bCs/>
                <w:sz w:val="24"/>
                <w:szCs w:val="32"/>
              </w:rPr>
            </w:pP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lang w:eastAsia="zh-CN"/>
        </w:rPr>
      </w:pPr>
      <w:bookmarkStart w:id="72" w:name="_Toc1246"/>
      <w:bookmarkStart w:id="73" w:name="_Toc7241"/>
      <w:bookmarkStart w:id="74" w:name="_Toc22213"/>
      <w:bookmarkStart w:id="75" w:name="_Toc28656"/>
      <w:bookmarkStart w:id="76" w:name="_Toc12277"/>
      <w:bookmarkStart w:id="77" w:name="_Toc7083"/>
      <w:bookmarkStart w:id="78" w:name="_Toc21755"/>
      <w:r>
        <w:rPr>
          <w:rFonts w:hint="default" w:ascii="Times New Roman" w:hAnsi="Times New Roman" w:eastAsia="宋体" w:cs="Times New Roman"/>
          <w:lang w:eastAsia="zh-CN"/>
        </w:rPr>
        <w:t>三、环境质量状况</w:t>
      </w:r>
      <w:bookmarkEnd w:id="72"/>
      <w:bookmarkEnd w:id="73"/>
      <w:bookmarkEnd w:id="74"/>
      <w:bookmarkEnd w:id="75"/>
      <w:bookmarkEnd w:id="76"/>
      <w:bookmarkEnd w:id="77"/>
      <w:bookmarkEnd w:id="78"/>
    </w:p>
    <w:tbl>
      <w:tblPr>
        <w:tblStyle w:val="19"/>
        <w:tblW w:w="8896"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76" w:hRule="atLeast"/>
        </w:trPr>
        <w:tc>
          <w:tcPr>
            <w:tcW w:w="8896" w:type="dxa"/>
          </w:tcPr>
          <w:p>
            <w:pPr>
              <w:spacing w:line="360" w:lineRule="auto"/>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建设项目所在地区环境质量现状及主要环境问题</w:t>
            </w:r>
            <w:bookmarkStart w:id="79" w:name="_Toc260819606"/>
            <w:bookmarkStart w:id="80" w:name="_Toc215375685"/>
            <w:r>
              <w:rPr>
                <w:rFonts w:hint="default" w:ascii="Times New Roman" w:hAnsi="Times New Roman" w:eastAsia="黑体" w:cs="Times New Roman"/>
                <w:bCs/>
                <w:sz w:val="24"/>
                <w:szCs w:val="24"/>
              </w:rPr>
              <w:t>（环境空气、地表水、声环境、生态环境等）</w:t>
            </w:r>
          </w:p>
          <w:p>
            <w:pPr>
              <w:pStyle w:val="5"/>
              <w:numPr>
                <w:ilvl w:val="255"/>
                <w:numId w:val="0"/>
              </w:numPr>
              <w:rPr>
                <w:rFonts w:hint="default" w:ascii="Times New Roman" w:hAnsi="Times New Roman" w:cs="Times New Roman"/>
              </w:rPr>
            </w:pPr>
            <w:bookmarkStart w:id="81" w:name="_Toc13076"/>
            <w:bookmarkStart w:id="82" w:name="_Toc5846"/>
            <w:bookmarkStart w:id="83" w:name="_Toc3346"/>
            <w:bookmarkStart w:id="84" w:name="_Toc18900"/>
            <w:bookmarkStart w:id="85" w:name="_Toc20776"/>
            <w:bookmarkStart w:id="86" w:name="_Toc28483"/>
            <w:bookmarkStart w:id="87" w:name="_Toc11895"/>
            <w:bookmarkStart w:id="88" w:name="_Toc14348"/>
            <w:r>
              <w:rPr>
                <w:rFonts w:hint="default" w:ascii="Times New Roman" w:hAnsi="Times New Roman" w:cs="Times New Roman"/>
              </w:rPr>
              <w:t>3.1环境空气质量现状调查与评价</w:t>
            </w:r>
            <w:bookmarkEnd w:id="79"/>
            <w:bookmarkEnd w:id="80"/>
            <w:bookmarkEnd w:id="81"/>
            <w:bookmarkEnd w:id="82"/>
            <w:bookmarkEnd w:id="83"/>
            <w:bookmarkEnd w:id="84"/>
            <w:bookmarkEnd w:id="85"/>
            <w:bookmarkEnd w:id="86"/>
            <w:bookmarkEnd w:id="87"/>
            <w:bookmarkEnd w:id="88"/>
          </w:p>
          <w:p>
            <w:pPr>
              <w:adjustRightInd w:val="0"/>
              <w:snapToGrid w:val="0"/>
              <w:spacing w:line="360" w:lineRule="auto"/>
              <w:ind w:firstLine="480" w:firstLineChars="200"/>
              <w:rPr>
                <w:rFonts w:hint="default" w:ascii="Times New Roman" w:hAnsi="Times New Roman" w:cs="Times New Roman"/>
                <w:sz w:val="24"/>
                <w:u w:val="none"/>
                <w:lang w:eastAsia="zh-CN"/>
              </w:rPr>
            </w:pPr>
            <w:bookmarkStart w:id="89" w:name="_Toc215375686"/>
            <w:bookmarkStart w:id="90" w:name="_Toc260819607"/>
            <w:r>
              <w:rPr>
                <w:rFonts w:hint="default" w:ascii="Times New Roman" w:hAnsi="Times New Roman" w:cs="Times New Roman"/>
                <w:sz w:val="24"/>
                <w:u w:val="none"/>
                <w:lang w:eastAsia="zh-CN"/>
              </w:rPr>
              <w:t>本次评价收集了益阳市赫山区常规大气监测点2017~2019年全年环境空气质量状况数据，益阳市赫山区常规监测站位于项目区域距离较近（约4.0km），能够反映项目区域所在地的大气环境质量现状。常规监测资料及数据详见表3-1。</w:t>
            </w:r>
          </w:p>
          <w:p>
            <w:pPr>
              <w:pStyle w:val="7"/>
              <w:rPr>
                <w:rFonts w:hint="default" w:ascii="Times New Roman" w:hAnsi="Times New Roman" w:eastAsia="黑体" w:cs="Times New Roman"/>
                <w:b w:val="0"/>
                <w:bCs w:val="0"/>
                <w:sz w:val="24"/>
                <w:szCs w:val="24"/>
                <w:lang w:bidi="ar"/>
              </w:rPr>
            </w:pPr>
            <w:r>
              <w:rPr>
                <w:rFonts w:hint="default" w:ascii="Times New Roman" w:hAnsi="Times New Roman" w:eastAsia="黑体" w:cs="Times New Roman"/>
                <w:b w:val="0"/>
                <w:bCs w:val="0"/>
                <w:sz w:val="24"/>
                <w:szCs w:val="24"/>
                <w:lang w:val="en-US" w:eastAsia="zh-CN" w:bidi="ar"/>
              </w:rPr>
              <w:t xml:space="preserve">表3-1 </w:t>
            </w:r>
            <w:r>
              <w:rPr>
                <w:rFonts w:hint="default" w:ascii="Times New Roman" w:hAnsi="Times New Roman" w:eastAsia="黑体" w:cs="Times New Roman"/>
                <w:b w:val="0"/>
                <w:bCs w:val="0"/>
                <w:sz w:val="24"/>
                <w:szCs w:val="24"/>
                <w:lang w:bidi="ar"/>
              </w:rPr>
              <w:t xml:space="preserve"> 2017~2019年益阳市赫山区大气环境常规监测年均数据一览表</w:t>
            </w:r>
          </w:p>
          <w:tbl>
            <w:tblPr>
              <w:tblStyle w:val="20"/>
              <w:tblW w:w="49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1995"/>
              <w:gridCol w:w="1575"/>
              <w:gridCol w:w="1410"/>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none"/>
                      <w:vertAlign w:val="baseline"/>
                      <w:lang w:eastAsia="zh-CN"/>
                    </w:rPr>
                  </w:pPr>
                  <w:r>
                    <w:rPr>
                      <w:rFonts w:hint="default" w:ascii="Times New Roman" w:hAnsi="Times New Roman" w:eastAsia="宋体" w:cs="Times New Roman"/>
                      <w:b w:val="0"/>
                      <w:bCs w:val="0"/>
                      <w:sz w:val="21"/>
                      <w:szCs w:val="21"/>
                      <w:u w:val="none"/>
                      <w:vertAlign w:val="baseline"/>
                      <w:lang w:eastAsia="zh-CN"/>
                    </w:rPr>
                    <w:t>评价因子</w:t>
                  </w:r>
                </w:p>
              </w:tc>
              <w:tc>
                <w:tcPr>
                  <w:tcW w:w="11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none"/>
                      <w:vertAlign w:val="baseline"/>
                      <w:lang w:eastAsia="zh-CN"/>
                    </w:rPr>
                  </w:pPr>
                  <w:r>
                    <w:rPr>
                      <w:rFonts w:hint="eastAsia" w:cs="Times New Roman"/>
                      <w:b w:val="0"/>
                      <w:bCs w:val="0"/>
                      <w:sz w:val="21"/>
                      <w:szCs w:val="21"/>
                      <w:u w:val="none"/>
                      <w:vertAlign w:val="baseline"/>
                      <w:lang w:eastAsia="zh-CN"/>
                    </w:rPr>
                    <w:t>标准值</w:t>
                  </w:r>
                </w:p>
              </w:tc>
              <w:tc>
                <w:tcPr>
                  <w:tcW w:w="9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2017年</w:t>
                  </w:r>
                </w:p>
              </w:tc>
              <w:tc>
                <w:tcPr>
                  <w:tcW w:w="8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2018年</w:t>
                  </w:r>
                </w:p>
              </w:tc>
              <w:tc>
                <w:tcPr>
                  <w:tcW w:w="8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cs="Times New Roman"/>
                      <w:b w:val="0"/>
                      <w:bCs w:val="0"/>
                      <w:sz w:val="21"/>
                      <w:szCs w:val="21"/>
                      <w:u w:val="none"/>
                      <w:vertAlign w:val="baseline"/>
                      <w:lang w:val="en-US" w:eastAsia="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sz w:val="21"/>
                      <w:szCs w:val="21"/>
                      <w:u w:val="none"/>
                      <w:vertAlign w:val="baseline"/>
                      <w:lang w:val="en-US" w:eastAsia="zh-CN"/>
                    </w:rPr>
                    <w:t>SO</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vertAlign w:val="baseline"/>
                      <w:lang w:val="en-US" w:eastAsia="zh-CN"/>
                    </w:rPr>
                    <w:t>（</w:t>
                  </w:r>
                  <w:r>
                    <w:rPr>
                      <w:rFonts w:hint="default" w:ascii="Times New Roman" w:hAnsi="Times New Roman" w:eastAsia="宋体" w:cs="Times New Roman"/>
                      <w:kern w:val="2"/>
                      <w:sz w:val="21"/>
                      <w:szCs w:val="21"/>
                      <w:lang w:val="en-US" w:eastAsia="zh-CN" w:bidi="ar-SA"/>
                    </w:rPr>
                    <w:t>ug/m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sz w:val="21"/>
                      <w:szCs w:val="21"/>
                      <w:u w:val="none"/>
                      <w:vertAlign w:val="baseline"/>
                      <w:lang w:val="en-US" w:eastAsia="zh-CN"/>
                    </w:rPr>
                    <w:t>）</w:t>
                  </w:r>
                </w:p>
              </w:tc>
              <w:tc>
                <w:tcPr>
                  <w:tcW w:w="11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60</w:t>
                  </w:r>
                </w:p>
              </w:tc>
              <w:tc>
                <w:tcPr>
                  <w:tcW w:w="9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13</w:t>
                  </w:r>
                </w:p>
              </w:tc>
              <w:tc>
                <w:tcPr>
                  <w:tcW w:w="8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9</w:t>
                  </w:r>
                </w:p>
              </w:tc>
              <w:tc>
                <w:tcPr>
                  <w:tcW w:w="8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sz w:val="21"/>
                      <w:szCs w:val="21"/>
                      <w:u w:val="none"/>
                      <w:vertAlign w:val="baseline"/>
                      <w:lang w:val="en-US" w:eastAsia="zh-CN"/>
                    </w:rPr>
                    <w:t>NO</w:t>
                  </w:r>
                  <w:r>
                    <w:rPr>
                      <w:rFonts w:hint="default" w:ascii="Times New Roman" w:hAnsi="Times New Roman" w:eastAsia="宋体" w:cs="Times New Roman"/>
                      <w:sz w:val="21"/>
                      <w:szCs w:val="21"/>
                      <w:u w:val="none"/>
                      <w:vertAlign w:val="subscript"/>
                      <w:lang w:val="en-US" w:eastAsia="zh-CN"/>
                    </w:rPr>
                    <w:t>2</w:t>
                  </w:r>
                  <w:r>
                    <w:rPr>
                      <w:rFonts w:hint="default" w:ascii="Times New Roman" w:hAnsi="Times New Roman" w:eastAsia="宋体" w:cs="Times New Roman"/>
                      <w:sz w:val="21"/>
                      <w:szCs w:val="21"/>
                      <w:u w:val="none"/>
                      <w:vertAlign w:val="baseline"/>
                      <w:lang w:val="en-US" w:eastAsia="zh-CN"/>
                    </w:rPr>
                    <w:t>（</w:t>
                  </w:r>
                  <w:r>
                    <w:rPr>
                      <w:rFonts w:hint="default" w:ascii="Times New Roman" w:hAnsi="Times New Roman" w:eastAsia="宋体" w:cs="Times New Roman"/>
                      <w:kern w:val="2"/>
                      <w:sz w:val="21"/>
                      <w:szCs w:val="21"/>
                      <w:lang w:val="en-US" w:eastAsia="zh-CN" w:bidi="ar-SA"/>
                    </w:rPr>
                    <w:t>ug/m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sz w:val="21"/>
                      <w:szCs w:val="21"/>
                      <w:u w:val="none"/>
                      <w:vertAlign w:val="baseline"/>
                      <w:lang w:val="en-US" w:eastAsia="zh-CN"/>
                    </w:rPr>
                    <w:t>）</w:t>
                  </w:r>
                </w:p>
              </w:tc>
              <w:tc>
                <w:tcPr>
                  <w:tcW w:w="11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40</w:t>
                  </w:r>
                </w:p>
              </w:tc>
              <w:tc>
                <w:tcPr>
                  <w:tcW w:w="9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29</w:t>
                  </w:r>
                </w:p>
              </w:tc>
              <w:tc>
                <w:tcPr>
                  <w:tcW w:w="8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25</w:t>
                  </w:r>
                </w:p>
              </w:tc>
              <w:tc>
                <w:tcPr>
                  <w:tcW w:w="8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sz w:val="21"/>
                      <w:szCs w:val="21"/>
                      <w:u w:val="none"/>
                      <w:vertAlign w:val="baseline"/>
                      <w:lang w:val="en-US" w:eastAsia="zh-CN"/>
                    </w:rPr>
                    <w:t>CO（</w:t>
                  </w:r>
                  <w:r>
                    <w:rPr>
                      <w:rFonts w:hint="default" w:ascii="Times New Roman" w:hAnsi="Times New Roman" w:eastAsia="宋体" w:cs="Times New Roman"/>
                      <w:kern w:val="2"/>
                      <w:sz w:val="21"/>
                      <w:szCs w:val="21"/>
                      <w:lang w:val="en-US" w:eastAsia="zh-CN" w:bidi="ar-SA"/>
                    </w:rPr>
                    <w:t>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sz w:val="21"/>
                      <w:szCs w:val="21"/>
                      <w:u w:val="none"/>
                      <w:vertAlign w:val="baseline"/>
                      <w:lang w:val="en-US" w:eastAsia="zh-CN"/>
                    </w:rPr>
                    <w:t>）</w:t>
                  </w:r>
                </w:p>
              </w:tc>
              <w:tc>
                <w:tcPr>
                  <w:tcW w:w="11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4</w:t>
                  </w:r>
                </w:p>
              </w:tc>
              <w:tc>
                <w:tcPr>
                  <w:tcW w:w="9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1.8</w:t>
                  </w:r>
                </w:p>
              </w:tc>
              <w:tc>
                <w:tcPr>
                  <w:tcW w:w="8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1.8</w:t>
                  </w:r>
                </w:p>
              </w:tc>
              <w:tc>
                <w:tcPr>
                  <w:tcW w:w="8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sz w:val="21"/>
                      <w:szCs w:val="21"/>
                      <w:u w:val="none"/>
                      <w:vertAlign w:val="baseline"/>
                      <w:lang w:val="en-US" w:eastAsia="zh-CN"/>
                    </w:rPr>
                    <w:t>O</w:t>
                  </w:r>
                  <w:r>
                    <w:rPr>
                      <w:rFonts w:hint="default" w:ascii="Times New Roman" w:hAnsi="Times New Roman" w:eastAsia="宋体" w:cs="Times New Roman"/>
                      <w:sz w:val="21"/>
                      <w:szCs w:val="21"/>
                      <w:u w:val="none"/>
                      <w:vertAlign w:val="subscript"/>
                      <w:lang w:val="en-US" w:eastAsia="zh-CN"/>
                    </w:rPr>
                    <w:t>3</w:t>
                  </w:r>
                  <w:r>
                    <w:rPr>
                      <w:rFonts w:hint="default" w:ascii="Times New Roman" w:hAnsi="Times New Roman" w:eastAsia="宋体" w:cs="Times New Roman"/>
                      <w:sz w:val="21"/>
                      <w:szCs w:val="21"/>
                      <w:u w:val="none"/>
                      <w:vertAlign w:val="baseline"/>
                      <w:lang w:val="en-US" w:eastAsia="zh-CN"/>
                    </w:rPr>
                    <w:t>（</w:t>
                  </w:r>
                  <w:r>
                    <w:rPr>
                      <w:rFonts w:hint="default" w:ascii="Times New Roman" w:hAnsi="Times New Roman" w:eastAsia="宋体" w:cs="Times New Roman"/>
                      <w:kern w:val="2"/>
                      <w:sz w:val="21"/>
                      <w:szCs w:val="21"/>
                      <w:lang w:val="en-US" w:eastAsia="zh-CN" w:bidi="ar-SA"/>
                    </w:rPr>
                    <w:t>ug/m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sz w:val="21"/>
                      <w:szCs w:val="21"/>
                      <w:u w:val="none"/>
                      <w:vertAlign w:val="baseline"/>
                      <w:lang w:val="en-US" w:eastAsia="zh-CN"/>
                    </w:rPr>
                    <w:t>）</w:t>
                  </w:r>
                </w:p>
              </w:tc>
              <w:tc>
                <w:tcPr>
                  <w:tcW w:w="11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160</w:t>
                  </w:r>
                </w:p>
              </w:tc>
              <w:tc>
                <w:tcPr>
                  <w:tcW w:w="9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143</w:t>
                  </w:r>
                </w:p>
              </w:tc>
              <w:tc>
                <w:tcPr>
                  <w:tcW w:w="8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140</w:t>
                  </w:r>
                </w:p>
              </w:tc>
              <w:tc>
                <w:tcPr>
                  <w:tcW w:w="8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sz w:val="21"/>
                      <w:szCs w:val="21"/>
                      <w:u w:val="none"/>
                      <w:vertAlign w:val="baseline"/>
                      <w:lang w:val="en-US" w:eastAsia="zh-CN"/>
                    </w:rPr>
                    <w:t>PM</w:t>
                  </w:r>
                  <w:r>
                    <w:rPr>
                      <w:rFonts w:hint="default" w:ascii="Times New Roman" w:hAnsi="Times New Roman" w:eastAsia="宋体" w:cs="Times New Roman"/>
                      <w:sz w:val="21"/>
                      <w:szCs w:val="21"/>
                      <w:u w:val="none"/>
                      <w:vertAlign w:val="subscript"/>
                      <w:lang w:val="en-US" w:eastAsia="zh-CN"/>
                    </w:rPr>
                    <w:t>10</w:t>
                  </w:r>
                  <w:r>
                    <w:rPr>
                      <w:rFonts w:hint="default" w:ascii="Times New Roman" w:hAnsi="Times New Roman" w:eastAsia="宋体" w:cs="Times New Roman"/>
                      <w:sz w:val="21"/>
                      <w:szCs w:val="21"/>
                      <w:u w:val="none"/>
                      <w:vertAlign w:val="baseline"/>
                      <w:lang w:val="en-US" w:eastAsia="zh-CN"/>
                    </w:rPr>
                    <w:t>（</w:t>
                  </w:r>
                  <w:r>
                    <w:rPr>
                      <w:rFonts w:hint="default" w:ascii="Times New Roman" w:hAnsi="Times New Roman" w:eastAsia="宋体" w:cs="Times New Roman"/>
                      <w:kern w:val="2"/>
                      <w:sz w:val="21"/>
                      <w:szCs w:val="21"/>
                      <w:lang w:val="en-US" w:eastAsia="zh-CN" w:bidi="ar-SA"/>
                    </w:rPr>
                    <w:t>ug/m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sz w:val="21"/>
                      <w:szCs w:val="21"/>
                      <w:u w:val="none"/>
                      <w:vertAlign w:val="baseline"/>
                      <w:lang w:val="en-US" w:eastAsia="zh-CN"/>
                    </w:rPr>
                    <w:t>）</w:t>
                  </w:r>
                </w:p>
              </w:tc>
              <w:tc>
                <w:tcPr>
                  <w:tcW w:w="11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70</w:t>
                  </w:r>
                </w:p>
              </w:tc>
              <w:tc>
                <w:tcPr>
                  <w:tcW w:w="9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77</w:t>
                  </w:r>
                </w:p>
              </w:tc>
              <w:tc>
                <w:tcPr>
                  <w:tcW w:w="8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70</w:t>
                  </w:r>
                </w:p>
              </w:tc>
              <w:tc>
                <w:tcPr>
                  <w:tcW w:w="8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eastAsia="宋体" w:cs="Times New Roman"/>
                      <w:sz w:val="21"/>
                      <w:szCs w:val="21"/>
                      <w:u w:val="none"/>
                      <w:vertAlign w:val="baseline"/>
                      <w:lang w:val="en-US" w:eastAsia="zh-CN"/>
                    </w:rPr>
                    <w:t>PM</w:t>
                  </w:r>
                  <w:r>
                    <w:rPr>
                      <w:rFonts w:hint="default" w:ascii="Times New Roman" w:hAnsi="Times New Roman" w:eastAsia="宋体" w:cs="Times New Roman"/>
                      <w:sz w:val="21"/>
                      <w:szCs w:val="21"/>
                      <w:u w:val="none"/>
                      <w:vertAlign w:val="subscript"/>
                      <w:lang w:val="en-US" w:eastAsia="zh-CN"/>
                    </w:rPr>
                    <w:t>2.5</w:t>
                  </w:r>
                  <w:r>
                    <w:rPr>
                      <w:rFonts w:hint="default" w:ascii="Times New Roman" w:hAnsi="Times New Roman" w:eastAsia="宋体" w:cs="Times New Roman"/>
                      <w:sz w:val="21"/>
                      <w:szCs w:val="21"/>
                      <w:u w:val="none"/>
                      <w:vertAlign w:val="baseline"/>
                      <w:lang w:val="en-US" w:eastAsia="zh-CN"/>
                    </w:rPr>
                    <w:t>（</w:t>
                  </w:r>
                  <w:r>
                    <w:rPr>
                      <w:rFonts w:hint="default" w:ascii="Times New Roman" w:hAnsi="Times New Roman" w:eastAsia="宋体" w:cs="Times New Roman"/>
                      <w:kern w:val="2"/>
                      <w:sz w:val="21"/>
                      <w:szCs w:val="21"/>
                      <w:lang w:val="en-US" w:eastAsia="zh-CN" w:bidi="ar-SA"/>
                    </w:rPr>
                    <w:t>ug/m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sz w:val="21"/>
                      <w:szCs w:val="21"/>
                      <w:u w:val="none"/>
                      <w:vertAlign w:val="baseline"/>
                      <w:lang w:val="en-US" w:eastAsia="zh-CN"/>
                    </w:rPr>
                    <w:t>）</w:t>
                  </w:r>
                </w:p>
              </w:tc>
              <w:tc>
                <w:tcPr>
                  <w:tcW w:w="11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35</w:t>
                  </w:r>
                </w:p>
              </w:tc>
              <w:tc>
                <w:tcPr>
                  <w:tcW w:w="9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41</w:t>
                  </w:r>
                </w:p>
              </w:tc>
              <w:tc>
                <w:tcPr>
                  <w:tcW w:w="8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37</w:t>
                  </w:r>
                </w:p>
              </w:tc>
              <w:tc>
                <w:tcPr>
                  <w:tcW w:w="8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cs="Times New Roman"/>
                      <w:sz w:val="21"/>
                      <w:szCs w:val="21"/>
                      <w:u w:val="none"/>
                      <w:vertAlign w:val="baseline"/>
                      <w:lang w:val="en-US" w:eastAsia="zh-CN"/>
                    </w:rPr>
                    <w:t>54</w:t>
                  </w:r>
                </w:p>
              </w:tc>
            </w:tr>
          </w:tbl>
          <w:p>
            <w:pPr>
              <w:pStyle w:val="8"/>
              <w:ind w:firstLine="480"/>
            </w:pPr>
            <w:r>
              <w:t>由表</w:t>
            </w:r>
            <w:r>
              <w:rPr>
                <w:lang w:bidi="ar"/>
              </w:rPr>
              <w:t>3-1</w:t>
            </w:r>
            <w:r>
              <w:t>可知，</w:t>
            </w:r>
            <w:r>
              <w:rPr>
                <w:rFonts w:hint="eastAsia"/>
              </w:rPr>
              <w:t>2017</w:t>
            </w:r>
            <w:r>
              <w:t>~2018</w:t>
            </w:r>
            <w:r>
              <w:rPr>
                <w:rFonts w:hint="eastAsia"/>
              </w:rPr>
              <w:t>年</w:t>
            </w:r>
            <w:r>
              <w:rPr>
                <w:lang w:bidi="ar"/>
              </w:rPr>
              <w:t>益阳市</w:t>
            </w:r>
            <w:r>
              <w:rPr>
                <w:rFonts w:hint="eastAsia"/>
                <w:lang w:bidi="ar"/>
              </w:rPr>
              <w:t>赫山区</w:t>
            </w:r>
            <w:r>
              <w:t>常规监测</w:t>
            </w:r>
            <w:r>
              <w:rPr>
                <w:rFonts w:hint="eastAsia"/>
              </w:rPr>
              <w:t>因子除</w:t>
            </w:r>
            <w:r>
              <w:t>PM</w:t>
            </w:r>
            <w:r>
              <w:rPr>
                <w:vertAlign w:val="subscript"/>
              </w:rPr>
              <w:t>10</w:t>
            </w:r>
            <w:r>
              <w:rPr>
                <w:rFonts w:hint="eastAsia"/>
              </w:rPr>
              <w:t>、PM</w:t>
            </w:r>
            <w:r>
              <w:rPr>
                <w:rFonts w:hint="eastAsia"/>
                <w:vertAlign w:val="subscript"/>
              </w:rPr>
              <w:t>2.5</w:t>
            </w:r>
            <w:r>
              <w:rPr>
                <w:rFonts w:hint="eastAsia"/>
              </w:rPr>
              <w:t>超标外，其余监测因子的浓度值</w:t>
            </w:r>
            <w:r>
              <w:t>均满足《</w:t>
            </w:r>
            <w:r>
              <w:rPr>
                <w:rFonts w:hint="eastAsia"/>
              </w:rPr>
              <w:t>环境空气</w:t>
            </w:r>
            <w:r>
              <w:t>质量标准》（GB3095-2012）中二级标准要求。</w:t>
            </w:r>
            <w:r>
              <w:rPr>
                <w:rFonts w:hint="eastAsia"/>
              </w:rPr>
              <w:t>2</w:t>
            </w:r>
            <w:r>
              <w:t>019</w:t>
            </w:r>
            <w:r>
              <w:rPr>
                <w:rFonts w:hint="eastAsia"/>
              </w:rPr>
              <w:t>年</w:t>
            </w:r>
            <w:r>
              <w:rPr>
                <w:lang w:bidi="ar"/>
              </w:rPr>
              <w:t>益阳市</w:t>
            </w:r>
            <w:r>
              <w:rPr>
                <w:rFonts w:hint="eastAsia"/>
                <w:lang w:bidi="ar"/>
              </w:rPr>
              <w:t>赫山区</w:t>
            </w:r>
            <w:r>
              <w:rPr>
                <w:rFonts w:hint="eastAsia"/>
              </w:rPr>
              <w:t>区域环境</w:t>
            </w:r>
            <w:r>
              <w:t>空气质量</w:t>
            </w:r>
            <w:r>
              <w:rPr>
                <w:rFonts w:hint="eastAsia"/>
              </w:rPr>
              <w:t>未</w:t>
            </w:r>
            <w:r>
              <w:t>达到《</w:t>
            </w:r>
            <w:r>
              <w:rPr>
                <w:rFonts w:hint="eastAsia"/>
              </w:rPr>
              <w:t>环境空气质量标准</w:t>
            </w:r>
            <w:r>
              <w:t>》（GB3095-2012）中二级标准要求</w:t>
            </w:r>
            <w:r>
              <w:rPr>
                <w:rFonts w:hint="eastAsia"/>
              </w:rPr>
              <w:t>，</w:t>
            </w:r>
            <w:r>
              <w:t>为</w:t>
            </w:r>
            <w:r>
              <w:rPr>
                <w:rFonts w:hint="eastAsia"/>
              </w:rPr>
              <w:t>不</w:t>
            </w:r>
            <w:r>
              <w:t>达标区，</w:t>
            </w:r>
            <w:r>
              <w:rPr>
                <w:rFonts w:hint="eastAsia"/>
              </w:rPr>
              <w:t>不达标</w:t>
            </w:r>
            <w:r>
              <w:t>因子为PM</w:t>
            </w:r>
            <w:r>
              <w:rPr>
                <w:vertAlign w:val="subscript"/>
              </w:rPr>
              <w:t>10</w:t>
            </w:r>
            <w:r>
              <w:rPr>
                <w:rFonts w:hint="eastAsia"/>
              </w:rPr>
              <w:t>、PM</w:t>
            </w:r>
            <w:r>
              <w:rPr>
                <w:rFonts w:hint="eastAsia"/>
                <w:vertAlign w:val="subscript"/>
              </w:rPr>
              <w:t>2.5</w:t>
            </w:r>
            <w:r>
              <w:rPr>
                <w:rFonts w:hint="eastAsia"/>
              </w:rPr>
              <w:t>。</w:t>
            </w:r>
          </w:p>
          <w:p>
            <w:pPr>
              <w:pStyle w:val="8"/>
              <w:spacing w:line="360" w:lineRule="auto"/>
              <w:ind w:firstLine="480"/>
            </w:pPr>
            <w:r>
              <w:rPr>
                <w:rFonts w:hint="eastAsia"/>
              </w:rPr>
              <w:t>总体</w:t>
            </w:r>
            <w:r>
              <w:t>来看，</w:t>
            </w:r>
            <w:r>
              <w:rPr>
                <w:rFonts w:hint="eastAsia"/>
              </w:rPr>
              <w:t>2019年益阳</w:t>
            </w:r>
            <w:r>
              <w:t>市</w:t>
            </w:r>
            <w:r>
              <w:rPr>
                <w:rFonts w:hint="eastAsia"/>
                <w:lang w:bidi="ar"/>
              </w:rPr>
              <w:t>赫山区</w:t>
            </w:r>
            <w:r>
              <w:t>SO</w:t>
            </w:r>
            <w:r>
              <w:rPr>
                <w:vertAlign w:val="subscript"/>
              </w:rPr>
              <w:t>2</w:t>
            </w:r>
            <w:r>
              <w:rPr>
                <w:rFonts w:hint="eastAsia"/>
              </w:rPr>
              <w:t>、N</w:t>
            </w:r>
            <w:r>
              <w:t>O</w:t>
            </w:r>
            <w:r>
              <w:rPr>
                <w:vertAlign w:val="subscript"/>
              </w:rPr>
              <w:t>2</w:t>
            </w:r>
            <w:r>
              <w:rPr>
                <w:rFonts w:hint="eastAsia"/>
              </w:rPr>
              <w:t>、C</w:t>
            </w:r>
            <w:r>
              <w:t>O监测因子</w:t>
            </w:r>
            <w:r>
              <w:rPr>
                <w:rFonts w:hint="eastAsia"/>
              </w:rPr>
              <w:t>较201</w:t>
            </w:r>
            <w:r>
              <w:t>7</w:t>
            </w:r>
            <w:r>
              <w:rPr>
                <w:rFonts w:hint="eastAsia"/>
              </w:rPr>
              <w:t>和201</w:t>
            </w:r>
            <w:r>
              <w:t>8</w:t>
            </w:r>
            <w:r>
              <w:rPr>
                <w:rFonts w:hint="eastAsia"/>
              </w:rPr>
              <w:t>年均有</w:t>
            </w:r>
            <w:r>
              <w:t>明显好转</w:t>
            </w:r>
            <w:r>
              <w:rPr>
                <w:rFonts w:hint="eastAsia"/>
              </w:rPr>
              <w:t>，不达标因子依旧是</w:t>
            </w:r>
            <w:r>
              <w:t>PM</w:t>
            </w:r>
            <w:r>
              <w:rPr>
                <w:vertAlign w:val="subscript"/>
              </w:rPr>
              <w:t>10</w:t>
            </w:r>
            <w:r>
              <w:rPr>
                <w:rFonts w:hint="eastAsia"/>
              </w:rPr>
              <w:t>、PM</w:t>
            </w:r>
            <w:r>
              <w:rPr>
                <w:rFonts w:hint="eastAsia"/>
                <w:vertAlign w:val="subscript"/>
              </w:rPr>
              <w:t>2.5</w:t>
            </w:r>
            <w:r>
              <w:rPr>
                <w:rFonts w:hint="eastAsia"/>
              </w:rPr>
              <w:t>，</w:t>
            </w:r>
            <w:r>
              <w:t>表明</w:t>
            </w:r>
            <w:r>
              <w:rPr>
                <w:rFonts w:hint="eastAsia"/>
              </w:rPr>
              <w:t>燃料型</w:t>
            </w:r>
            <w:r>
              <w:t>污染</w:t>
            </w:r>
            <w:r>
              <w:rPr>
                <w:rFonts w:hint="eastAsia"/>
              </w:rPr>
              <w:t>物</w:t>
            </w:r>
            <w:r>
              <w:t>已经得到</w:t>
            </w:r>
            <w:r>
              <w:rPr>
                <w:rFonts w:hint="eastAsia"/>
              </w:rPr>
              <w:t>有效</w:t>
            </w:r>
            <w:r>
              <w:t>控制，但</w:t>
            </w:r>
            <w:r>
              <w:rPr>
                <w:rFonts w:hint="eastAsia"/>
              </w:rPr>
              <w:t>细颗粒物</w:t>
            </w:r>
            <w:r>
              <w:t>造成的污染</w:t>
            </w:r>
            <w:r>
              <w:rPr>
                <w:rFonts w:hint="eastAsia"/>
              </w:rPr>
              <w:t>仍需要进一步</w:t>
            </w:r>
            <w:r>
              <w:t>加强管控</w:t>
            </w:r>
            <w:r>
              <w:rPr>
                <w:rFonts w:hint="eastAsia"/>
              </w:rPr>
              <w:t>。</w:t>
            </w:r>
          </w:p>
          <w:p>
            <w:pPr>
              <w:pStyle w:val="5"/>
              <w:spacing w:line="360" w:lineRule="auto"/>
              <w:ind w:left="0"/>
              <w:rPr>
                <w:rFonts w:hint="default" w:ascii="Times New Roman" w:hAnsi="Times New Roman" w:cs="Times New Roman"/>
              </w:rPr>
            </w:pPr>
            <w:bookmarkStart w:id="91" w:name="_Toc3600"/>
            <w:bookmarkStart w:id="92" w:name="_Toc30736"/>
            <w:bookmarkStart w:id="93" w:name="_Toc23626"/>
            <w:bookmarkStart w:id="94" w:name="_Toc12940"/>
            <w:bookmarkStart w:id="95" w:name="_Toc32377"/>
            <w:bookmarkStart w:id="96" w:name="_Toc32118"/>
            <w:bookmarkStart w:id="97" w:name="_Toc5629"/>
            <w:bookmarkStart w:id="98" w:name="_Toc8753"/>
            <w:r>
              <w:rPr>
                <w:rFonts w:hint="default" w:ascii="Times New Roman" w:hAnsi="Times New Roman" w:cs="Times New Roman"/>
              </w:rPr>
              <w:t>3.2地表水环境现状调查与评价</w:t>
            </w:r>
            <w:bookmarkEnd w:id="89"/>
            <w:bookmarkEnd w:id="90"/>
            <w:bookmarkEnd w:id="91"/>
            <w:bookmarkEnd w:id="92"/>
            <w:bookmarkEnd w:id="93"/>
            <w:bookmarkEnd w:id="94"/>
            <w:bookmarkEnd w:id="95"/>
            <w:bookmarkEnd w:id="96"/>
            <w:bookmarkEnd w:id="97"/>
            <w:bookmarkEnd w:id="98"/>
          </w:p>
          <w:p>
            <w:pPr>
              <w:pStyle w:val="40"/>
              <w:pageBreakBefore w:val="0"/>
              <w:widowControl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cs="Times New Roman"/>
                <w:color w:val="000000"/>
                <w:sz w:val="24"/>
                <w:u w:val="none"/>
              </w:rPr>
            </w:pPr>
            <w:bookmarkStart w:id="99" w:name="_Toc260819609"/>
            <w:bookmarkStart w:id="100" w:name="_Toc215375688"/>
            <w:r>
              <w:rPr>
                <w:rFonts w:hint="default" w:ascii="Times New Roman" w:hAnsi="Times New Roman" w:cs="Times New Roman"/>
                <w:color w:val="000000"/>
                <w:sz w:val="24"/>
                <w:u w:val="none"/>
              </w:rPr>
              <w:t>为了解项目周围的地表水质量现状，本次评价引用了《湖南华慧新能源股份</w:t>
            </w:r>
            <w:r>
              <w:rPr>
                <w:rFonts w:hint="default" w:ascii="Times New Roman" w:hAnsi="Times New Roman" w:cs="Times New Roman"/>
                <w:color w:val="000000"/>
                <w:spacing w:val="-4"/>
                <w:sz w:val="24"/>
                <w:u w:val="none"/>
              </w:rPr>
              <w:t>有限公司锂离子电池产品生产线搬迁扩建项目环境影响报告书》 中委托湖南格林城院环</w:t>
            </w:r>
            <w:r>
              <w:rPr>
                <w:rFonts w:hint="default" w:ascii="Times New Roman" w:hAnsi="Times New Roman" w:cs="Times New Roman"/>
                <w:color w:val="000000"/>
                <w:spacing w:val="-6"/>
                <w:sz w:val="24"/>
                <w:u w:val="none"/>
              </w:rPr>
              <w:t>境检测咨询有限公司于</w:t>
            </w:r>
            <w:r>
              <w:rPr>
                <w:rFonts w:hint="default" w:ascii="Times New Roman" w:hAnsi="Times New Roman" w:eastAsia="Times New Roman" w:cs="Times New Roman"/>
                <w:color w:val="000000"/>
                <w:sz w:val="24"/>
                <w:u w:val="none"/>
              </w:rPr>
              <w:t>2019</w:t>
            </w:r>
            <w:r>
              <w:rPr>
                <w:rFonts w:hint="default" w:ascii="Times New Roman" w:hAnsi="Times New Roman" w:cs="Times New Roman"/>
                <w:color w:val="000000"/>
                <w:spacing w:val="-30"/>
                <w:sz w:val="24"/>
                <w:u w:val="none"/>
              </w:rPr>
              <w:t xml:space="preserve">年 </w:t>
            </w:r>
            <w:r>
              <w:rPr>
                <w:rFonts w:hint="default" w:ascii="Times New Roman" w:hAnsi="Times New Roman" w:eastAsia="Times New Roman" w:cs="Times New Roman"/>
                <w:color w:val="000000"/>
                <w:sz w:val="24"/>
                <w:u w:val="none"/>
              </w:rPr>
              <w:t>1</w:t>
            </w:r>
            <w:r>
              <w:rPr>
                <w:rFonts w:hint="default" w:ascii="Times New Roman" w:hAnsi="Times New Roman" w:cs="Times New Roman"/>
                <w:color w:val="000000"/>
                <w:spacing w:val="-30"/>
                <w:sz w:val="24"/>
                <w:u w:val="none"/>
              </w:rPr>
              <w:t xml:space="preserve">月 </w:t>
            </w:r>
            <w:r>
              <w:rPr>
                <w:rFonts w:hint="default" w:ascii="Times New Roman" w:hAnsi="Times New Roman" w:eastAsia="Times New Roman" w:cs="Times New Roman"/>
                <w:color w:val="000000"/>
                <w:sz w:val="24"/>
                <w:u w:val="none"/>
              </w:rPr>
              <w:t>17</w:t>
            </w:r>
            <w:r>
              <w:rPr>
                <w:rFonts w:hint="default" w:ascii="Times New Roman" w:hAnsi="Times New Roman" w:cs="Times New Roman"/>
                <w:color w:val="000000"/>
                <w:sz w:val="24"/>
                <w:u w:val="none"/>
              </w:rPr>
              <w:t>日</w:t>
            </w:r>
            <w:r>
              <w:rPr>
                <w:rFonts w:hint="default" w:ascii="Times New Roman" w:hAnsi="Times New Roman" w:eastAsia="Times New Roman" w:cs="Times New Roman"/>
                <w:color w:val="000000"/>
                <w:sz w:val="24"/>
                <w:u w:val="none"/>
              </w:rPr>
              <w:t>~1</w:t>
            </w:r>
            <w:r>
              <w:rPr>
                <w:rFonts w:hint="default" w:ascii="Times New Roman" w:hAnsi="Times New Roman" w:cs="Times New Roman"/>
                <w:color w:val="000000"/>
                <w:spacing w:val="-30"/>
                <w:sz w:val="24"/>
                <w:u w:val="none"/>
              </w:rPr>
              <w:t>月</w:t>
            </w:r>
            <w:r>
              <w:rPr>
                <w:rFonts w:hint="default" w:ascii="Times New Roman" w:hAnsi="Times New Roman" w:eastAsia="Times New Roman" w:cs="Times New Roman"/>
                <w:color w:val="000000"/>
                <w:sz w:val="24"/>
                <w:u w:val="none"/>
              </w:rPr>
              <w:t>19</w:t>
            </w:r>
            <w:r>
              <w:rPr>
                <w:rFonts w:hint="default" w:ascii="Times New Roman" w:hAnsi="Times New Roman" w:cs="Times New Roman"/>
                <w:color w:val="000000"/>
                <w:sz w:val="24"/>
                <w:u w:val="none"/>
              </w:rPr>
              <w:t>日对项目纳污河段地表水进行了现状的监测结果。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lang w:val="en-US" w:eastAsia="zh-CN"/>
              </w:rPr>
              <w:t>1</w:t>
            </w:r>
            <w:r>
              <w:rPr>
                <w:rFonts w:hint="default"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监测点位设置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共设置2个监测断面，监测点位布置详见表</w:t>
            </w:r>
            <w:r>
              <w:rPr>
                <w:rFonts w:hint="default" w:ascii="Times New Roman" w:hAnsi="Times New Roman" w:cs="Times New Roman"/>
                <w:color w:val="000000"/>
                <w:sz w:val="24"/>
                <w:szCs w:val="24"/>
                <w:u w:val="none"/>
                <w:lang w:val="en-US" w:eastAsia="zh-CN"/>
              </w:rPr>
              <w:t>3</w:t>
            </w:r>
            <w:r>
              <w:rPr>
                <w:rFonts w:hint="eastAsia" w:ascii="Times New Roman" w:hAnsi="Times New Roman" w:cs="Times New Roman"/>
                <w:color w:val="000000"/>
                <w:sz w:val="24"/>
                <w:szCs w:val="24"/>
                <w:u w:val="none"/>
                <w:lang w:val="en-US" w:eastAsia="zh-CN"/>
              </w:rPr>
              <w:t>-2</w:t>
            </w:r>
            <w:r>
              <w:rPr>
                <w:rFonts w:hint="default" w:ascii="Times New Roman" w:hAnsi="Times New Roman" w:eastAsia="宋体" w:cs="Times New Roman"/>
                <w:color w:val="000000"/>
                <w:sz w:val="24"/>
                <w:szCs w:val="24"/>
                <w:u w:val="none"/>
              </w:rPr>
              <w:t>所示：</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黑体" w:cs="Times New Roman"/>
                <w:color w:val="000000"/>
                <w:sz w:val="24"/>
                <w:szCs w:val="24"/>
                <w:u w:val="none"/>
                <w:lang w:val="en-US" w:eastAsia="zh-CN"/>
              </w:rPr>
            </w:pPr>
            <w:r>
              <w:rPr>
                <w:rFonts w:hint="default" w:ascii="Times New Roman" w:hAnsi="Times New Roman" w:eastAsia="黑体" w:cs="Times New Roman"/>
                <w:color w:val="000000"/>
                <w:sz w:val="24"/>
                <w:szCs w:val="24"/>
                <w:u w:val="none"/>
                <w:lang w:eastAsia="zh-CN"/>
              </w:rPr>
              <w:t>表</w:t>
            </w:r>
            <w:r>
              <w:rPr>
                <w:rFonts w:hint="default" w:ascii="Times New Roman" w:hAnsi="Times New Roman" w:eastAsia="黑体" w:cs="Times New Roman"/>
                <w:color w:val="000000"/>
                <w:sz w:val="24"/>
                <w:szCs w:val="24"/>
                <w:u w:val="none"/>
                <w:lang w:val="en-US" w:eastAsia="zh-CN"/>
              </w:rPr>
              <w:t>3-</w:t>
            </w:r>
            <w:r>
              <w:rPr>
                <w:rFonts w:hint="eastAsia" w:ascii="Times New Roman" w:hAnsi="Times New Roman" w:eastAsia="黑体" w:cs="Times New Roman"/>
                <w:color w:val="000000"/>
                <w:sz w:val="24"/>
                <w:szCs w:val="24"/>
                <w:u w:val="none"/>
                <w:lang w:val="en-US" w:eastAsia="zh-CN"/>
              </w:rPr>
              <w:t>2</w:t>
            </w:r>
            <w:r>
              <w:rPr>
                <w:rFonts w:hint="default" w:ascii="Times New Roman" w:hAnsi="Times New Roman" w:eastAsia="黑体" w:cs="Times New Roman"/>
                <w:color w:val="000000"/>
                <w:sz w:val="24"/>
                <w:szCs w:val="24"/>
                <w:u w:val="none"/>
                <w:lang w:val="en-US" w:eastAsia="zh-CN"/>
              </w:rPr>
              <w:t xml:space="preserve">   地表水监测点位</w:t>
            </w:r>
          </w:p>
          <w:tbl>
            <w:tblPr>
              <w:tblStyle w:val="19"/>
              <w:tblW w:w="871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60"/>
              <w:gridCol w:w="3093"/>
              <w:gridCol w:w="2688"/>
              <w:gridCol w:w="21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760" w:type="dxa"/>
                  <w:noWrap w:val="0"/>
                  <w:vAlign w:val="center"/>
                </w:tcPr>
                <w:p>
                  <w:pPr>
                    <w:pStyle w:val="40"/>
                    <w:spacing w:before="9" w:line="261" w:lineRule="exact"/>
                    <w:ind w:left="156" w:right="138"/>
                    <w:jc w:val="center"/>
                    <w:rPr>
                      <w:rFonts w:hint="default" w:ascii="Times New Roman" w:hAnsi="Times New Roman" w:cs="Times New Roman"/>
                      <w:b w:val="0"/>
                      <w:bCs/>
                      <w:color w:val="000000"/>
                      <w:sz w:val="21"/>
                      <w:u w:val="none"/>
                    </w:rPr>
                  </w:pPr>
                  <w:r>
                    <w:rPr>
                      <w:rFonts w:hint="default" w:ascii="Times New Roman" w:hAnsi="Times New Roman" w:cs="Times New Roman"/>
                      <w:b w:val="0"/>
                      <w:bCs/>
                      <w:color w:val="000000"/>
                      <w:sz w:val="21"/>
                      <w:u w:val="none"/>
                    </w:rPr>
                    <w:t>编号</w:t>
                  </w:r>
                </w:p>
              </w:tc>
              <w:tc>
                <w:tcPr>
                  <w:tcW w:w="3093" w:type="dxa"/>
                  <w:noWrap w:val="0"/>
                  <w:vAlign w:val="center"/>
                </w:tcPr>
                <w:p>
                  <w:pPr>
                    <w:pStyle w:val="40"/>
                    <w:spacing w:before="9" w:line="261" w:lineRule="exact"/>
                    <w:ind w:left="153" w:right="125"/>
                    <w:jc w:val="center"/>
                    <w:rPr>
                      <w:rFonts w:hint="default" w:ascii="Times New Roman" w:hAnsi="Times New Roman" w:cs="Times New Roman"/>
                      <w:b w:val="0"/>
                      <w:bCs/>
                      <w:color w:val="000000"/>
                      <w:sz w:val="21"/>
                      <w:u w:val="none"/>
                    </w:rPr>
                  </w:pPr>
                  <w:r>
                    <w:rPr>
                      <w:rFonts w:hint="default" w:ascii="Times New Roman" w:hAnsi="Times New Roman" w:cs="Times New Roman"/>
                      <w:b w:val="0"/>
                      <w:bCs/>
                      <w:color w:val="000000"/>
                      <w:sz w:val="21"/>
                      <w:u w:val="none"/>
                    </w:rPr>
                    <w:t>监测点位</w:t>
                  </w:r>
                </w:p>
              </w:tc>
              <w:tc>
                <w:tcPr>
                  <w:tcW w:w="2688" w:type="dxa"/>
                  <w:noWrap w:val="0"/>
                  <w:vAlign w:val="center"/>
                </w:tcPr>
                <w:p>
                  <w:pPr>
                    <w:pStyle w:val="40"/>
                    <w:spacing w:before="9" w:line="261" w:lineRule="exact"/>
                    <w:ind w:left="600"/>
                    <w:jc w:val="center"/>
                    <w:rPr>
                      <w:rFonts w:hint="default" w:ascii="Times New Roman" w:hAnsi="Times New Roman" w:cs="Times New Roman"/>
                      <w:b w:val="0"/>
                      <w:bCs/>
                      <w:color w:val="000000"/>
                      <w:sz w:val="21"/>
                      <w:u w:val="none"/>
                    </w:rPr>
                  </w:pPr>
                  <w:r>
                    <w:rPr>
                      <w:rFonts w:hint="default" w:ascii="Times New Roman" w:hAnsi="Times New Roman" w:cs="Times New Roman"/>
                      <w:b w:val="0"/>
                      <w:bCs/>
                      <w:color w:val="000000"/>
                      <w:sz w:val="21"/>
                      <w:u w:val="none"/>
                    </w:rPr>
                    <w:t>与本项目的相对位置</w:t>
                  </w:r>
                </w:p>
              </w:tc>
              <w:tc>
                <w:tcPr>
                  <w:tcW w:w="2177" w:type="dxa"/>
                  <w:noWrap w:val="0"/>
                  <w:vAlign w:val="center"/>
                </w:tcPr>
                <w:p>
                  <w:pPr>
                    <w:pStyle w:val="40"/>
                    <w:spacing w:before="9" w:line="261" w:lineRule="exact"/>
                    <w:ind w:left="67" w:right="229"/>
                    <w:jc w:val="center"/>
                    <w:rPr>
                      <w:rFonts w:hint="default" w:ascii="Times New Roman" w:hAnsi="Times New Roman" w:cs="Times New Roman"/>
                      <w:b w:val="0"/>
                      <w:bCs/>
                      <w:color w:val="000000"/>
                      <w:sz w:val="21"/>
                      <w:u w:val="none"/>
                    </w:rPr>
                  </w:pPr>
                  <w:r>
                    <w:rPr>
                      <w:rFonts w:hint="default" w:ascii="Times New Roman" w:hAnsi="Times New Roman" w:cs="Times New Roman"/>
                      <w:b w:val="0"/>
                      <w:bCs/>
                      <w:color w:val="000000"/>
                      <w:sz w:val="21"/>
                      <w:u w:val="none"/>
                    </w:rPr>
                    <w:t>功能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760" w:type="dxa"/>
                  <w:noWrap w:val="0"/>
                  <w:vAlign w:val="center"/>
                </w:tcPr>
                <w:p>
                  <w:pPr>
                    <w:pStyle w:val="40"/>
                    <w:ind w:left="152" w:right="138"/>
                    <w:jc w:val="center"/>
                    <w:rPr>
                      <w:rFonts w:hint="default" w:ascii="Times New Roman" w:hAnsi="Times New Roman" w:cs="Times New Roman"/>
                      <w:b w:val="0"/>
                      <w:bCs/>
                      <w:color w:val="000000"/>
                      <w:sz w:val="21"/>
                      <w:u w:val="none"/>
                    </w:rPr>
                  </w:pPr>
                  <w:r>
                    <w:rPr>
                      <w:rFonts w:hint="default" w:ascii="Times New Roman" w:hAnsi="Times New Roman" w:cs="Times New Roman"/>
                      <w:b w:val="0"/>
                      <w:bCs/>
                      <w:color w:val="000000"/>
                      <w:sz w:val="21"/>
                      <w:u w:val="none"/>
                    </w:rPr>
                    <w:t>S1</w:t>
                  </w:r>
                </w:p>
              </w:tc>
              <w:tc>
                <w:tcPr>
                  <w:tcW w:w="3093" w:type="dxa"/>
                  <w:noWrap w:val="0"/>
                  <w:vAlign w:val="center"/>
                </w:tcPr>
                <w:p>
                  <w:pPr>
                    <w:pStyle w:val="40"/>
                    <w:spacing w:before="1"/>
                    <w:ind w:right="135"/>
                    <w:jc w:val="center"/>
                    <w:rPr>
                      <w:rFonts w:hint="default" w:ascii="Times New Roman" w:hAnsi="Times New Roman" w:eastAsia="Times New Roman" w:cs="Times New Roman"/>
                      <w:b w:val="0"/>
                      <w:bCs/>
                      <w:color w:val="000000"/>
                      <w:sz w:val="21"/>
                      <w:u w:val="none"/>
                    </w:rPr>
                  </w:pPr>
                  <w:r>
                    <w:rPr>
                      <w:rFonts w:hint="default" w:ascii="Times New Roman" w:hAnsi="Times New Roman" w:cs="Times New Roman"/>
                      <w:b w:val="0"/>
                      <w:bCs/>
                      <w:color w:val="000000"/>
                      <w:sz w:val="21"/>
                      <w:u w:val="none"/>
                      <w:lang w:eastAsia="zh-CN"/>
                    </w:rPr>
                    <w:t>撇洪新河</w:t>
                  </w:r>
                  <w:r>
                    <w:rPr>
                      <w:rFonts w:hint="default" w:ascii="Times New Roman" w:hAnsi="Times New Roman" w:eastAsia="Times New Roman" w:cs="Times New Roman"/>
                      <w:b w:val="0"/>
                      <w:bCs/>
                      <w:color w:val="000000"/>
                      <w:sz w:val="21"/>
                      <w:u w:val="none"/>
                    </w:rPr>
                    <w:t>(</w:t>
                  </w:r>
                  <w:r>
                    <w:rPr>
                      <w:rFonts w:hint="default" w:ascii="Times New Roman" w:hAnsi="Times New Roman" w:cs="Times New Roman"/>
                      <w:b w:val="0"/>
                      <w:bCs/>
                      <w:color w:val="000000"/>
                      <w:sz w:val="21"/>
                      <w:u w:val="none"/>
                    </w:rPr>
                    <w:t xml:space="preserve">益阳市城东污水处理厂排水口上游 </w:t>
                  </w:r>
                  <w:r>
                    <w:rPr>
                      <w:rFonts w:hint="default" w:ascii="Times New Roman" w:hAnsi="Times New Roman" w:eastAsia="Times New Roman" w:cs="Times New Roman"/>
                      <w:b w:val="0"/>
                      <w:bCs/>
                      <w:color w:val="000000"/>
                      <w:sz w:val="21"/>
                      <w:u w:val="none"/>
                    </w:rPr>
                    <w:t>500m)</w:t>
                  </w:r>
                </w:p>
              </w:tc>
              <w:tc>
                <w:tcPr>
                  <w:tcW w:w="2688" w:type="dxa"/>
                  <w:noWrap w:val="0"/>
                  <w:vAlign w:val="center"/>
                </w:tcPr>
                <w:p>
                  <w:pPr>
                    <w:pStyle w:val="40"/>
                    <w:ind w:left="107"/>
                    <w:jc w:val="center"/>
                    <w:rPr>
                      <w:rFonts w:hint="default" w:ascii="Times New Roman" w:hAnsi="Times New Roman" w:eastAsia="Times New Roman" w:cs="Times New Roman"/>
                      <w:b w:val="0"/>
                      <w:bCs/>
                      <w:color w:val="000000"/>
                      <w:sz w:val="21"/>
                      <w:u w:val="none"/>
                    </w:rPr>
                  </w:pPr>
                  <w:r>
                    <w:rPr>
                      <w:rFonts w:hint="default" w:ascii="Times New Roman" w:hAnsi="Times New Roman" w:cs="Times New Roman"/>
                      <w:b w:val="0"/>
                      <w:bCs/>
                      <w:color w:val="000000"/>
                      <w:sz w:val="21"/>
                      <w:u w:val="none"/>
                    </w:rPr>
                    <w:t>位于本项目东南面约</w:t>
                  </w:r>
                  <w:r>
                    <w:rPr>
                      <w:rFonts w:hint="default" w:ascii="Times New Roman" w:hAnsi="Times New Roman" w:eastAsia="宋体" w:cs="Times New Roman"/>
                      <w:b w:val="0"/>
                      <w:bCs/>
                      <w:color w:val="000000"/>
                      <w:sz w:val="21"/>
                      <w:u w:val="none"/>
                      <w:lang w:val="en-US" w:eastAsia="zh-CN"/>
                    </w:rPr>
                    <w:t>4</w:t>
                  </w:r>
                  <w:r>
                    <w:rPr>
                      <w:rFonts w:hint="default" w:ascii="Times New Roman" w:hAnsi="Times New Roman" w:eastAsia="Times New Roman" w:cs="Times New Roman"/>
                      <w:b w:val="0"/>
                      <w:bCs/>
                      <w:color w:val="000000"/>
                      <w:sz w:val="21"/>
                      <w:u w:val="none"/>
                    </w:rPr>
                    <w:t>km</w:t>
                  </w:r>
                </w:p>
              </w:tc>
              <w:tc>
                <w:tcPr>
                  <w:tcW w:w="2177" w:type="dxa"/>
                  <w:noWrap w:val="0"/>
                  <w:vAlign w:val="center"/>
                </w:tcPr>
                <w:p>
                  <w:pPr>
                    <w:pStyle w:val="40"/>
                    <w:ind w:left="107"/>
                    <w:jc w:val="center"/>
                    <w:rPr>
                      <w:rFonts w:hint="default" w:ascii="Times New Roman" w:hAnsi="Times New Roman" w:eastAsia="宋体" w:cs="Times New Roman"/>
                      <w:b w:val="0"/>
                      <w:bCs/>
                      <w:color w:val="000000"/>
                      <w:sz w:val="21"/>
                      <w:u w:val="none"/>
                      <w:lang w:eastAsia="zh-CN"/>
                    </w:rPr>
                  </w:pPr>
                  <w:r>
                    <w:rPr>
                      <w:rFonts w:hint="default" w:ascii="Times New Roman" w:hAnsi="Times New Roman" w:cs="Times New Roman"/>
                      <w:b w:val="0"/>
                      <w:bCs/>
                      <w:color w:val="000000"/>
                      <w:sz w:val="21"/>
                      <w:u w:val="none"/>
                    </w:rPr>
                    <w:t>防洪、灌溉，无饮用</w:t>
                  </w:r>
                  <w:r>
                    <w:rPr>
                      <w:rFonts w:hint="default" w:ascii="Times New Roman" w:hAnsi="Times New Roman" w:cs="Times New Roman"/>
                      <w:b w:val="0"/>
                      <w:bCs/>
                      <w:color w:val="000000"/>
                      <w:sz w:val="21"/>
                      <w:u w:val="none"/>
                      <w:lang w:eastAsia="zh-CN"/>
                    </w:rPr>
                    <w:t>水源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5" w:hRule="atLeast"/>
              </w:trPr>
              <w:tc>
                <w:tcPr>
                  <w:tcW w:w="760" w:type="dxa"/>
                  <w:noWrap w:val="0"/>
                  <w:vAlign w:val="center"/>
                </w:tcPr>
                <w:p>
                  <w:pPr>
                    <w:pStyle w:val="40"/>
                    <w:spacing w:before="1"/>
                    <w:ind w:left="152" w:right="138"/>
                    <w:jc w:val="center"/>
                    <w:rPr>
                      <w:rFonts w:hint="default" w:ascii="Times New Roman" w:hAnsi="Times New Roman" w:cs="Times New Roman"/>
                      <w:b w:val="0"/>
                      <w:bCs/>
                      <w:color w:val="000000"/>
                      <w:sz w:val="21"/>
                      <w:u w:val="none"/>
                    </w:rPr>
                  </w:pPr>
                  <w:r>
                    <w:rPr>
                      <w:rFonts w:hint="default" w:ascii="Times New Roman" w:hAnsi="Times New Roman" w:cs="Times New Roman"/>
                      <w:b w:val="0"/>
                      <w:bCs/>
                      <w:color w:val="000000"/>
                      <w:sz w:val="21"/>
                      <w:u w:val="none"/>
                    </w:rPr>
                    <w:t>S2</w:t>
                  </w:r>
                </w:p>
              </w:tc>
              <w:tc>
                <w:tcPr>
                  <w:tcW w:w="3093" w:type="dxa"/>
                  <w:noWrap w:val="0"/>
                  <w:vAlign w:val="center"/>
                </w:tcPr>
                <w:p>
                  <w:pPr>
                    <w:pStyle w:val="40"/>
                    <w:spacing w:before="1"/>
                    <w:ind w:right="130"/>
                    <w:jc w:val="center"/>
                    <w:rPr>
                      <w:rFonts w:hint="default" w:ascii="Times New Roman" w:hAnsi="Times New Roman" w:eastAsia="Times New Roman" w:cs="Times New Roman"/>
                      <w:b w:val="0"/>
                      <w:bCs/>
                      <w:color w:val="000000"/>
                      <w:sz w:val="21"/>
                      <w:u w:val="none"/>
                    </w:rPr>
                  </w:pPr>
                  <w:r>
                    <w:rPr>
                      <w:rFonts w:hint="default" w:ascii="Times New Roman" w:hAnsi="Times New Roman" w:cs="Times New Roman"/>
                      <w:b w:val="0"/>
                      <w:bCs/>
                      <w:color w:val="000000"/>
                      <w:sz w:val="21"/>
                      <w:u w:val="none"/>
                      <w:lang w:eastAsia="zh-CN"/>
                    </w:rPr>
                    <w:t>撇洪新河</w:t>
                  </w:r>
                  <w:r>
                    <w:rPr>
                      <w:rFonts w:hint="default" w:ascii="Times New Roman" w:hAnsi="Times New Roman" w:eastAsia="Times New Roman" w:cs="Times New Roman"/>
                      <w:b w:val="0"/>
                      <w:bCs/>
                      <w:color w:val="000000"/>
                      <w:sz w:val="21"/>
                      <w:u w:val="none"/>
                    </w:rPr>
                    <w:t>(</w:t>
                  </w:r>
                  <w:r>
                    <w:rPr>
                      <w:rFonts w:hint="default" w:ascii="Times New Roman" w:hAnsi="Times New Roman" w:cs="Times New Roman"/>
                      <w:b w:val="0"/>
                      <w:bCs/>
                      <w:color w:val="000000"/>
                      <w:sz w:val="21"/>
                      <w:u w:val="none"/>
                    </w:rPr>
                    <w:t xml:space="preserve">益阳市城东污水处理厂排水口下游 </w:t>
                  </w:r>
                  <w:r>
                    <w:rPr>
                      <w:rFonts w:hint="default" w:ascii="Times New Roman" w:hAnsi="Times New Roman" w:eastAsia="Times New Roman" w:cs="Times New Roman"/>
                      <w:b w:val="0"/>
                      <w:bCs/>
                      <w:color w:val="000000"/>
                      <w:sz w:val="21"/>
                      <w:u w:val="none"/>
                    </w:rPr>
                    <w:t>1000m)</w:t>
                  </w:r>
                </w:p>
              </w:tc>
              <w:tc>
                <w:tcPr>
                  <w:tcW w:w="2688" w:type="dxa"/>
                  <w:noWrap w:val="0"/>
                  <w:vAlign w:val="center"/>
                </w:tcPr>
                <w:p>
                  <w:pPr>
                    <w:pStyle w:val="40"/>
                    <w:ind w:left="151"/>
                    <w:jc w:val="center"/>
                    <w:rPr>
                      <w:rFonts w:hint="default" w:ascii="Times New Roman" w:hAnsi="Times New Roman" w:eastAsia="Times New Roman" w:cs="Times New Roman"/>
                      <w:b w:val="0"/>
                      <w:bCs/>
                      <w:color w:val="000000"/>
                      <w:sz w:val="21"/>
                      <w:u w:val="none"/>
                    </w:rPr>
                  </w:pPr>
                  <w:r>
                    <w:rPr>
                      <w:rFonts w:hint="default" w:ascii="Times New Roman" w:hAnsi="Times New Roman" w:cs="Times New Roman"/>
                      <w:b w:val="0"/>
                      <w:bCs/>
                      <w:color w:val="000000"/>
                      <w:sz w:val="21"/>
                      <w:u w:val="none"/>
                    </w:rPr>
                    <w:t>位于本项目东南面约</w:t>
                  </w:r>
                  <w:r>
                    <w:rPr>
                      <w:rFonts w:hint="default" w:ascii="Times New Roman" w:hAnsi="Times New Roman" w:eastAsia="宋体" w:cs="Times New Roman"/>
                      <w:b w:val="0"/>
                      <w:bCs/>
                      <w:color w:val="000000"/>
                      <w:sz w:val="21"/>
                      <w:u w:val="none"/>
                      <w:lang w:val="en-US" w:eastAsia="zh-CN"/>
                    </w:rPr>
                    <w:t>4.9</w:t>
                  </w:r>
                  <w:r>
                    <w:rPr>
                      <w:rFonts w:hint="default" w:ascii="Times New Roman" w:hAnsi="Times New Roman" w:eastAsia="Times New Roman" w:cs="Times New Roman"/>
                      <w:b w:val="0"/>
                      <w:bCs/>
                      <w:color w:val="000000"/>
                      <w:sz w:val="21"/>
                      <w:u w:val="none"/>
                    </w:rPr>
                    <w:t>km</w:t>
                  </w:r>
                </w:p>
              </w:tc>
              <w:tc>
                <w:tcPr>
                  <w:tcW w:w="2177" w:type="dxa"/>
                  <w:noWrap w:val="0"/>
                  <w:vAlign w:val="center"/>
                </w:tcPr>
                <w:p>
                  <w:pPr>
                    <w:pStyle w:val="40"/>
                    <w:ind w:left="107"/>
                    <w:jc w:val="center"/>
                    <w:rPr>
                      <w:rFonts w:hint="default" w:ascii="Times New Roman" w:hAnsi="Times New Roman" w:eastAsia="宋体" w:cs="Times New Roman"/>
                      <w:b w:val="0"/>
                      <w:bCs/>
                      <w:color w:val="000000"/>
                      <w:sz w:val="21"/>
                      <w:u w:val="none"/>
                      <w:lang w:eastAsia="zh-CN"/>
                    </w:rPr>
                  </w:pPr>
                  <w:r>
                    <w:rPr>
                      <w:rFonts w:hint="default" w:ascii="Times New Roman" w:hAnsi="Times New Roman" w:cs="Times New Roman"/>
                      <w:b w:val="0"/>
                      <w:bCs/>
                      <w:color w:val="000000"/>
                      <w:sz w:val="21"/>
                      <w:u w:val="none"/>
                    </w:rPr>
                    <w:t>防洪、灌溉，无饮用</w:t>
                  </w:r>
                  <w:r>
                    <w:rPr>
                      <w:rFonts w:hint="default" w:ascii="Times New Roman" w:hAnsi="Times New Roman" w:cs="Times New Roman"/>
                      <w:b w:val="0"/>
                      <w:bCs/>
                      <w:color w:val="000000"/>
                      <w:sz w:val="21"/>
                      <w:u w:val="none"/>
                      <w:lang w:eastAsia="zh-CN"/>
                    </w:rPr>
                    <w:t>水源</w:t>
                  </w:r>
                </w:p>
              </w:tc>
            </w:tr>
          </w:tbl>
          <w:p>
            <w:pPr>
              <w:pStyle w:val="41"/>
              <w:keepNext w:val="0"/>
              <w:keepLines w:val="0"/>
              <w:pageBreakBefore w:val="0"/>
              <w:widowControl w:val="0"/>
              <w:numPr>
                <w:ilvl w:val="0"/>
                <w:numId w:val="0"/>
              </w:numPr>
              <w:tabs>
                <w:tab w:val="left" w:pos="1321"/>
              </w:tabs>
              <w:kinsoku/>
              <w:wordWrap/>
              <w:overflowPunct/>
              <w:topLinePunct w:val="0"/>
              <w:autoSpaceDE/>
              <w:autoSpaceDN/>
              <w:bidi w:val="0"/>
              <w:adjustRightInd/>
              <w:snapToGrid/>
              <w:spacing w:before="0" w:line="360" w:lineRule="auto"/>
              <w:ind w:left="0" w:right="0" w:rightChars="0" w:firstLine="480" w:firstLineChars="200"/>
              <w:jc w:val="left"/>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lang w:eastAsia="zh-CN"/>
              </w:rPr>
              <w:t>（</w:t>
            </w:r>
            <w:r>
              <w:rPr>
                <w:rFonts w:hint="default" w:ascii="Times New Roman" w:hAnsi="Times New Roman" w:eastAsia="宋体" w:cs="Times New Roman"/>
                <w:color w:val="000000"/>
                <w:sz w:val="24"/>
                <w:szCs w:val="24"/>
                <w:u w:val="none"/>
                <w:lang w:val="en-US" w:eastAsia="zh-CN"/>
              </w:rPr>
              <w:t>2</w:t>
            </w:r>
            <w:r>
              <w:rPr>
                <w:rFonts w:hint="default" w:ascii="Times New Roman" w:hAnsi="Times New Roman" w:eastAsia="宋体" w:cs="Times New Roman"/>
                <w:color w:val="000000"/>
                <w:sz w:val="24"/>
                <w:szCs w:val="24"/>
                <w:u w:val="none"/>
                <w:lang w:eastAsia="zh-CN"/>
              </w:rPr>
              <w:t>）</w:t>
            </w:r>
            <w:r>
              <w:rPr>
                <w:rFonts w:hint="default" w:ascii="Times New Roman" w:hAnsi="Times New Roman" w:eastAsia="宋体" w:cs="Times New Roman"/>
                <w:color w:val="000000"/>
                <w:sz w:val="24"/>
                <w:szCs w:val="24"/>
                <w:u w:val="none"/>
              </w:rPr>
              <w:t>监测与评价因子</w:t>
            </w:r>
          </w:p>
          <w:p>
            <w:pPr>
              <w:pStyle w:val="10"/>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position w:val="2"/>
                <w:sz w:val="24"/>
                <w:szCs w:val="24"/>
                <w:u w:val="none"/>
              </w:rPr>
              <w:t>监测项目包括 pH、SS、COD、BOD</w:t>
            </w:r>
            <w:r>
              <w:rPr>
                <w:rFonts w:hint="default" w:ascii="Times New Roman" w:hAnsi="Times New Roman" w:eastAsia="宋体" w:cs="Times New Roman"/>
                <w:color w:val="000000"/>
                <w:position w:val="2"/>
                <w:sz w:val="24"/>
                <w:szCs w:val="24"/>
                <w:u w:val="none"/>
                <w:vertAlign w:val="subscript"/>
              </w:rPr>
              <w:t>5</w:t>
            </w:r>
            <w:r>
              <w:rPr>
                <w:rFonts w:hint="default" w:ascii="Times New Roman" w:hAnsi="Times New Roman" w:eastAsia="宋体" w:cs="Times New Roman"/>
                <w:color w:val="000000"/>
                <w:position w:val="2"/>
                <w:sz w:val="24"/>
                <w:szCs w:val="24"/>
                <w:u w:val="none"/>
                <w:vertAlign w:val="baseline"/>
              </w:rPr>
              <w:t>、氨氮、总磷、石油类、硝基苯、水温。</w:t>
            </w:r>
          </w:p>
          <w:p>
            <w:pPr>
              <w:pStyle w:val="41"/>
              <w:keepNext w:val="0"/>
              <w:keepLines w:val="0"/>
              <w:pageBreakBefore w:val="0"/>
              <w:widowControl w:val="0"/>
              <w:numPr>
                <w:ilvl w:val="0"/>
                <w:numId w:val="0"/>
              </w:numPr>
              <w:tabs>
                <w:tab w:val="left" w:pos="1321"/>
              </w:tabs>
              <w:kinsoku/>
              <w:wordWrap/>
              <w:overflowPunct/>
              <w:topLinePunct w:val="0"/>
              <w:autoSpaceDE/>
              <w:autoSpaceDN/>
              <w:bidi w:val="0"/>
              <w:adjustRightInd/>
              <w:snapToGrid/>
              <w:spacing w:before="0" w:line="360" w:lineRule="auto"/>
              <w:ind w:left="0" w:right="0" w:rightChars="0" w:firstLine="480" w:firstLineChars="200"/>
              <w:jc w:val="left"/>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lang w:eastAsia="zh-CN"/>
              </w:rPr>
              <w:t>（</w:t>
            </w:r>
            <w:r>
              <w:rPr>
                <w:rFonts w:hint="default" w:ascii="Times New Roman" w:hAnsi="Times New Roman" w:eastAsia="宋体" w:cs="Times New Roman"/>
                <w:color w:val="000000"/>
                <w:sz w:val="24"/>
                <w:szCs w:val="24"/>
                <w:u w:val="none"/>
                <w:lang w:val="en-US" w:eastAsia="zh-CN"/>
              </w:rPr>
              <w:t>3</w:t>
            </w:r>
            <w:r>
              <w:rPr>
                <w:rFonts w:hint="default" w:ascii="Times New Roman" w:hAnsi="Times New Roman" w:eastAsia="宋体" w:cs="Times New Roman"/>
                <w:color w:val="000000"/>
                <w:sz w:val="24"/>
                <w:szCs w:val="24"/>
                <w:u w:val="none"/>
                <w:lang w:eastAsia="zh-CN"/>
              </w:rPr>
              <w:t>）</w:t>
            </w:r>
            <w:r>
              <w:rPr>
                <w:rFonts w:hint="default" w:ascii="Times New Roman" w:hAnsi="Times New Roman" w:eastAsia="宋体" w:cs="Times New Roman"/>
                <w:color w:val="000000"/>
                <w:sz w:val="24"/>
                <w:szCs w:val="24"/>
                <w:u w:val="none"/>
              </w:rPr>
              <w:t>执行标准</w:t>
            </w:r>
          </w:p>
          <w:p>
            <w:pPr>
              <w:pStyle w:val="10"/>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按《地表水环境质量标准》（GB3838-2002）Ⅲ类水质标准执行。</w:t>
            </w:r>
          </w:p>
          <w:p>
            <w:pPr>
              <w:pStyle w:val="41"/>
              <w:keepNext w:val="0"/>
              <w:keepLines w:val="0"/>
              <w:pageBreakBefore w:val="0"/>
              <w:widowControl w:val="0"/>
              <w:numPr>
                <w:ilvl w:val="0"/>
                <w:numId w:val="0"/>
              </w:numPr>
              <w:tabs>
                <w:tab w:val="left" w:pos="1321"/>
              </w:tabs>
              <w:kinsoku/>
              <w:wordWrap/>
              <w:overflowPunct/>
              <w:topLinePunct w:val="0"/>
              <w:autoSpaceDE/>
              <w:autoSpaceDN/>
              <w:bidi w:val="0"/>
              <w:adjustRightInd/>
              <w:snapToGrid/>
              <w:spacing w:before="0" w:line="360" w:lineRule="auto"/>
              <w:ind w:left="0" w:right="0" w:rightChars="0" w:firstLine="480" w:firstLineChars="200"/>
              <w:jc w:val="left"/>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lang w:eastAsia="zh-CN"/>
              </w:rPr>
              <w:t>（</w:t>
            </w:r>
            <w:r>
              <w:rPr>
                <w:rFonts w:hint="default" w:ascii="Times New Roman" w:hAnsi="Times New Roman" w:eastAsia="宋体" w:cs="Times New Roman"/>
                <w:color w:val="000000"/>
                <w:sz w:val="24"/>
                <w:szCs w:val="24"/>
                <w:u w:val="none"/>
                <w:lang w:val="en-US" w:eastAsia="zh-CN"/>
              </w:rPr>
              <w:t>4</w:t>
            </w:r>
            <w:r>
              <w:rPr>
                <w:rFonts w:hint="default" w:ascii="Times New Roman" w:hAnsi="Times New Roman" w:eastAsia="宋体" w:cs="Times New Roman"/>
                <w:color w:val="000000"/>
                <w:sz w:val="24"/>
                <w:szCs w:val="24"/>
                <w:u w:val="none"/>
                <w:lang w:eastAsia="zh-CN"/>
              </w:rPr>
              <w:t>）</w:t>
            </w:r>
            <w:r>
              <w:rPr>
                <w:rFonts w:hint="default" w:ascii="Times New Roman" w:hAnsi="Times New Roman" w:eastAsia="宋体" w:cs="Times New Roman"/>
                <w:color w:val="000000"/>
                <w:sz w:val="24"/>
                <w:szCs w:val="24"/>
                <w:u w:val="none"/>
              </w:rPr>
              <w:t>评价方法</w:t>
            </w:r>
          </w:p>
          <w:p>
            <w:pPr>
              <w:pStyle w:val="10"/>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采用单因子指数法进行评价。</w:t>
            </w:r>
          </w:p>
          <w:p>
            <w:pPr>
              <w:pStyle w:val="41"/>
              <w:keepNext w:val="0"/>
              <w:keepLines w:val="0"/>
              <w:pageBreakBefore w:val="0"/>
              <w:widowControl w:val="0"/>
              <w:numPr>
                <w:ilvl w:val="0"/>
                <w:numId w:val="0"/>
              </w:numPr>
              <w:tabs>
                <w:tab w:val="left" w:pos="1321"/>
              </w:tabs>
              <w:kinsoku/>
              <w:wordWrap/>
              <w:overflowPunct/>
              <w:topLinePunct w:val="0"/>
              <w:autoSpaceDE/>
              <w:autoSpaceDN/>
              <w:bidi w:val="0"/>
              <w:adjustRightInd/>
              <w:snapToGrid/>
              <w:spacing w:before="0" w:line="360" w:lineRule="auto"/>
              <w:ind w:left="0" w:right="0" w:rightChars="0" w:firstLine="480" w:firstLineChars="200"/>
              <w:jc w:val="left"/>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lang w:eastAsia="zh-CN"/>
              </w:rPr>
              <w:t>（</w:t>
            </w:r>
            <w:r>
              <w:rPr>
                <w:rFonts w:hint="default" w:ascii="Times New Roman" w:hAnsi="Times New Roman" w:eastAsia="宋体" w:cs="Times New Roman"/>
                <w:color w:val="000000"/>
                <w:sz w:val="24"/>
                <w:szCs w:val="24"/>
                <w:u w:val="none"/>
                <w:lang w:val="en-US" w:eastAsia="zh-CN"/>
              </w:rPr>
              <w:t>5</w:t>
            </w:r>
            <w:r>
              <w:rPr>
                <w:rFonts w:hint="default" w:ascii="Times New Roman" w:hAnsi="Times New Roman" w:eastAsia="宋体" w:cs="Times New Roman"/>
                <w:color w:val="000000"/>
                <w:sz w:val="24"/>
                <w:szCs w:val="24"/>
                <w:u w:val="none"/>
                <w:lang w:eastAsia="zh-CN"/>
              </w:rPr>
              <w:t>）</w:t>
            </w:r>
            <w:r>
              <w:rPr>
                <w:rFonts w:hint="default" w:ascii="Times New Roman" w:hAnsi="Times New Roman" w:eastAsia="宋体" w:cs="Times New Roman"/>
                <w:color w:val="000000"/>
                <w:sz w:val="24"/>
                <w:szCs w:val="24"/>
                <w:u w:val="none"/>
              </w:rPr>
              <w:t>监测结果统计分析</w:t>
            </w:r>
          </w:p>
          <w:p>
            <w:pPr>
              <w:pStyle w:val="10"/>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480" w:firstLineChars="20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本次地表水环境现状监测及统计结果分析结果见表</w:t>
            </w:r>
            <w:r>
              <w:rPr>
                <w:rFonts w:hint="default" w:ascii="Times New Roman" w:hAnsi="Times New Roman" w:eastAsia="宋体" w:cs="Times New Roman"/>
                <w:color w:val="000000"/>
                <w:sz w:val="24"/>
                <w:szCs w:val="24"/>
                <w:u w:val="none"/>
                <w:lang w:val="en-US" w:eastAsia="zh-CN"/>
              </w:rPr>
              <w:t>3-</w:t>
            </w:r>
            <w:r>
              <w:rPr>
                <w:rFonts w:hint="eastAsia" w:ascii="Times New Roman" w:hAnsi="Times New Roman" w:eastAsia="宋体" w:cs="Times New Roman"/>
                <w:color w:val="000000"/>
                <w:sz w:val="24"/>
                <w:szCs w:val="24"/>
                <w:u w:val="none"/>
                <w:lang w:val="en-US" w:eastAsia="zh-CN"/>
              </w:rPr>
              <w:t>3</w:t>
            </w:r>
            <w:r>
              <w:rPr>
                <w:rFonts w:hint="default" w:ascii="Times New Roman" w:hAnsi="Times New Roman" w:eastAsia="宋体" w:cs="Times New Roman"/>
                <w:color w:val="000000"/>
                <w:sz w:val="24"/>
                <w:szCs w:val="24"/>
                <w:u w:val="none"/>
              </w:rPr>
              <w:t>。</w:t>
            </w:r>
          </w:p>
          <w:p>
            <w:pPr>
              <w:pStyle w:val="42"/>
              <w:rPr>
                <w:rFonts w:hint="default" w:ascii="Times New Roman" w:hAnsi="Times New Roman" w:eastAsia="黑体" w:cs="Times New Roman"/>
                <w:b w:val="0"/>
                <w:bCs/>
                <w:color w:val="000000"/>
                <w:sz w:val="24"/>
                <w:szCs w:val="24"/>
                <w:u w:val="none"/>
              </w:rPr>
            </w:pPr>
            <w:r>
              <w:rPr>
                <w:rFonts w:hint="default" w:ascii="Times New Roman" w:hAnsi="Times New Roman" w:eastAsia="黑体" w:cs="Times New Roman"/>
                <w:b w:val="0"/>
                <w:bCs/>
                <w:color w:val="000000"/>
                <w:sz w:val="24"/>
                <w:szCs w:val="24"/>
                <w:u w:val="none"/>
              </w:rPr>
              <w:t>表3-</w:t>
            </w:r>
            <w:r>
              <w:rPr>
                <w:rFonts w:hint="eastAsia" w:ascii="Times New Roman" w:hAnsi="Times New Roman" w:eastAsia="黑体" w:cs="Times New Roman"/>
                <w:b w:val="0"/>
                <w:bCs/>
                <w:color w:val="000000"/>
                <w:sz w:val="24"/>
                <w:szCs w:val="24"/>
                <w:u w:val="none"/>
                <w:lang w:val="en-US" w:eastAsia="zh-CN"/>
              </w:rPr>
              <w:t>3</w:t>
            </w:r>
            <w:r>
              <w:rPr>
                <w:rFonts w:hint="default" w:ascii="Times New Roman" w:hAnsi="Times New Roman" w:eastAsia="黑体" w:cs="Times New Roman"/>
                <w:b w:val="0"/>
                <w:bCs/>
                <w:color w:val="000000"/>
                <w:sz w:val="24"/>
                <w:szCs w:val="24"/>
                <w:u w:val="none"/>
              </w:rPr>
              <w:t xml:space="preserve">   地表水监测数据及评价结果表</w:t>
            </w:r>
          </w:p>
          <w:tbl>
            <w:tblPr>
              <w:tblStyle w:val="1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1552"/>
              <w:gridCol w:w="1019"/>
              <w:gridCol w:w="1223"/>
              <w:gridCol w:w="1390"/>
              <w:gridCol w:w="901"/>
              <w:gridCol w:w="1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监测因子</w:t>
                  </w:r>
                </w:p>
              </w:tc>
              <w:tc>
                <w:tcPr>
                  <w:tcW w:w="155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采样日期</w:t>
                  </w:r>
                </w:p>
              </w:tc>
              <w:tc>
                <w:tcPr>
                  <w:tcW w:w="224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检测结果（mg/L）</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Si</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标准限值</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是否达标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W1</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W2</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pH（无量纲）</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7.41</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7.52</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0.195-0.265</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6-9</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7.39</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7.53</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7.42</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7.51</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水温（℃）</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12.8</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13.1</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13.5</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13.7</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10.8</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11.3</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SS</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18</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21</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0.533-0.7</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30</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18</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19</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16</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19</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COD</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18</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16</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0.7-0.9</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16</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14</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15</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14</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BOD</w:t>
                  </w:r>
                  <w:r>
                    <w:rPr>
                      <w:rFonts w:hint="default" w:ascii="Times New Roman" w:hAnsi="Times New Roman" w:eastAsia="宋体" w:cs="Times New Roman"/>
                      <w:color w:val="000000"/>
                      <w:sz w:val="21"/>
                      <w:szCs w:val="21"/>
                      <w:u w:val="none"/>
                      <w:vertAlign w:val="subscript"/>
                    </w:rPr>
                    <w:t>5</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3.4</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3.1</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0.7-0.85</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3.1</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2.8</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3.0</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2.9</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氨氮</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0.667</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0.717</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0.658-0.725</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1.0</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0.658</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0.725</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0.675</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0.709</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总磷</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0.12</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0.16</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0.6-0.85</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0.2</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0.14</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0.15</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0.15</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0.17</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总氮</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0.89</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0.92</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0.87-0.92</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1.0</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0.87</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0.92</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0.90</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0.91</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石油类</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0.04</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0.03</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0.6-0.8</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0.05</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0.03</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0.03</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0.03</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0.03</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溶解氧</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7.4</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7.6</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0.625-0.694</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5.0</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7.2</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7.5</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7.8</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8.0</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高锰酸盐指数</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4.7</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4.5</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0.733-0.783</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6.0</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4.5</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4.6</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4.6</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4.4</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挥发酚</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0.0023</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0.0031</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0.4-0.62</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0.005</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0.0021</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0.0028</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0.0020</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0.0030</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阴离子表面活性剂</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0.06</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0.09</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0.3-0.45</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0.2</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0.07</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0.08</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0.08</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0.07</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0.007L</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0.007L</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0.007L</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0.007L</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粪大肠菌群</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（个/L）</w:t>
                  </w: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2019.01.17</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110</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410</w:t>
                  </w:r>
                </w:p>
              </w:tc>
              <w:tc>
                <w:tcPr>
                  <w:tcW w:w="13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0.01-0.43</w:t>
                  </w:r>
                </w:p>
              </w:tc>
              <w:tc>
                <w:tcPr>
                  <w:tcW w:w="9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1000</w:t>
                  </w:r>
                </w:p>
              </w:tc>
              <w:tc>
                <w:tcPr>
                  <w:tcW w:w="11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2019.01.18</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100</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430</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2019.01.19</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110</w:t>
                  </w:r>
                </w:p>
              </w:tc>
              <w:tc>
                <w:tcPr>
                  <w:tcW w:w="12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410</w:t>
                  </w:r>
                </w:p>
              </w:tc>
              <w:tc>
                <w:tcPr>
                  <w:tcW w:w="13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9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c>
                <w:tcPr>
                  <w:tcW w:w="11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sz w:val="21"/>
                      <w:szCs w:val="21"/>
                      <w:u w:val="none"/>
                    </w:rPr>
                  </w:pPr>
                </w:p>
              </w:tc>
            </w:tr>
          </w:tbl>
          <w:p>
            <w:pPr>
              <w:keepNext w:val="0"/>
              <w:keepLines w:val="0"/>
              <w:pageBreakBefore w:val="0"/>
              <w:widowControl w:val="0"/>
              <w:kinsoku/>
              <w:wordWrap/>
              <w:overflowPunct/>
              <w:topLinePunct w:val="0"/>
              <w:autoSpaceDE/>
              <w:autoSpaceDN/>
              <w:bidi w:val="0"/>
              <w:adjustRightInd/>
              <w:snapToGrid/>
              <w:spacing w:before="0" w:line="360" w:lineRule="auto"/>
              <w:ind w:left="0" w:right="0" w:firstLine="422" w:firstLineChars="200"/>
              <w:jc w:val="left"/>
              <w:textAlignment w:val="auto"/>
              <w:rPr>
                <w:rFonts w:hint="default" w:ascii="Times New Roman" w:hAnsi="Times New Roman" w:cs="Times New Roman"/>
                <w:b/>
                <w:color w:val="000000"/>
                <w:sz w:val="21"/>
                <w:u w:val="none"/>
              </w:rPr>
            </w:pPr>
            <w:r>
              <w:rPr>
                <w:rFonts w:hint="default" w:ascii="Times New Roman" w:hAnsi="Times New Roman" w:cs="Times New Roman"/>
                <w:b/>
                <w:color w:val="000000"/>
                <w:sz w:val="21"/>
                <w:u w:val="none"/>
              </w:rPr>
              <w:t>注：</w:t>
            </w:r>
            <w:r>
              <w:rPr>
                <w:rFonts w:hint="default" w:ascii="Times New Roman" w:hAnsi="Times New Roman" w:eastAsia="Times New Roman" w:cs="Times New Roman"/>
                <w:b/>
                <w:color w:val="000000"/>
                <w:sz w:val="21"/>
                <w:u w:val="none"/>
              </w:rPr>
              <w:t>“L”</w:t>
            </w:r>
            <w:r>
              <w:rPr>
                <w:rFonts w:hint="default" w:ascii="Times New Roman" w:hAnsi="Times New Roman" w:cs="Times New Roman"/>
                <w:b/>
                <w:color w:val="000000"/>
                <w:sz w:val="21"/>
                <w:u w:val="none"/>
              </w:rPr>
              <w:t>代表未检出</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0" w:right="0" w:firstLine="480" w:firstLineChars="200"/>
              <w:jc w:val="left"/>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评价结论</w:t>
            </w:r>
          </w:p>
          <w:p>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right="0" w:rightChars="0" w:firstLine="480" w:firstLineChars="200"/>
              <w:jc w:val="left"/>
              <w:textAlignment w:val="auto"/>
              <w:rPr>
                <w:rFonts w:hint="default" w:ascii="Times New Roman" w:hAnsi="Times New Roman" w:eastAsia="宋体" w:cs="Times New Roman"/>
                <w:b w:val="0"/>
                <w:bCs w:val="0"/>
                <w:color w:val="000000"/>
                <w:sz w:val="24"/>
                <w:szCs w:val="24"/>
                <w:highlight w:val="none"/>
                <w:u w:val="none"/>
              </w:rPr>
            </w:pPr>
            <w:r>
              <w:rPr>
                <w:rFonts w:hint="default" w:ascii="Times New Roman" w:hAnsi="Times New Roman" w:eastAsia="宋体" w:cs="Times New Roman"/>
                <w:b w:val="0"/>
                <w:bCs w:val="0"/>
                <w:color w:val="000000"/>
                <w:sz w:val="24"/>
                <w:szCs w:val="24"/>
                <w:highlight w:val="none"/>
                <w:u w:val="none"/>
              </w:rPr>
              <w:t>监测结果表明：监测期间，各监测断面所监测的因子均低于国家《地表水环境质量标准》（GB3838</w:t>
            </w:r>
            <w:r>
              <w:rPr>
                <w:rFonts w:hint="eastAsia" w:cs="Times New Roman"/>
                <w:b w:val="0"/>
                <w:bCs w:val="0"/>
                <w:color w:val="000000"/>
                <w:sz w:val="24"/>
                <w:szCs w:val="24"/>
                <w:highlight w:val="none"/>
                <w:u w:val="none"/>
                <w:lang w:val="en-US" w:eastAsia="zh-CN"/>
              </w:rPr>
              <w:t>-</w:t>
            </w:r>
            <w:r>
              <w:rPr>
                <w:rFonts w:hint="default" w:ascii="Times New Roman" w:hAnsi="Times New Roman" w:eastAsia="宋体" w:cs="Times New Roman"/>
                <w:b w:val="0"/>
                <w:bCs w:val="0"/>
                <w:color w:val="000000"/>
                <w:sz w:val="24"/>
                <w:szCs w:val="24"/>
                <w:highlight w:val="none"/>
                <w:u w:val="none"/>
              </w:rPr>
              <w:t>2002）中的Ⅲ类标准，满足相关的标准要求。</w:t>
            </w:r>
          </w:p>
          <w:p>
            <w:pPr>
              <w:pStyle w:val="5"/>
              <w:ind w:left="0"/>
              <w:rPr>
                <w:rFonts w:hint="default" w:ascii="Times New Roman" w:hAnsi="Times New Roman" w:cs="Times New Roman"/>
                <w:highlight w:val="none"/>
              </w:rPr>
            </w:pPr>
            <w:bookmarkStart w:id="101" w:name="_Toc10593"/>
            <w:bookmarkStart w:id="102" w:name="_Toc25972"/>
            <w:bookmarkStart w:id="103" w:name="_Toc17235"/>
            <w:bookmarkStart w:id="104" w:name="_Toc28457"/>
            <w:bookmarkStart w:id="105" w:name="_Toc22157"/>
            <w:bookmarkStart w:id="106" w:name="_Toc12854"/>
            <w:bookmarkStart w:id="107" w:name="_Toc20188"/>
            <w:bookmarkStart w:id="108" w:name="_Toc21223"/>
            <w:r>
              <w:rPr>
                <w:rFonts w:hint="default" w:ascii="Times New Roman" w:hAnsi="Times New Roman" w:cs="Times New Roman"/>
                <w:highlight w:val="none"/>
              </w:rPr>
              <w:t>3.</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环境噪声现状调查与评价</w:t>
            </w:r>
            <w:bookmarkEnd w:id="99"/>
            <w:bookmarkEnd w:id="100"/>
            <w:bookmarkEnd w:id="101"/>
            <w:bookmarkEnd w:id="102"/>
            <w:bookmarkEnd w:id="103"/>
            <w:bookmarkEnd w:id="104"/>
            <w:bookmarkEnd w:id="105"/>
            <w:bookmarkEnd w:id="106"/>
            <w:bookmarkEnd w:id="107"/>
            <w:bookmarkEnd w:id="108"/>
          </w:p>
          <w:p>
            <w:pPr>
              <w:spacing w:line="360" w:lineRule="auto"/>
              <w:ind w:firstLine="480" w:firstLineChars="200"/>
              <w:rPr>
                <w:rFonts w:hint="default" w:ascii="Times New Roman" w:hAnsi="Times New Roman" w:cs="Times New Roman"/>
                <w:bCs/>
                <w:sz w:val="24"/>
              </w:rPr>
            </w:pPr>
            <w:r>
              <w:rPr>
                <w:rFonts w:hint="default" w:ascii="Times New Roman" w:hAnsi="Times New Roman" w:eastAsia="宋体" w:cs="Times New Roman"/>
                <w:highlight w:val="none"/>
              </w:rPr>
              <w:t>为了解建设项目周围声</w:t>
            </w:r>
            <w:r>
              <w:rPr>
                <w:rFonts w:hint="default" w:ascii="Times New Roman" w:hAnsi="Times New Roman" w:eastAsia="宋体" w:cs="Times New Roman"/>
                <w:color w:val="auto"/>
                <w:highlight w:val="none"/>
              </w:rPr>
              <w:t>环境状况，</w:t>
            </w:r>
            <w:r>
              <w:rPr>
                <w:rFonts w:hint="default" w:ascii="Times New Roman" w:hAnsi="Times New Roman" w:eastAsia="宋体" w:cs="Times New Roman"/>
                <w:color w:val="auto"/>
                <w:highlight w:val="none"/>
                <w:lang w:eastAsia="zh-CN"/>
              </w:rPr>
              <w:t>委托</w:t>
            </w:r>
            <w:r>
              <w:rPr>
                <w:rFonts w:hint="default" w:ascii="Times New Roman" w:hAnsi="Times New Roman" w:eastAsia="宋体" w:cs="Times New Roman"/>
                <w:bCs/>
                <w:sz w:val="24"/>
                <w:lang w:eastAsia="zh-CN"/>
              </w:rPr>
              <w:t>湖南宏润检测有限公司</w:t>
            </w:r>
            <w:r>
              <w:rPr>
                <w:rFonts w:hint="default" w:ascii="Times New Roman" w:hAnsi="Times New Roman" w:cs="Times New Roman"/>
                <w:bCs/>
                <w:sz w:val="24"/>
              </w:rPr>
              <w:t>于20</w:t>
            </w:r>
            <w:r>
              <w:rPr>
                <w:rFonts w:hint="default" w:ascii="Times New Roman" w:hAnsi="Times New Roman" w:cs="Times New Roman"/>
                <w:bCs/>
                <w:sz w:val="24"/>
                <w:lang w:val="en-US" w:eastAsia="zh-CN"/>
              </w:rPr>
              <w:t>20</w:t>
            </w:r>
            <w:r>
              <w:rPr>
                <w:rFonts w:hint="default" w:ascii="Times New Roman" w:hAnsi="Times New Roman" w:cs="Times New Roman"/>
                <w:bCs/>
                <w:sz w:val="24"/>
              </w:rPr>
              <w:t>年</w:t>
            </w:r>
            <w:r>
              <w:rPr>
                <w:rFonts w:hint="default" w:ascii="Times New Roman" w:hAnsi="Times New Roman" w:cs="Times New Roman"/>
                <w:bCs/>
                <w:sz w:val="24"/>
                <w:lang w:val="en-US" w:eastAsia="zh-CN"/>
              </w:rPr>
              <w:t>9</w:t>
            </w:r>
            <w:r>
              <w:rPr>
                <w:rFonts w:hint="default" w:ascii="Times New Roman" w:hAnsi="Times New Roman" w:cs="Times New Roman"/>
                <w:bCs/>
                <w:sz w:val="24"/>
              </w:rPr>
              <w:t>月</w:t>
            </w:r>
            <w:r>
              <w:rPr>
                <w:rFonts w:hint="eastAsia" w:cs="Times New Roman"/>
                <w:bCs/>
                <w:sz w:val="24"/>
                <w:lang w:val="en-US" w:eastAsia="zh-CN"/>
              </w:rPr>
              <w:t>7</w:t>
            </w:r>
            <w:r>
              <w:rPr>
                <w:rFonts w:hint="default" w:ascii="Times New Roman" w:hAnsi="Times New Roman" w:cs="Times New Roman"/>
                <w:bCs/>
                <w:sz w:val="24"/>
              </w:rPr>
              <w:t>日~</w:t>
            </w:r>
            <w:r>
              <w:rPr>
                <w:rFonts w:hint="default" w:ascii="Times New Roman" w:hAnsi="Times New Roman" w:cs="Times New Roman"/>
                <w:bCs/>
                <w:sz w:val="24"/>
                <w:lang w:val="en-US" w:eastAsia="zh-CN"/>
              </w:rPr>
              <w:t>9</w:t>
            </w:r>
            <w:r>
              <w:rPr>
                <w:rFonts w:hint="default" w:ascii="Times New Roman" w:hAnsi="Times New Roman" w:cs="Times New Roman"/>
                <w:bCs/>
                <w:sz w:val="24"/>
              </w:rPr>
              <w:t>月</w:t>
            </w:r>
            <w:r>
              <w:rPr>
                <w:rFonts w:hint="eastAsia" w:cs="Times New Roman"/>
                <w:bCs/>
                <w:sz w:val="24"/>
                <w:lang w:val="en-US" w:eastAsia="zh-CN"/>
              </w:rPr>
              <w:t>8</w:t>
            </w:r>
            <w:r>
              <w:rPr>
                <w:rFonts w:hint="default" w:ascii="Times New Roman" w:hAnsi="Times New Roman" w:cs="Times New Roman"/>
                <w:bCs/>
                <w:sz w:val="24"/>
              </w:rPr>
              <w:t>日对项目</w:t>
            </w:r>
            <w:r>
              <w:rPr>
                <w:rFonts w:hint="default" w:ascii="Times New Roman" w:hAnsi="Times New Roman" w:cs="Times New Roman"/>
                <w:bCs/>
                <w:sz w:val="24"/>
                <w:lang w:eastAsia="zh-CN"/>
              </w:rPr>
              <w:t>建设场地</w:t>
            </w:r>
            <w:r>
              <w:rPr>
                <w:rFonts w:hint="default" w:ascii="Times New Roman" w:hAnsi="Times New Roman" w:cs="Times New Roman"/>
                <w:bCs/>
                <w:sz w:val="24"/>
              </w:rPr>
              <w:t>进行了现状监测，评价以此监测数据作为声环境质量现状的评价依据，监测</w:t>
            </w:r>
            <w:r>
              <w:rPr>
                <w:rFonts w:hint="default" w:ascii="Times New Roman" w:hAnsi="Times New Roman" w:cs="Times New Roman"/>
                <w:bCs/>
                <w:sz w:val="24"/>
                <w:lang w:eastAsia="zh-CN"/>
              </w:rPr>
              <w:t>结果</w:t>
            </w:r>
            <w:r>
              <w:rPr>
                <w:rFonts w:hint="default" w:ascii="Times New Roman" w:hAnsi="Times New Roman" w:cs="Times New Roman"/>
                <w:bCs/>
                <w:sz w:val="24"/>
              </w:rPr>
              <w:t>见表3</w:t>
            </w:r>
            <w:r>
              <w:rPr>
                <w:rFonts w:hint="default" w:ascii="Times New Roman" w:hAnsi="Times New Roman" w:cs="Times New Roman"/>
                <w:bCs/>
                <w:sz w:val="24"/>
                <w:lang w:val="en-US" w:eastAsia="zh-CN"/>
              </w:rPr>
              <w:t>-</w:t>
            </w:r>
            <w:r>
              <w:rPr>
                <w:rFonts w:hint="eastAsia" w:cs="Times New Roman"/>
                <w:bCs/>
                <w:sz w:val="24"/>
                <w:lang w:val="en-US" w:eastAsia="zh-CN"/>
              </w:rPr>
              <w:t>4</w:t>
            </w:r>
            <w:r>
              <w:rPr>
                <w:rFonts w:hint="default" w:ascii="Times New Roman" w:hAnsi="Times New Roman" w:cs="Times New Roman"/>
                <w:bCs/>
                <w:sz w:val="24"/>
              </w:rPr>
              <w:t>：</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黑体" w:cs="Times New Roman"/>
                <w:color w:val="000000"/>
                <w:sz w:val="24"/>
                <w:szCs w:val="24"/>
                <w:u w:val="none"/>
                <w:lang w:eastAsia="zh-CN"/>
              </w:rPr>
            </w:pPr>
            <w:r>
              <w:rPr>
                <w:rFonts w:hint="default" w:ascii="Times New Roman" w:hAnsi="Times New Roman" w:eastAsia="黑体" w:cs="Times New Roman"/>
                <w:color w:val="000000"/>
                <w:sz w:val="24"/>
                <w:szCs w:val="24"/>
                <w:u w:val="none"/>
                <w:lang w:eastAsia="zh-CN"/>
              </w:rPr>
              <w:t>表3</w:t>
            </w:r>
            <w:r>
              <w:rPr>
                <w:rFonts w:hint="default" w:ascii="Times New Roman" w:hAnsi="Times New Roman" w:eastAsia="黑体" w:cs="Times New Roman"/>
                <w:color w:val="000000"/>
                <w:sz w:val="24"/>
                <w:szCs w:val="24"/>
                <w:u w:val="none"/>
                <w:lang w:val="en-US" w:eastAsia="zh-CN"/>
              </w:rPr>
              <w:t>-</w:t>
            </w:r>
            <w:r>
              <w:rPr>
                <w:rFonts w:hint="eastAsia" w:ascii="Times New Roman" w:hAnsi="Times New Roman" w:eastAsia="黑体" w:cs="Times New Roman"/>
                <w:color w:val="000000"/>
                <w:sz w:val="24"/>
                <w:szCs w:val="24"/>
                <w:u w:val="none"/>
                <w:lang w:val="en-US" w:eastAsia="zh-CN"/>
              </w:rPr>
              <w:t>4</w:t>
            </w:r>
            <w:r>
              <w:rPr>
                <w:rFonts w:hint="default" w:ascii="Times New Roman" w:hAnsi="Times New Roman" w:eastAsia="黑体" w:cs="Times New Roman"/>
                <w:color w:val="000000"/>
                <w:sz w:val="24"/>
                <w:szCs w:val="24"/>
                <w:u w:val="none"/>
                <w:lang w:eastAsia="zh-CN"/>
              </w:rPr>
              <w:t xml:space="preserve">  声环境质量现状监测结果</w:t>
            </w:r>
            <w:r>
              <w:rPr>
                <w:rFonts w:hint="default" w:ascii="Times New Roman" w:hAnsi="Times New Roman" w:eastAsia="黑体" w:cs="Times New Roman"/>
                <w:color w:val="000000"/>
                <w:sz w:val="24"/>
                <w:szCs w:val="24"/>
                <w:u w:val="none"/>
                <w:lang w:val="en-US" w:eastAsia="zh-CN"/>
              </w:rPr>
              <w:t xml:space="preserve">       </w:t>
            </w:r>
            <w:r>
              <w:rPr>
                <w:rFonts w:hint="default" w:ascii="Times New Roman" w:hAnsi="Times New Roman" w:eastAsia="黑体" w:cs="Times New Roman"/>
                <w:color w:val="000000"/>
                <w:sz w:val="24"/>
                <w:szCs w:val="24"/>
                <w:u w:val="none"/>
                <w:lang w:eastAsia="zh-CN"/>
              </w:rPr>
              <w:t>单位：Leq（A）</w:t>
            </w:r>
          </w:p>
          <w:tbl>
            <w:tblPr>
              <w:tblStyle w:val="20"/>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214"/>
              <w:gridCol w:w="988"/>
              <w:gridCol w:w="934"/>
              <w:gridCol w:w="1536"/>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tcBorders>
                    <w:tl2br w:val="nil"/>
                    <w:tr2bl w:val="nil"/>
                  </w:tcBorders>
                  <w:vAlign w:val="center"/>
                </w:tcPr>
                <w:p>
                  <w:pPr>
                    <w:snapToGrid w:val="0"/>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检测</w:t>
                  </w:r>
                </w:p>
                <w:p>
                  <w:pPr>
                    <w:snapToGrid w:val="0"/>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lang w:eastAsia="zh-CN"/>
                    </w:rPr>
                    <w:t>类型</w:t>
                  </w:r>
                </w:p>
              </w:tc>
              <w:tc>
                <w:tcPr>
                  <w:tcW w:w="1277" w:type="pct"/>
                  <w:tcBorders>
                    <w:tl2br w:val="nil"/>
                    <w:tr2bl w:val="nil"/>
                  </w:tcBorders>
                  <w:vAlign w:val="center"/>
                </w:tcPr>
                <w:p>
                  <w:pPr>
                    <w:snapToGrid w:val="0"/>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采样点位</w:t>
                  </w:r>
                </w:p>
              </w:tc>
              <w:tc>
                <w:tcPr>
                  <w:tcW w:w="1108" w:type="pct"/>
                  <w:gridSpan w:val="2"/>
                  <w:tcBorders>
                    <w:tl2br w:val="nil"/>
                    <w:tr2bl w:val="nil"/>
                  </w:tcBorders>
                  <w:vAlign w:val="center"/>
                </w:tcPr>
                <w:p>
                  <w:pPr>
                    <w:pStyle w:val="13"/>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采样时间</w:t>
                  </w:r>
                </w:p>
              </w:tc>
              <w:tc>
                <w:tcPr>
                  <w:tcW w:w="886" w:type="pct"/>
                  <w:tcBorders>
                    <w:tl2br w:val="nil"/>
                    <w:tr2bl w:val="nil"/>
                  </w:tcBorders>
                  <w:vAlign w:val="center"/>
                </w:tcPr>
                <w:p>
                  <w:pPr>
                    <w:pStyle w:val="13"/>
                    <w:spacing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rPr>
                    <w:t>检测值</w:t>
                  </w:r>
                  <w:r>
                    <w:rPr>
                      <w:rFonts w:hint="default" w:ascii="Times New Roman" w:hAnsi="Times New Roman" w:cs="Times New Roman" w:eastAsiaTheme="minorEastAsia"/>
                      <w:b w:val="0"/>
                      <w:bCs w:val="0"/>
                      <w:color w:val="auto"/>
                      <w:sz w:val="21"/>
                      <w:szCs w:val="21"/>
                      <w:lang w:val="en-US" w:eastAsia="zh-CN"/>
                    </w:rPr>
                    <w:t>[dB（A）]</w:t>
                  </w:r>
                </w:p>
              </w:tc>
              <w:tc>
                <w:tcPr>
                  <w:tcW w:w="1085" w:type="pct"/>
                  <w:tcBorders>
                    <w:tl2br w:val="nil"/>
                    <w:tr2bl w:val="nil"/>
                  </w:tcBorders>
                  <w:vAlign w:val="center"/>
                </w:tcPr>
                <w:p>
                  <w:pPr>
                    <w:pStyle w:val="13"/>
                    <w:spacing w:line="240" w:lineRule="auto"/>
                    <w:jc w:val="both"/>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参考限值[dB（A）]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restart"/>
                  <w:tcBorders>
                    <w:tl2br w:val="nil"/>
                    <w:tr2bl w:val="nil"/>
                  </w:tcBorders>
                  <w:vAlign w:val="center"/>
                </w:tcPr>
                <w:p>
                  <w:pPr>
                    <w:pStyle w:val="13"/>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环境噪声</w:t>
                  </w:r>
                </w:p>
              </w:tc>
              <w:tc>
                <w:tcPr>
                  <w:tcW w:w="1277" w:type="pct"/>
                  <w:vMerge w:val="restart"/>
                  <w:tcBorders>
                    <w:tl2br w:val="nil"/>
                    <w:tr2bl w:val="nil"/>
                  </w:tcBorders>
                  <w:vAlign w:val="center"/>
                </w:tcPr>
                <w:p>
                  <w:pPr>
                    <w:jc w:val="center"/>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eastAsiaTheme="minorEastAsia"/>
                      <w:b w:val="0"/>
                      <w:bCs w:val="0"/>
                      <w:color w:val="auto"/>
                      <w:sz w:val="21"/>
                      <w:szCs w:val="21"/>
                      <w:lang w:eastAsia="zh-CN"/>
                    </w:rPr>
                    <w:t>梓湖东城</w:t>
                  </w:r>
                  <w:r>
                    <w:rPr>
                      <w:rFonts w:hint="default" w:ascii="Times New Roman" w:hAnsi="Times New Roman" w:cs="Times New Roman" w:eastAsiaTheme="minorEastAsia"/>
                      <w:b w:val="0"/>
                      <w:bCs w:val="0"/>
                      <w:color w:val="auto"/>
                      <w:sz w:val="21"/>
                      <w:szCs w:val="21"/>
                    </w:rPr>
                    <w:t>△</w:t>
                  </w:r>
                  <w:r>
                    <w:rPr>
                      <w:rFonts w:hint="default" w:ascii="Times New Roman" w:hAnsi="Times New Roman" w:cs="Times New Roman" w:eastAsiaTheme="minorEastAsia"/>
                      <w:b w:val="0"/>
                      <w:bCs w:val="0"/>
                      <w:color w:val="auto"/>
                      <w:sz w:val="21"/>
                      <w:szCs w:val="21"/>
                      <w:vertAlign w:val="baseline"/>
                      <w:lang w:val="en-US" w:eastAsia="zh-CN"/>
                    </w:rPr>
                    <w:t>N1</w:t>
                  </w: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eastAsiaTheme="minorEastAsia"/>
                      <w:b w:val="0"/>
                      <w:bCs w:val="0"/>
                      <w:color w:val="000000" w:themeColor="text1"/>
                      <w:sz w:val="21"/>
                      <w:szCs w:val="21"/>
                      <w:lang w:val="en-US" w:eastAsia="zh-CN"/>
                      <w14:textFill>
                        <w14:solidFill>
                          <w14:schemeClr w14:val="tx1"/>
                        </w14:solidFill>
                      </w14:textFill>
                    </w:rPr>
                    <w:t>9.7</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i w:val="0"/>
                      <w:color w:val="auto"/>
                      <w:kern w:val="0"/>
                      <w:sz w:val="21"/>
                      <w:szCs w:val="21"/>
                      <w:u w:val="none"/>
                      <w:lang w:val="en-US" w:eastAsia="zh-CN" w:bidi="ar"/>
                    </w:rPr>
                  </w:pPr>
                  <w:r>
                    <w:rPr>
                      <w:rFonts w:hint="default" w:ascii="Times New Roman" w:hAnsi="Times New Roman" w:cs="Times New Roman" w:eastAsiaTheme="minorEastAsia"/>
                      <w:b w:val="0"/>
                      <w:bCs w:val="0"/>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eastAsiaTheme="minorEastAsia"/>
                      <w:b w:val="0"/>
                      <w:bCs w:val="0"/>
                      <w:color w:val="auto"/>
                      <w:sz w:val="21"/>
                      <w:szCs w:val="21"/>
                      <w:vertAlign w:val="baseline"/>
                      <w:lang w:val="en-US" w:eastAsia="zh-CN"/>
                    </w:rPr>
                    <w:t>64.8</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bidi="ar-SA"/>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53.6</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color w:val="000000" w:themeColor="text1"/>
                      <w:sz w:val="21"/>
                      <w:szCs w:val="21"/>
                      <w:lang w:val="en-US" w:eastAsia="zh-CN"/>
                      <w14:textFill>
                        <w14:solidFill>
                          <w14:schemeClr w14:val="tx1"/>
                        </w14:solidFill>
                      </w14:textFill>
                    </w:rPr>
                    <w:t>9.8</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62.9</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51.8</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lang w:eastAsia="zh-CN"/>
                    </w:rPr>
                    <w:t>藕塘村居民点</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N2</w:t>
                  </w: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color w:val="000000" w:themeColor="text1"/>
                      <w:sz w:val="21"/>
                      <w:szCs w:val="21"/>
                      <w:lang w:val="en-US" w:eastAsia="zh-CN"/>
                      <w14:textFill>
                        <w14:solidFill>
                          <w14:schemeClr w14:val="tx1"/>
                        </w14:solidFill>
                      </w14:textFill>
                    </w:rPr>
                    <w:t>9.7</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62.9</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54.1</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b w:val="0"/>
                      <w:bCs/>
                      <w:color w:val="000000" w:themeColor="text1"/>
                      <w:sz w:val="21"/>
                      <w:szCs w:val="21"/>
                      <w:lang w:val="en-US" w:eastAsia="zh-CN"/>
                      <w14:textFill>
                        <w14:solidFill>
                          <w14:schemeClr w14:val="tx1"/>
                        </w14:solidFill>
                      </w14:textFill>
                    </w:rPr>
                    <w:t>9.8</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63.4</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54.5</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lang w:eastAsia="zh-CN"/>
                    </w:rPr>
                    <w:t>金苑小区</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N3</w:t>
                  </w: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color w:val="000000" w:themeColor="text1"/>
                      <w:sz w:val="21"/>
                      <w:szCs w:val="21"/>
                      <w:lang w:val="en-US" w:eastAsia="zh-CN"/>
                      <w14:textFill>
                        <w14:solidFill>
                          <w14:schemeClr w14:val="tx1"/>
                        </w14:solidFill>
                      </w14:textFill>
                    </w:rPr>
                    <w:t>9.7</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62.7</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52.1</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b w:val="0"/>
                      <w:bCs/>
                      <w:color w:val="000000" w:themeColor="text1"/>
                      <w:sz w:val="21"/>
                      <w:szCs w:val="21"/>
                      <w:lang w:val="en-US" w:eastAsia="zh-CN"/>
                      <w14:textFill>
                        <w14:solidFill>
                          <w14:schemeClr w14:val="tx1"/>
                        </w14:solidFill>
                      </w14:textFill>
                    </w:rPr>
                    <w:t>9.8</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63.1</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51.3</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lang w:eastAsia="zh-CN"/>
                    </w:rPr>
                    <w:t>羊舞岭小区</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N4</w:t>
                  </w: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color w:val="000000" w:themeColor="text1"/>
                      <w:sz w:val="21"/>
                      <w:szCs w:val="21"/>
                      <w:lang w:val="en-US" w:eastAsia="zh-CN"/>
                      <w14:textFill>
                        <w14:solidFill>
                          <w14:schemeClr w14:val="tx1"/>
                        </w14:solidFill>
                      </w14:textFill>
                    </w:rPr>
                    <w:t>9.7</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62.7</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53.0</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b w:val="0"/>
                      <w:bCs/>
                      <w:color w:val="000000" w:themeColor="text1"/>
                      <w:sz w:val="21"/>
                      <w:szCs w:val="21"/>
                      <w:lang w:val="en-US" w:eastAsia="zh-CN"/>
                      <w14:textFill>
                        <w14:solidFill>
                          <w14:schemeClr w14:val="tx1"/>
                        </w14:solidFill>
                      </w14:textFill>
                    </w:rPr>
                    <w:t>9.8</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62.7</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52.0</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lang w:eastAsia="zh-CN"/>
                    </w:rPr>
                    <w:t>羊舞岭小区</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N5</w:t>
                  </w: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color w:val="000000" w:themeColor="text1"/>
                      <w:sz w:val="21"/>
                      <w:szCs w:val="21"/>
                      <w:lang w:val="en-US" w:eastAsia="zh-CN"/>
                      <w14:textFill>
                        <w14:solidFill>
                          <w14:schemeClr w14:val="tx1"/>
                        </w14:solidFill>
                      </w14:textFill>
                    </w:rPr>
                    <w:t>9.7</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63.1</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52.9</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restart"/>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w:t>
                  </w:r>
                  <w:r>
                    <w:rPr>
                      <w:rFonts w:hint="eastAsia" w:ascii="Times New Roman" w:hAnsi="Times New Roman" w:cs="Times New Roman" w:eastAsiaTheme="minorEastAsia"/>
                      <w:color w:val="auto"/>
                      <w:sz w:val="21"/>
                      <w:szCs w:val="21"/>
                      <w:vertAlign w:val="baseline"/>
                      <w:lang w:val="en-US" w:eastAsia="zh-CN"/>
                    </w:rPr>
                    <w:t>8</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63.9</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51.4</w:t>
                  </w:r>
                </w:p>
              </w:tc>
              <w:tc>
                <w:tcPr>
                  <w:tcW w:w="10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备注：</w:t>
                  </w:r>
                  <w:r>
                    <w:rPr>
                      <w:rFonts w:hint="default" w:ascii="Times New Roman" w:hAnsi="Times New Roman" w:cs="Times New Roman" w:eastAsiaTheme="minorEastAsia"/>
                      <w:color w:val="auto"/>
                      <w:sz w:val="21"/>
                      <w:szCs w:val="21"/>
                      <w:lang w:val="en-US" w:eastAsia="zh-CN"/>
                    </w:rPr>
                    <w:t>参考《声环境质量标准》（GB 3096-2008）</w:t>
                  </w:r>
                  <w:r>
                    <w:rPr>
                      <w:rFonts w:hint="eastAsia" w:cs="Times New Roman" w:eastAsiaTheme="minorEastAsia"/>
                      <w:color w:val="auto"/>
                      <w:sz w:val="21"/>
                      <w:szCs w:val="21"/>
                      <w:lang w:val="en-US" w:eastAsia="zh-CN"/>
                    </w:rPr>
                    <w:t>表1</w:t>
                  </w:r>
                  <w:r>
                    <w:rPr>
                      <w:rFonts w:hint="default" w:ascii="Times New Roman" w:hAnsi="Times New Roman" w:cs="Times New Roman" w:eastAsiaTheme="minorEastAsia"/>
                      <w:color w:val="auto"/>
                      <w:sz w:val="21"/>
                      <w:szCs w:val="21"/>
                      <w:lang w:val="en-US" w:eastAsia="zh-CN"/>
                    </w:rPr>
                    <w:t>中</w:t>
                  </w:r>
                  <w:r>
                    <w:rPr>
                      <w:rFonts w:hint="eastAsia" w:ascii="Times New Roman" w:hAnsi="Times New Roman" w:cs="Times New Roman" w:eastAsiaTheme="minorEastAsia"/>
                      <w:color w:val="auto"/>
                      <w:sz w:val="21"/>
                      <w:szCs w:val="21"/>
                      <w:lang w:val="en-US" w:eastAsia="zh-CN"/>
                    </w:rPr>
                    <w:t>4a</w:t>
                  </w:r>
                  <w:r>
                    <w:rPr>
                      <w:rFonts w:hint="default" w:ascii="Times New Roman" w:hAnsi="Times New Roman" w:cs="Times New Roman" w:eastAsiaTheme="minorEastAsia"/>
                      <w:color w:val="auto"/>
                      <w:sz w:val="21"/>
                      <w:szCs w:val="21"/>
                      <w:lang w:val="en-US" w:eastAsia="zh-CN"/>
                    </w:rPr>
                    <w:t>类标准</w:t>
                  </w:r>
                  <w:r>
                    <w:rPr>
                      <w:rFonts w:hint="eastAsia" w:cs="Times New Roman" w:eastAsiaTheme="minorEastAsia"/>
                      <w:color w:val="auto"/>
                      <w:sz w:val="21"/>
                      <w:szCs w:val="21"/>
                      <w:lang w:val="en-US" w:eastAsia="zh-CN"/>
                    </w:rPr>
                    <w:t>。</w:t>
                  </w:r>
                </w:p>
              </w:tc>
            </w:tr>
          </w:tbl>
          <w:p>
            <w:pPr>
              <w:spacing w:line="360" w:lineRule="auto"/>
              <w:ind w:firstLine="573"/>
              <w:rPr>
                <w:rFonts w:hint="default" w:ascii="Times New Roman" w:hAnsi="Times New Roman" w:cs="Times New Roman"/>
                <w:color w:val="auto"/>
                <w:highlight w:val="none"/>
              </w:rPr>
            </w:pPr>
            <w:r>
              <w:rPr>
                <w:rFonts w:hint="eastAsia" w:cs="Times New Roman"/>
                <w:color w:val="auto"/>
                <w:sz w:val="24"/>
                <w:highlight w:val="none"/>
                <w:lang w:eastAsia="zh-CN"/>
              </w:rPr>
              <w:t>从上表监测结果可知，</w:t>
            </w:r>
            <w:r>
              <w:rPr>
                <w:rFonts w:hint="default" w:ascii="Times New Roman" w:hAnsi="Times New Roman" w:cs="Times New Roman"/>
                <w:color w:val="auto"/>
                <w:sz w:val="24"/>
                <w:highlight w:val="none"/>
              </w:rPr>
              <w:t>项目</w:t>
            </w:r>
            <w:r>
              <w:rPr>
                <w:rFonts w:hint="eastAsia" w:cs="Times New Roman"/>
                <w:color w:val="auto"/>
                <w:sz w:val="24"/>
                <w:highlight w:val="none"/>
                <w:lang w:eastAsia="zh-CN"/>
              </w:rPr>
              <w:t>各监测点</w:t>
            </w:r>
            <w:r>
              <w:rPr>
                <w:rFonts w:hint="default" w:ascii="Times New Roman" w:hAnsi="Times New Roman" w:cs="Times New Roman"/>
                <w:color w:val="auto"/>
                <w:sz w:val="24"/>
                <w:highlight w:val="none"/>
                <w:lang w:val="en-US" w:eastAsia="zh-CN"/>
              </w:rPr>
              <w:t>满足《声环境质量标准》（GB 3096-2008）中4a类标准；</w:t>
            </w:r>
          </w:p>
          <w:p>
            <w:pPr>
              <w:pStyle w:val="5"/>
              <w:ind w:left="0"/>
              <w:rPr>
                <w:rFonts w:hint="default" w:ascii="Times New Roman" w:hAnsi="Times New Roman" w:cs="Times New Roman"/>
                <w:lang w:val="en-US" w:eastAsia="zh-CN"/>
              </w:rPr>
            </w:pPr>
            <w:bookmarkStart w:id="109" w:name="_Toc21263"/>
            <w:bookmarkStart w:id="110" w:name="_Toc771"/>
            <w:bookmarkStart w:id="111" w:name="_Toc11161"/>
            <w:bookmarkStart w:id="112" w:name="_Toc24504"/>
            <w:bookmarkStart w:id="113" w:name="_Toc30057"/>
            <w:bookmarkStart w:id="114" w:name="_Toc27355"/>
            <w:bookmarkStart w:id="115" w:name="_Toc10328"/>
            <w:bookmarkStart w:id="116" w:name="_Toc14274"/>
            <w:r>
              <w:rPr>
                <w:rFonts w:hint="default" w:ascii="Times New Roman" w:hAnsi="Times New Roman" w:cs="Times New Roman"/>
                <w:lang w:val="en-US" w:eastAsia="zh-CN"/>
              </w:rPr>
              <w:t>3.4生态环境质量</w:t>
            </w:r>
            <w:bookmarkEnd w:id="109"/>
            <w:bookmarkEnd w:id="110"/>
            <w:bookmarkEnd w:id="111"/>
            <w:bookmarkEnd w:id="112"/>
            <w:bookmarkEnd w:id="113"/>
            <w:bookmarkEnd w:id="114"/>
            <w:bookmarkEnd w:id="115"/>
            <w:bookmarkEnd w:id="116"/>
          </w:p>
          <w:p>
            <w:pPr>
              <w:adjustRightInd w:val="0"/>
              <w:snapToGrid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本项目位于益阳市赫山区凤山路，西起团圆南路，东至银城大道</w:t>
            </w:r>
            <w:r>
              <w:rPr>
                <w:rFonts w:hint="default" w:ascii="Times New Roman" w:hAnsi="Times New Roman" w:cs="Times New Roman"/>
                <w:color w:val="auto"/>
                <w:kern w:val="2"/>
                <w:sz w:val="24"/>
                <w:szCs w:val="22"/>
                <w:lang w:val="en-US" w:eastAsia="zh-CN" w:bidi="ar-SA"/>
              </w:rPr>
              <w:t>。选址内主要植被为低矮树木等人工种植树木。通过现场调查，</w:t>
            </w:r>
            <w:r>
              <w:rPr>
                <w:rFonts w:hint="default" w:ascii="Times New Roman" w:hAnsi="Times New Roman" w:eastAsia="宋体" w:cs="Times New Roman"/>
                <w:highlight w:val="none"/>
              </w:rPr>
              <w:t>项目所在地为</w:t>
            </w:r>
            <w:r>
              <w:rPr>
                <w:rFonts w:hint="default" w:ascii="Times New Roman" w:hAnsi="Times New Roman" w:eastAsia="宋体" w:cs="Times New Roman"/>
                <w:highlight w:val="none"/>
                <w:lang w:eastAsia="zh-CN"/>
              </w:rPr>
              <w:t>益阳市</w:t>
            </w:r>
            <w:r>
              <w:rPr>
                <w:rFonts w:hint="default" w:ascii="Times New Roman" w:hAnsi="Times New Roman" w:eastAsia="宋体" w:cs="Times New Roman"/>
                <w:highlight w:val="none"/>
              </w:rPr>
              <w:t>城区主要为城市生态环境，土地利用率高，植被覆盖率较低，主要树种为城市园林绿化和空隙地的观赏树木和花草。根据实地调查，区域内没有国家规定保护的珍稀动植物。</w:t>
            </w:r>
          </w:p>
          <w:p>
            <w:pPr>
              <w:pStyle w:val="5"/>
              <w:ind w:left="0"/>
              <w:rPr>
                <w:rFonts w:hint="default" w:ascii="Times New Roman" w:hAnsi="Times New Roman" w:cs="Times New Roman"/>
                <w:highlight w:val="none"/>
                <w:lang w:val="en-US" w:eastAsia="zh-CN"/>
              </w:rPr>
            </w:pPr>
            <w:bookmarkStart w:id="117" w:name="_Toc8661"/>
            <w:bookmarkStart w:id="118" w:name="_Toc28244"/>
            <w:bookmarkStart w:id="119" w:name="_Toc2136"/>
            <w:bookmarkStart w:id="120" w:name="_Toc15047"/>
            <w:bookmarkStart w:id="121" w:name="_Toc3580"/>
            <w:bookmarkStart w:id="122" w:name="_Toc7529"/>
            <w:bookmarkStart w:id="123" w:name="_Toc22598"/>
            <w:bookmarkStart w:id="124" w:name="_Toc5866"/>
            <w:r>
              <w:rPr>
                <w:rFonts w:hint="default" w:ascii="Times New Roman" w:hAnsi="Times New Roman" w:cs="Times New Roman"/>
                <w:highlight w:val="none"/>
                <w:lang w:val="en-US" w:eastAsia="zh-CN"/>
              </w:rPr>
              <w:t>3.5主要环境保护目标（列出名单及保护级别）</w:t>
            </w:r>
            <w:bookmarkEnd w:id="117"/>
            <w:bookmarkEnd w:id="118"/>
            <w:bookmarkEnd w:id="119"/>
            <w:bookmarkEnd w:id="120"/>
            <w:bookmarkEnd w:id="121"/>
            <w:bookmarkEnd w:id="122"/>
            <w:bookmarkEnd w:id="123"/>
            <w:bookmarkEnd w:id="124"/>
          </w:p>
          <w:p>
            <w:pPr>
              <w:pStyle w:val="8"/>
              <w:ind w:firstLine="480"/>
              <w:rPr>
                <w:rFonts w:hint="default" w:ascii="Times New Roman" w:hAnsi="Times New Roman" w:cs="Times New Roman"/>
              </w:rPr>
            </w:pPr>
            <w:r>
              <w:rPr>
                <w:rFonts w:hint="default" w:ascii="Times New Roman" w:hAnsi="Times New Roman" w:eastAsia="宋体" w:cs="Times New Roman"/>
                <w:highlight w:val="none"/>
              </w:rPr>
              <w:t>本项目现状主要环境敏感目标见下表，环保目标主要为道路红线两侧</w:t>
            </w:r>
            <w:r>
              <w:rPr>
                <w:rFonts w:hint="eastAsia" w:cs="Times New Roman"/>
                <w:highlight w:val="none"/>
                <w:lang w:val="en-US" w:eastAsia="zh-CN"/>
              </w:rPr>
              <w:t>200</w:t>
            </w:r>
            <w:r>
              <w:rPr>
                <w:rFonts w:hint="default" w:ascii="Times New Roman" w:hAnsi="Times New Roman" w:eastAsia="宋体" w:cs="Times New Roman"/>
                <w:highlight w:val="none"/>
              </w:rPr>
              <w:t>m范围内的居民</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安置</w:t>
            </w:r>
            <w:r>
              <w:rPr>
                <w:rFonts w:hint="default" w:ascii="Times New Roman" w:hAnsi="Times New Roman" w:eastAsia="宋体" w:cs="Times New Roman"/>
                <w:highlight w:val="none"/>
                <w:lang w:eastAsia="zh-CN"/>
              </w:rPr>
              <w:t>小区，并以第一排建筑情况为主。</w:t>
            </w:r>
            <w:r>
              <w:rPr>
                <w:rFonts w:hint="default" w:ascii="Times New Roman" w:hAnsi="Times New Roman" w:cs="Times New Roman"/>
              </w:rPr>
              <w:t>项目环境保护目标情况详见下表。</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黑体" w:cs="Times New Roman"/>
                <w:color w:val="000000"/>
                <w:sz w:val="24"/>
                <w:szCs w:val="24"/>
                <w:u w:val="none"/>
                <w:lang w:eastAsia="zh-CN"/>
              </w:rPr>
            </w:pPr>
            <w:r>
              <w:rPr>
                <w:rFonts w:hint="default" w:ascii="Times New Roman" w:hAnsi="Times New Roman" w:eastAsia="黑体" w:cs="Times New Roman"/>
                <w:color w:val="000000"/>
                <w:sz w:val="24"/>
                <w:szCs w:val="24"/>
                <w:u w:val="none"/>
                <w:lang w:eastAsia="zh-CN"/>
              </w:rPr>
              <w:t>表3</w:t>
            </w:r>
            <w:r>
              <w:rPr>
                <w:rFonts w:hint="default" w:ascii="Times New Roman" w:hAnsi="Times New Roman" w:eastAsia="黑体" w:cs="Times New Roman"/>
                <w:color w:val="000000"/>
                <w:sz w:val="24"/>
                <w:szCs w:val="24"/>
                <w:u w:val="none"/>
                <w:lang w:val="en-US" w:eastAsia="zh-CN"/>
              </w:rPr>
              <w:t>-</w:t>
            </w:r>
            <w:r>
              <w:rPr>
                <w:rFonts w:hint="eastAsia" w:ascii="Times New Roman" w:hAnsi="Times New Roman" w:eastAsia="黑体" w:cs="Times New Roman"/>
                <w:color w:val="000000"/>
                <w:sz w:val="24"/>
                <w:szCs w:val="24"/>
                <w:u w:val="none"/>
                <w:lang w:val="en-US" w:eastAsia="zh-CN"/>
              </w:rPr>
              <w:t xml:space="preserve">5 </w:t>
            </w:r>
            <w:r>
              <w:rPr>
                <w:rFonts w:hint="default" w:ascii="Times New Roman" w:hAnsi="Times New Roman" w:eastAsia="黑体" w:cs="Times New Roman"/>
                <w:color w:val="000000"/>
                <w:sz w:val="24"/>
                <w:szCs w:val="24"/>
                <w:u w:val="none"/>
                <w:lang w:eastAsia="zh-CN"/>
              </w:rPr>
              <w:t xml:space="preserve"> 项目地表水、声环境保护目标一览表</w:t>
            </w:r>
          </w:p>
          <w:tbl>
            <w:tblPr>
              <w:tblStyle w:val="19"/>
              <w:tblW w:w="8650" w:type="dxa"/>
              <w:tblInd w:w="1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873"/>
              <w:gridCol w:w="1541"/>
              <w:gridCol w:w="1904"/>
              <w:gridCol w:w="1731"/>
              <w:gridCol w:w="2601"/>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73" w:type="dxa"/>
                  <w:vAlign w:val="center"/>
                </w:tcPr>
                <w:p>
                  <w:pPr>
                    <w:pStyle w:val="27"/>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环境</w:t>
                  </w:r>
                </w:p>
                <w:p>
                  <w:pPr>
                    <w:pStyle w:val="27"/>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要素</w:t>
                  </w:r>
                </w:p>
              </w:tc>
              <w:tc>
                <w:tcPr>
                  <w:tcW w:w="1541" w:type="dxa"/>
                  <w:vAlign w:val="center"/>
                </w:tcPr>
                <w:p>
                  <w:pPr>
                    <w:pStyle w:val="27"/>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敏感点</w:t>
                  </w:r>
                </w:p>
              </w:tc>
              <w:tc>
                <w:tcPr>
                  <w:tcW w:w="1904" w:type="dxa"/>
                  <w:vAlign w:val="center"/>
                </w:tcPr>
                <w:p>
                  <w:pPr>
                    <w:pStyle w:val="27"/>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方位、距离</w:t>
                  </w:r>
                </w:p>
              </w:tc>
              <w:tc>
                <w:tcPr>
                  <w:tcW w:w="1731" w:type="dxa"/>
                  <w:vAlign w:val="center"/>
                </w:tcPr>
                <w:p>
                  <w:pPr>
                    <w:pStyle w:val="27"/>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功能及规模</w:t>
                  </w:r>
                </w:p>
              </w:tc>
              <w:tc>
                <w:tcPr>
                  <w:tcW w:w="2601" w:type="dxa"/>
                  <w:vAlign w:val="center"/>
                </w:tcPr>
                <w:p>
                  <w:pPr>
                    <w:pStyle w:val="27"/>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保护目标</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741" w:hRule="atLeast"/>
              </w:trPr>
              <w:tc>
                <w:tcPr>
                  <w:tcW w:w="873" w:type="dxa"/>
                  <w:vAlign w:val="center"/>
                </w:tcPr>
                <w:p>
                  <w:pPr>
                    <w:pStyle w:val="27"/>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地表水</w:t>
                  </w:r>
                </w:p>
                <w:p>
                  <w:pPr>
                    <w:pStyle w:val="27"/>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环境</w:t>
                  </w:r>
                </w:p>
              </w:tc>
              <w:tc>
                <w:tcPr>
                  <w:tcW w:w="1541" w:type="dxa"/>
                  <w:vAlign w:val="center"/>
                </w:tcPr>
                <w:p>
                  <w:pPr>
                    <w:tabs>
                      <w:tab w:val="left" w:pos="3440"/>
                    </w:tabs>
                    <w:autoSpaceDE w:val="0"/>
                    <w:autoSpaceDN w:val="0"/>
                    <w:adjustRightInd w:val="0"/>
                    <w:ind w:right="-20" w:rightChars="0"/>
                    <w:jc w:val="center"/>
                    <w:rPr>
                      <w:rFonts w:hint="default" w:ascii="Times New Roman" w:hAnsi="Times New Roman" w:eastAsia="宋体" w:cs="Times New Roman"/>
                      <w:b w:val="0"/>
                      <w:bCs w:val="0"/>
                      <w:sz w:val="20"/>
                      <w:szCs w:val="20"/>
                      <w:lang w:eastAsia="zh-CN"/>
                    </w:rPr>
                  </w:pPr>
                  <w:r>
                    <w:rPr>
                      <w:rFonts w:hint="default" w:ascii="Times New Roman" w:hAnsi="Times New Roman" w:cs="Times New Roman"/>
                      <w:b w:val="0"/>
                      <w:bCs w:val="0"/>
                      <w:color w:val="000000"/>
                      <w:kern w:val="0"/>
                      <w:sz w:val="22"/>
                      <w:szCs w:val="20"/>
                      <w:lang w:eastAsia="zh-CN"/>
                    </w:rPr>
                    <w:t>撇洪新河</w:t>
                  </w:r>
                </w:p>
              </w:tc>
              <w:tc>
                <w:tcPr>
                  <w:tcW w:w="1904" w:type="dxa"/>
                  <w:vAlign w:val="center"/>
                </w:tcPr>
                <w:p>
                  <w:pPr>
                    <w:spacing w:line="240" w:lineRule="atLeast"/>
                    <w:jc w:val="center"/>
                    <w:rPr>
                      <w:rFonts w:hint="default" w:ascii="Times New Roman" w:hAnsi="Times New Roman" w:eastAsia="宋体" w:cs="Times New Roman"/>
                      <w:b w:val="0"/>
                      <w:bCs w:val="0"/>
                      <w:sz w:val="20"/>
                      <w:szCs w:val="20"/>
                    </w:rPr>
                  </w:pPr>
                  <w:r>
                    <w:rPr>
                      <w:rFonts w:hint="default" w:ascii="Times New Roman" w:hAnsi="Times New Roman" w:cs="Times New Roman"/>
                      <w:b w:val="0"/>
                      <w:bCs w:val="0"/>
                      <w:color w:val="000000"/>
                      <w:sz w:val="22"/>
                      <w:szCs w:val="20"/>
                      <w:lang w:eastAsia="zh-CN"/>
                    </w:rPr>
                    <w:t>农业用水</w:t>
                  </w:r>
                </w:p>
              </w:tc>
              <w:tc>
                <w:tcPr>
                  <w:tcW w:w="1731" w:type="dxa"/>
                  <w:vAlign w:val="center"/>
                </w:tcPr>
                <w:p>
                  <w:pPr>
                    <w:spacing w:line="240" w:lineRule="atLeast"/>
                    <w:jc w:val="center"/>
                    <w:rPr>
                      <w:rFonts w:hint="default" w:ascii="Times New Roman" w:hAnsi="Times New Roman" w:eastAsia="宋体" w:cs="Times New Roman"/>
                      <w:b w:val="0"/>
                      <w:bCs w:val="0"/>
                      <w:sz w:val="20"/>
                      <w:szCs w:val="20"/>
                      <w:lang w:val="en-US" w:eastAsia="zh-CN"/>
                    </w:rPr>
                  </w:pPr>
                  <w:r>
                    <w:rPr>
                      <w:rFonts w:hint="default" w:ascii="Times New Roman" w:hAnsi="Times New Roman" w:cs="Times New Roman"/>
                      <w:b w:val="0"/>
                      <w:bCs w:val="0"/>
                      <w:color w:val="000000"/>
                      <w:sz w:val="22"/>
                      <w:szCs w:val="22"/>
                      <w:lang w:eastAsia="zh-CN"/>
                    </w:rPr>
                    <w:t>东</w:t>
                  </w:r>
                  <w:r>
                    <w:rPr>
                      <w:rFonts w:hint="default" w:ascii="Times New Roman" w:hAnsi="Times New Roman" w:cs="Times New Roman"/>
                      <w:b w:val="0"/>
                      <w:bCs w:val="0"/>
                      <w:color w:val="000000"/>
                      <w:sz w:val="22"/>
                      <w:szCs w:val="22"/>
                    </w:rPr>
                    <w:t>侧</w:t>
                  </w:r>
                  <w:r>
                    <w:rPr>
                      <w:rFonts w:hint="eastAsia" w:cs="Times New Roman"/>
                      <w:b w:val="0"/>
                      <w:bCs w:val="0"/>
                      <w:color w:val="000000"/>
                      <w:sz w:val="22"/>
                      <w:szCs w:val="22"/>
                      <w:lang w:val="en-US" w:eastAsia="zh-CN"/>
                    </w:rPr>
                    <w:t>1</w:t>
                  </w:r>
                  <w:r>
                    <w:rPr>
                      <w:rFonts w:hint="default" w:ascii="Times New Roman" w:hAnsi="Times New Roman" w:cs="Times New Roman"/>
                      <w:b w:val="0"/>
                      <w:bCs w:val="0"/>
                      <w:color w:val="000000"/>
                      <w:sz w:val="22"/>
                      <w:szCs w:val="22"/>
                      <w:lang w:val="en-US" w:eastAsia="zh-CN"/>
                    </w:rPr>
                    <w:t>800m</w:t>
                  </w:r>
                </w:p>
              </w:tc>
              <w:tc>
                <w:tcPr>
                  <w:tcW w:w="2601" w:type="dxa"/>
                  <w:vAlign w:val="center"/>
                </w:tcPr>
                <w:p>
                  <w:pPr>
                    <w:spacing w:line="240" w:lineRule="atLeast"/>
                    <w:jc w:val="center"/>
                    <w:rPr>
                      <w:rFonts w:hint="default" w:ascii="Times New Roman" w:hAnsi="Times New Roman" w:eastAsia="宋体" w:cs="Times New Roman"/>
                      <w:b w:val="0"/>
                      <w:bCs w:val="0"/>
                      <w:sz w:val="20"/>
                      <w:szCs w:val="20"/>
                    </w:rPr>
                  </w:pPr>
                  <w:r>
                    <w:rPr>
                      <w:rFonts w:hint="default" w:ascii="Times New Roman" w:hAnsi="Times New Roman" w:cs="Times New Roman"/>
                      <w:b w:val="0"/>
                      <w:bCs w:val="0"/>
                      <w:color w:val="000000"/>
                      <w:sz w:val="22"/>
                      <w:szCs w:val="20"/>
                    </w:rPr>
                    <w:t>《地表水环境质量标准》</w:t>
                  </w:r>
                  <w:r>
                    <w:rPr>
                      <w:rFonts w:hint="eastAsia" w:cs="Times New Roman"/>
                      <w:b w:val="0"/>
                      <w:bCs w:val="0"/>
                      <w:color w:val="000000"/>
                      <w:sz w:val="22"/>
                      <w:szCs w:val="20"/>
                      <w:lang w:eastAsia="zh-CN"/>
                    </w:rPr>
                    <w:t>（</w:t>
                  </w:r>
                  <w:r>
                    <w:rPr>
                      <w:rFonts w:hint="default" w:ascii="Times New Roman" w:hAnsi="Times New Roman" w:cs="Times New Roman"/>
                      <w:b w:val="0"/>
                      <w:bCs w:val="0"/>
                      <w:color w:val="000000"/>
                      <w:sz w:val="22"/>
                      <w:szCs w:val="20"/>
                    </w:rPr>
                    <w:t>GB3838-2002</w:t>
                  </w:r>
                  <w:r>
                    <w:rPr>
                      <w:rFonts w:hint="eastAsia" w:cs="Times New Roman"/>
                      <w:b w:val="0"/>
                      <w:bCs w:val="0"/>
                      <w:color w:val="000000"/>
                      <w:sz w:val="22"/>
                      <w:szCs w:val="20"/>
                      <w:lang w:eastAsia="zh-CN"/>
                    </w:rPr>
                    <w:t>）</w:t>
                  </w:r>
                  <w:r>
                    <w:rPr>
                      <w:rFonts w:hint="default" w:ascii="Times New Roman" w:hAnsi="Times New Roman" w:cs="Times New Roman"/>
                      <w:b w:val="0"/>
                      <w:bCs w:val="0"/>
                      <w:color w:val="000000"/>
                      <w:sz w:val="22"/>
                      <w:szCs w:val="20"/>
                    </w:rPr>
                    <w:t>Ⅲ类标准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873" w:type="dxa"/>
                  <w:vMerge w:val="restart"/>
                  <w:vAlign w:val="center"/>
                </w:tcPr>
                <w:p>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声环境</w:t>
                  </w:r>
                </w:p>
              </w:tc>
              <w:tc>
                <w:tcPr>
                  <w:tcW w:w="1541" w:type="dxa"/>
                  <w:tcBorders>
                    <w:right w:val="single" w:color="auto" w:sz="4" w:space="0"/>
                  </w:tcBorders>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eastAsiaTheme="minorEastAsia"/>
                      <w:b w:val="0"/>
                      <w:bCs w:val="0"/>
                      <w:color w:val="auto"/>
                      <w:sz w:val="21"/>
                      <w:szCs w:val="21"/>
                      <w:lang w:eastAsia="zh-CN"/>
                    </w:rPr>
                    <w:t>梓湖东城</w:t>
                  </w:r>
                </w:p>
              </w:tc>
              <w:tc>
                <w:tcPr>
                  <w:tcW w:w="1904" w:type="dxa"/>
                  <w:tcBorders>
                    <w:left w:val="single" w:color="auto" w:sz="4" w:space="0"/>
                    <w:right w:val="single" w:color="auto" w:sz="4" w:space="0"/>
                  </w:tcBorders>
                  <w:vAlign w:val="center"/>
                </w:tcPr>
                <w:p>
                  <w:pPr>
                    <w:pStyle w:val="27"/>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K0+</w:t>
                  </w:r>
                  <w:r>
                    <w:rPr>
                      <w:rFonts w:hint="eastAsia" w:ascii="Times New Roman" w:hAnsi="Times New Roman" w:cs="Times New Roman"/>
                      <w:b w:val="0"/>
                      <w:bCs w:val="0"/>
                      <w:sz w:val="21"/>
                      <w:szCs w:val="21"/>
                      <w:lang w:val="en-US" w:eastAsia="zh-CN"/>
                    </w:rPr>
                    <w:t>322</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北侧</w:t>
                  </w:r>
                  <w:r>
                    <w:rPr>
                      <w:rFonts w:hint="default" w:ascii="Times New Roman" w:hAnsi="Times New Roman" w:cs="Times New Roman"/>
                      <w:b w:val="0"/>
                      <w:bCs w:val="0"/>
                      <w:sz w:val="21"/>
                      <w:szCs w:val="21"/>
                      <w:lang w:val="en-US" w:eastAsia="zh-CN"/>
                    </w:rPr>
                    <w:t>1</w:t>
                  </w:r>
                  <w:r>
                    <w:rPr>
                      <w:rFonts w:hint="eastAsia" w:ascii="Times New Roman" w:hAnsi="Times New Roman" w:cs="Times New Roman"/>
                      <w:b w:val="0"/>
                      <w:bCs w:val="0"/>
                      <w:sz w:val="21"/>
                      <w:szCs w:val="21"/>
                      <w:lang w:val="en-US" w:eastAsia="zh-CN"/>
                    </w:rPr>
                    <w:t>6</w:t>
                  </w:r>
                  <w:r>
                    <w:rPr>
                      <w:rFonts w:hint="default" w:ascii="Times New Roman" w:hAnsi="Times New Roman" w:cs="Times New Roman"/>
                      <w:b w:val="0"/>
                      <w:bCs w:val="0"/>
                      <w:sz w:val="21"/>
                      <w:szCs w:val="21"/>
                      <w:lang w:val="en-US" w:eastAsia="zh-CN"/>
                    </w:rPr>
                    <w:t>m</w:t>
                  </w:r>
                  <w:r>
                    <w:rPr>
                      <w:rFonts w:hint="eastAsia" w:ascii="Times New Roman" w:hAnsi="Times New Roman" w:cs="Times New Roman"/>
                      <w:b w:val="0"/>
                      <w:bCs w:val="0"/>
                      <w:sz w:val="21"/>
                      <w:szCs w:val="21"/>
                      <w:lang w:val="en-US" w:eastAsia="zh-CN"/>
                    </w:rPr>
                    <w:t>-200m</w:t>
                  </w:r>
                </w:p>
              </w:tc>
              <w:tc>
                <w:tcPr>
                  <w:tcW w:w="1731" w:type="dxa"/>
                  <w:tcBorders>
                    <w:left w:val="single" w:color="auto" w:sz="4" w:space="0"/>
                  </w:tcBorders>
                  <w:vAlign w:val="center"/>
                </w:tcPr>
                <w:p>
                  <w:pPr>
                    <w:pStyle w:val="27"/>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eastAsia="zh-CN"/>
                    </w:rPr>
                    <w:t>居住，约</w:t>
                  </w:r>
                  <w:r>
                    <w:rPr>
                      <w:rFonts w:hint="eastAsia" w:ascii="Times New Roman" w:hAnsi="Times New Roman" w:cs="Times New Roman"/>
                      <w:b w:val="0"/>
                      <w:bCs w:val="0"/>
                      <w:sz w:val="21"/>
                      <w:szCs w:val="21"/>
                      <w:lang w:val="en-US" w:eastAsia="zh-CN"/>
                    </w:rPr>
                    <w:t>200</w:t>
                  </w:r>
                  <w:r>
                    <w:rPr>
                      <w:rFonts w:hint="default" w:ascii="Times New Roman" w:hAnsi="Times New Roman" w:cs="Times New Roman"/>
                      <w:b w:val="0"/>
                      <w:bCs w:val="0"/>
                      <w:sz w:val="21"/>
                      <w:szCs w:val="21"/>
                      <w:lang w:val="en-US" w:eastAsia="zh-CN"/>
                    </w:rPr>
                    <w:t>户，</w:t>
                  </w:r>
                  <w:r>
                    <w:rPr>
                      <w:rFonts w:hint="eastAsia" w:ascii="Times New Roman" w:hAnsi="Times New Roman" w:cs="Times New Roman"/>
                      <w:b w:val="0"/>
                      <w:bCs w:val="0"/>
                      <w:sz w:val="21"/>
                      <w:szCs w:val="21"/>
                      <w:lang w:val="en-US" w:eastAsia="zh-CN"/>
                    </w:rPr>
                    <w:t>1200</w:t>
                  </w:r>
                  <w:r>
                    <w:rPr>
                      <w:rFonts w:hint="default" w:ascii="Times New Roman" w:hAnsi="Times New Roman" w:cs="Times New Roman"/>
                      <w:b w:val="0"/>
                      <w:bCs w:val="0"/>
                      <w:sz w:val="21"/>
                      <w:szCs w:val="21"/>
                      <w:lang w:val="en-US" w:eastAsia="zh-CN"/>
                    </w:rPr>
                    <w:t>人</w:t>
                  </w:r>
                </w:p>
              </w:tc>
              <w:tc>
                <w:tcPr>
                  <w:tcW w:w="2601" w:type="dxa"/>
                  <w:vMerge w:val="restart"/>
                  <w:vAlign w:val="center"/>
                </w:tcPr>
                <w:p>
                  <w:pPr>
                    <w:pStyle w:val="27"/>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《声环境质量标准》</w:t>
                  </w:r>
                  <w:r>
                    <w:rPr>
                      <w:rFonts w:hint="eastAsia"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GB3096-2008</w:t>
                  </w:r>
                  <w:r>
                    <w:rPr>
                      <w:rFonts w:hint="eastAsia"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中的</w:t>
                  </w:r>
                  <w:r>
                    <w:rPr>
                      <w:rFonts w:hint="default" w:ascii="Times New Roman" w:hAnsi="Times New Roman" w:cs="Times New Roman"/>
                      <w:b w:val="0"/>
                      <w:bCs w:val="0"/>
                      <w:sz w:val="21"/>
                      <w:szCs w:val="21"/>
                      <w:lang w:val="en-US" w:eastAsia="zh-CN"/>
                    </w:rPr>
                    <w:t>4a</w:t>
                  </w:r>
                  <w:r>
                    <w:rPr>
                      <w:rFonts w:hint="default" w:ascii="Times New Roman" w:hAnsi="Times New Roman" w:eastAsia="宋体" w:cs="Times New Roman"/>
                      <w:b w:val="0"/>
                      <w:bCs w:val="0"/>
                      <w:sz w:val="21"/>
                      <w:szCs w:val="21"/>
                    </w:rPr>
                    <w:t>类标准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873" w:type="dxa"/>
                  <w:vMerge w:val="continue"/>
                  <w:vAlign w:val="center"/>
                </w:tcPr>
                <w:p>
                  <w:pPr>
                    <w:adjustRightInd w:val="0"/>
                    <w:snapToGrid w:val="0"/>
                    <w:jc w:val="center"/>
                    <w:rPr>
                      <w:rFonts w:hint="default" w:ascii="Times New Roman" w:hAnsi="Times New Roman" w:eastAsia="宋体" w:cs="Times New Roman"/>
                      <w:b w:val="0"/>
                      <w:bCs w:val="0"/>
                      <w:sz w:val="21"/>
                      <w:szCs w:val="21"/>
                    </w:rPr>
                  </w:pPr>
                </w:p>
              </w:tc>
              <w:tc>
                <w:tcPr>
                  <w:tcW w:w="1541" w:type="dxa"/>
                  <w:tcBorders>
                    <w:right w:val="single" w:color="auto" w:sz="4" w:space="0"/>
                  </w:tcBorders>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eastAsiaTheme="minorEastAsia"/>
                      <w:b w:val="0"/>
                      <w:bCs w:val="0"/>
                      <w:color w:val="auto"/>
                      <w:sz w:val="21"/>
                      <w:szCs w:val="21"/>
                      <w:lang w:eastAsia="zh-CN"/>
                    </w:rPr>
                    <w:t>藕塘村居民点</w:t>
                  </w:r>
                </w:p>
              </w:tc>
              <w:tc>
                <w:tcPr>
                  <w:tcW w:w="1904" w:type="dxa"/>
                  <w:tcBorders>
                    <w:left w:val="single" w:color="auto" w:sz="4" w:space="0"/>
                    <w:right w:val="single" w:color="auto" w:sz="4" w:space="0"/>
                  </w:tcBorders>
                  <w:vAlign w:val="center"/>
                </w:tcPr>
                <w:p>
                  <w:pPr>
                    <w:pStyle w:val="27"/>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K0+</w:t>
                  </w:r>
                  <w:r>
                    <w:rPr>
                      <w:rFonts w:hint="eastAsia" w:ascii="Times New Roman" w:hAnsi="Times New Roman" w:cs="Times New Roman"/>
                      <w:b w:val="0"/>
                      <w:bCs w:val="0"/>
                      <w:sz w:val="21"/>
                      <w:szCs w:val="21"/>
                      <w:lang w:val="en-US" w:eastAsia="zh-CN"/>
                    </w:rPr>
                    <w:t>600</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北侧15</w:t>
                  </w:r>
                  <w:r>
                    <w:rPr>
                      <w:rFonts w:hint="default" w:ascii="Times New Roman" w:hAnsi="Times New Roman" w:cs="Times New Roman"/>
                      <w:b w:val="0"/>
                      <w:bCs w:val="0"/>
                      <w:sz w:val="21"/>
                      <w:szCs w:val="21"/>
                      <w:lang w:val="en-US" w:eastAsia="zh-CN"/>
                    </w:rPr>
                    <w:t>m</w:t>
                  </w:r>
                  <w:r>
                    <w:rPr>
                      <w:rFonts w:hint="eastAsia" w:ascii="Times New Roman" w:hAnsi="Times New Roman" w:cs="Times New Roman"/>
                      <w:b w:val="0"/>
                      <w:bCs w:val="0"/>
                      <w:sz w:val="21"/>
                      <w:szCs w:val="21"/>
                      <w:lang w:val="en-US" w:eastAsia="zh-CN"/>
                    </w:rPr>
                    <w:t>-110m</w:t>
                  </w:r>
                </w:p>
              </w:tc>
              <w:tc>
                <w:tcPr>
                  <w:tcW w:w="1731" w:type="dxa"/>
                  <w:tcBorders>
                    <w:left w:val="single" w:color="auto" w:sz="4" w:space="0"/>
                  </w:tcBorders>
                  <w:vAlign w:val="center"/>
                </w:tcPr>
                <w:p>
                  <w:pPr>
                    <w:pStyle w:val="27"/>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eastAsia="zh-CN"/>
                    </w:rPr>
                    <w:t>居住，</w:t>
                  </w:r>
                  <w:r>
                    <w:rPr>
                      <w:rFonts w:hint="default" w:ascii="Times New Roman" w:hAnsi="Times New Roman" w:cs="Times New Roman"/>
                      <w:b w:val="0"/>
                      <w:bCs w:val="0"/>
                      <w:sz w:val="21"/>
                      <w:szCs w:val="21"/>
                      <w:lang w:val="en-US" w:eastAsia="zh-CN"/>
                    </w:rPr>
                    <w:t>约200</w:t>
                  </w:r>
                  <w:r>
                    <w:rPr>
                      <w:rFonts w:hint="eastAsia" w:ascii="Times New Roman" w:hAnsi="Times New Roman" w:cs="Times New Roman"/>
                      <w:b w:val="0"/>
                      <w:bCs w:val="0"/>
                      <w:sz w:val="21"/>
                      <w:szCs w:val="21"/>
                      <w:lang w:val="en-US" w:eastAsia="zh-CN"/>
                    </w:rPr>
                    <w:t>户，400人</w:t>
                  </w:r>
                </w:p>
              </w:tc>
              <w:tc>
                <w:tcPr>
                  <w:tcW w:w="2601" w:type="dxa"/>
                  <w:vMerge w:val="continue"/>
                  <w:vAlign w:val="center"/>
                </w:tcPr>
                <w:p>
                  <w:pPr>
                    <w:pStyle w:val="27"/>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873" w:type="dxa"/>
                  <w:vMerge w:val="continue"/>
                  <w:vAlign w:val="center"/>
                </w:tcPr>
                <w:p>
                  <w:pPr>
                    <w:adjustRightInd w:val="0"/>
                    <w:snapToGrid w:val="0"/>
                    <w:jc w:val="center"/>
                    <w:rPr>
                      <w:rFonts w:hint="default" w:ascii="Times New Roman" w:hAnsi="Times New Roman" w:eastAsia="宋体" w:cs="Times New Roman"/>
                      <w:b w:val="0"/>
                      <w:bCs w:val="0"/>
                      <w:sz w:val="21"/>
                      <w:szCs w:val="21"/>
                    </w:rPr>
                  </w:pPr>
                </w:p>
              </w:tc>
              <w:tc>
                <w:tcPr>
                  <w:tcW w:w="1541" w:type="dxa"/>
                  <w:tcBorders>
                    <w:right w:val="single" w:color="auto" w:sz="4" w:space="0"/>
                  </w:tcBorders>
                  <w:vAlign w:val="center"/>
                </w:tcPr>
                <w:p>
                  <w:pPr>
                    <w:jc w:val="center"/>
                    <w:rPr>
                      <w:rFonts w:hint="default" w:ascii="Times New Roman" w:hAnsi="Times New Roman" w:cs="Times New Roman"/>
                      <w:b w:val="0"/>
                      <w:bCs w:val="0"/>
                      <w:sz w:val="21"/>
                      <w:szCs w:val="21"/>
                      <w:lang w:val="en-US" w:eastAsia="zh-CN"/>
                    </w:rPr>
                  </w:pPr>
                  <w:r>
                    <w:rPr>
                      <w:rFonts w:hint="eastAsia" w:cs="Times New Roman" w:eastAsiaTheme="minorEastAsia"/>
                      <w:b w:val="0"/>
                      <w:bCs w:val="0"/>
                      <w:color w:val="auto"/>
                      <w:sz w:val="21"/>
                      <w:szCs w:val="21"/>
                      <w:lang w:eastAsia="zh-CN"/>
                    </w:rPr>
                    <w:t>金苑小区</w:t>
                  </w:r>
                </w:p>
              </w:tc>
              <w:tc>
                <w:tcPr>
                  <w:tcW w:w="1904" w:type="dxa"/>
                  <w:tcBorders>
                    <w:left w:val="single" w:color="auto" w:sz="4" w:space="0"/>
                    <w:right w:val="single" w:color="auto" w:sz="4" w:space="0"/>
                  </w:tcBorders>
                  <w:vAlign w:val="center"/>
                </w:tcPr>
                <w:p>
                  <w:pPr>
                    <w:pStyle w:val="27"/>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K0+</w:t>
                  </w:r>
                  <w:r>
                    <w:rPr>
                      <w:rFonts w:hint="eastAsia" w:ascii="Times New Roman" w:hAnsi="Times New Roman" w:cs="Times New Roman"/>
                      <w:b w:val="0"/>
                      <w:bCs w:val="0"/>
                      <w:sz w:val="21"/>
                      <w:szCs w:val="21"/>
                      <w:lang w:val="en-US" w:eastAsia="zh-CN"/>
                    </w:rPr>
                    <w:t>220</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南侧30</w:t>
                  </w:r>
                  <w:r>
                    <w:rPr>
                      <w:rFonts w:hint="default" w:ascii="Times New Roman" w:hAnsi="Times New Roman" w:cs="Times New Roman"/>
                      <w:b w:val="0"/>
                      <w:bCs w:val="0"/>
                      <w:sz w:val="21"/>
                      <w:szCs w:val="21"/>
                      <w:lang w:val="en-US" w:eastAsia="zh-CN"/>
                    </w:rPr>
                    <w:t>m</w:t>
                  </w:r>
                  <w:r>
                    <w:rPr>
                      <w:rFonts w:hint="eastAsia" w:ascii="Times New Roman" w:hAnsi="Times New Roman" w:cs="Times New Roman"/>
                      <w:b w:val="0"/>
                      <w:bCs w:val="0"/>
                      <w:sz w:val="21"/>
                      <w:szCs w:val="21"/>
                      <w:lang w:val="en-US" w:eastAsia="zh-CN"/>
                    </w:rPr>
                    <w:t>-200m</w:t>
                  </w:r>
                </w:p>
              </w:tc>
              <w:tc>
                <w:tcPr>
                  <w:tcW w:w="1731" w:type="dxa"/>
                  <w:tcBorders>
                    <w:left w:val="single" w:color="auto" w:sz="4" w:space="0"/>
                  </w:tcBorders>
                  <w:vAlign w:val="center"/>
                </w:tcPr>
                <w:p>
                  <w:pPr>
                    <w:pStyle w:val="27"/>
                    <w:rPr>
                      <w:rFonts w:hint="default" w:ascii="Times New Roman" w:hAnsi="Times New Roman" w:cs="Times New Roman"/>
                      <w:b w:val="0"/>
                      <w:bCs w:val="0"/>
                      <w:sz w:val="21"/>
                      <w:szCs w:val="21"/>
                      <w:lang w:eastAsia="zh-CN"/>
                    </w:rPr>
                  </w:pPr>
                  <w:r>
                    <w:rPr>
                      <w:rFonts w:hint="eastAsia" w:ascii="Times New Roman" w:hAnsi="Times New Roman" w:cs="Times New Roman"/>
                      <w:b w:val="0"/>
                      <w:bCs w:val="0"/>
                      <w:sz w:val="21"/>
                      <w:szCs w:val="21"/>
                      <w:lang w:eastAsia="zh-CN"/>
                    </w:rPr>
                    <w:t>居住，</w:t>
                  </w:r>
                  <w:r>
                    <w:rPr>
                      <w:rFonts w:hint="eastAsia" w:ascii="Times New Roman" w:hAnsi="Times New Roman" w:cs="Times New Roman"/>
                      <w:b w:val="0"/>
                      <w:bCs w:val="0"/>
                      <w:sz w:val="21"/>
                      <w:szCs w:val="21"/>
                      <w:lang w:val="en-US" w:eastAsia="zh-CN"/>
                    </w:rPr>
                    <w:t>约250户，1000人</w:t>
                  </w:r>
                </w:p>
              </w:tc>
              <w:tc>
                <w:tcPr>
                  <w:tcW w:w="2601" w:type="dxa"/>
                  <w:vMerge w:val="continue"/>
                  <w:vAlign w:val="center"/>
                </w:tcPr>
                <w:p>
                  <w:pPr>
                    <w:pStyle w:val="27"/>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873" w:type="dxa"/>
                  <w:vMerge w:val="continue"/>
                  <w:vAlign w:val="center"/>
                </w:tcPr>
                <w:p>
                  <w:pPr>
                    <w:adjustRightInd w:val="0"/>
                    <w:snapToGrid w:val="0"/>
                    <w:jc w:val="center"/>
                    <w:rPr>
                      <w:rFonts w:hint="default" w:ascii="Times New Roman" w:hAnsi="Times New Roman" w:eastAsia="宋体" w:cs="Times New Roman"/>
                      <w:b w:val="0"/>
                      <w:bCs w:val="0"/>
                      <w:sz w:val="21"/>
                      <w:szCs w:val="21"/>
                    </w:rPr>
                  </w:pPr>
                </w:p>
              </w:tc>
              <w:tc>
                <w:tcPr>
                  <w:tcW w:w="1541" w:type="dxa"/>
                  <w:tcBorders>
                    <w:right w:val="single" w:color="auto" w:sz="4" w:space="0"/>
                  </w:tcBorders>
                  <w:vAlign w:val="center"/>
                </w:tcPr>
                <w:p>
                  <w:pPr>
                    <w:pStyle w:val="13"/>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eastAsiaTheme="minorEastAsia"/>
                      <w:b w:val="0"/>
                      <w:bCs w:val="0"/>
                      <w:color w:val="auto"/>
                      <w:sz w:val="21"/>
                      <w:szCs w:val="21"/>
                      <w:lang w:eastAsia="zh-CN"/>
                    </w:rPr>
                    <w:t>羊舞岭小区</w:t>
                  </w:r>
                  <w:r>
                    <w:rPr>
                      <w:rFonts w:hint="eastAsia" w:ascii="Times New Roman" w:hAnsi="Times New Roman" w:cs="Times New Roman" w:eastAsiaTheme="minorEastAsia"/>
                      <w:b w:val="0"/>
                      <w:bCs w:val="0"/>
                      <w:color w:val="auto"/>
                      <w:sz w:val="21"/>
                      <w:szCs w:val="21"/>
                      <w:lang w:val="en-US" w:eastAsia="zh-CN"/>
                    </w:rPr>
                    <w:t>1</w:t>
                  </w:r>
                </w:p>
              </w:tc>
              <w:tc>
                <w:tcPr>
                  <w:tcW w:w="1904" w:type="dxa"/>
                  <w:tcBorders>
                    <w:left w:val="single" w:color="auto" w:sz="4" w:space="0"/>
                    <w:right w:val="single" w:color="auto" w:sz="4" w:space="0"/>
                  </w:tcBorders>
                  <w:vAlign w:val="center"/>
                </w:tcPr>
                <w:p>
                  <w:pPr>
                    <w:pStyle w:val="27"/>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K0+</w:t>
                  </w:r>
                  <w:r>
                    <w:rPr>
                      <w:rFonts w:hint="eastAsia" w:ascii="Times New Roman" w:hAnsi="Times New Roman" w:cs="Times New Roman"/>
                      <w:b w:val="0"/>
                      <w:bCs w:val="0"/>
                      <w:sz w:val="21"/>
                      <w:szCs w:val="21"/>
                      <w:lang w:val="en-US" w:eastAsia="zh-CN"/>
                    </w:rPr>
                    <w:t>410</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南</w:t>
                  </w:r>
                  <w:r>
                    <w:rPr>
                      <w:rFonts w:hint="default" w:ascii="Times New Roman" w:hAnsi="Times New Roman" w:cs="Times New Roman"/>
                      <w:b w:val="0"/>
                      <w:bCs w:val="0"/>
                      <w:sz w:val="21"/>
                      <w:szCs w:val="21"/>
                      <w:lang w:val="en-US" w:eastAsia="zh-CN"/>
                    </w:rPr>
                    <w:t>侧</w:t>
                  </w:r>
                  <w:r>
                    <w:rPr>
                      <w:rFonts w:hint="eastAsia" w:ascii="Times New Roman" w:hAnsi="Times New Roman" w:cs="Times New Roman"/>
                      <w:b w:val="0"/>
                      <w:bCs w:val="0"/>
                      <w:sz w:val="21"/>
                      <w:szCs w:val="21"/>
                      <w:lang w:val="en-US" w:eastAsia="zh-CN"/>
                    </w:rPr>
                    <w:t>30</w:t>
                  </w:r>
                  <w:r>
                    <w:rPr>
                      <w:rFonts w:hint="default" w:ascii="Times New Roman" w:hAnsi="Times New Roman" w:cs="Times New Roman"/>
                      <w:b w:val="0"/>
                      <w:bCs w:val="0"/>
                      <w:sz w:val="21"/>
                      <w:szCs w:val="21"/>
                      <w:lang w:val="en-US" w:eastAsia="zh-CN"/>
                    </w:rPr>
                    <w:t>m</w:t>
                  </w:r>
                  <w:r>
                    <w:rPr>
                      <w:rFonts w:hint="eastAsia" w:ascii="Times New Roman" w:hAnsi="Times New Roman" w:cs="Times New Roman"/>
                      <w:b w:val="0"/>
                      <w:bCs w:val="0"/>
                      <w:sz w:val="21"/>
                      <w:szCs w:val="21"/>
                      <w:lang w:val="en-US" w:eastAsia="zh-CN"/>
                    </w:rPr>
                    <w:t>-200m</w:t>
                  </w:r>
                </w:p>
              </w:tc>
              <w:tc>
                <w:tcPr>
                  <w:tcW w:w="1731" w:type="dxa"/>
                  <w:tcBorders>
                    <w:left w:val="single" w:color="auto" w:sz="4" w:space="0"/>
                  </w:tcBorders>
                  <w:vAlign w:val="center"/>
                </w:tcPr>
                <w:p>
                  <w:pPr>
                    <w:pStyle w:val="27"/>
                    <w:rPr>
                      <w:rFonts w:hint="default" w:ascii="Times New Roman" w:hAnsi="Times New Roman" w:cs="Times New Roman"/>
                      <w:b w:val="0"/>
                      <w:bCs w:val="0"/>
                      <w:sz w:val="21"/>
                      <w:szCs w:val="21"/>
                      <w:lang w:eastAsia="zh-CN"/>
                    </w:rPr>
                  </w:pPr>
                  <w:r>
                    <w:rPr>
                      <w:rFonts w:hint="eastAsia" w:ascii="Times New Roman" w:hAnsi="Times New Roman" w:cs="Times New Roman"/>
                      <w:b w:val="0"/>
                      <w:bCs w:val="0"/>
                      <w:sz w:val="21"/>
                      <w:szCs w:val="21"/>
                      <w:lang w:eastAsia="zh-CN"/>
                    </w:rPr>
                    <w:t>居住，</w:t>
                  </w:r>
                  <w:r>
                    <w:rPr>
                      <w:rFonts w:hint="default" w:ascii="Times New Roman" w:hAnsi="Times New Roman" w:cs="Times New Roman"/>
                      <w:b w:val="0"/>
                      <w:bCs w:val="0"/>
                      <w:sz w:val="21"/>
                      <w:szCs w:val="21"/>
                      <w:lang w:val="en-US" w:eastAsia="zh-CN"/>
                    </w:rPr>
                    <w:t>约</w:t>
                  </w:r>
                  <w:r>
                    <w:rPr>
                      <w:rFonts w:hint="eastAsia" w:ascii="Times New Roman" w:hAnsi="Times New Roman" w:cs="Times New Roman"/>
                      <w:b w:val="0"/>
                      <w:bCs w:val="0"/>
                      <w:sz w:val="21"/>
                      <w:szCs w:val="21"/>
                      <w:lang w:val="en-US" w:eastAsia="zh-CN"/>
                    </w:rPr>
                    <w:t>180户，720人</w:t>
                  </w:r>
                </w:p>
              </w:tc>
              <w:tc>
                <w:tcPr>
                  <w:tcW w:w="2601" w:type="dxa"/>
                  <w:vMerge w:val="continue"/>
                  <w:vAlign w:val="center"/>
                </w:tcPr>
                <w:p>
                  <w:pPr>
                    <w:pStyle w:val="27"/>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682" w:hRule="atLeast"/>
              </w:trPr>
              <w:tc>
                <w:tcPr>
                  <w:tcW w:w="873" w:type="dxa"/>
                  <w:vMerge w:val="continue"/>
                  <w:vAlign w:val="center"/>
                </w:tcPr>
                <w:p>
                  <w:pPr>
                    <w:adjustRightInd w:val="0"/>
                    <w:snapToGrid w:val="0"/>
                    <w:jc w:val="center"/>
                    <w:rPr>
                      <w:rFonts w:hint="default" w:ascii="Times New Roman" w:hAnsi="Times New Roman" w:eastAsia="宋体" w:cs="Times New Roman"/>
                      <w:b w:val="0"/>
                      <w:bCs w:val="0"/>
                      <w:sz w:val="21"/>
                      <w:szCs w:val="21"/>
                    </w:rPr>
                  </w:pPr>
                </w:p>
              </w:tc>
              <w:tc>
                <w:tcPr>
                  <w:tcW w:w="1541" w:type="dxa"/>
                  <w:tcBorders>
                    <w:right w:val="single" w:color="auto" w:sz="4" w:space="0"/>
                  </w:tcBorders>
                  <w:vAlign w:val="center"/>
                </w:tcPr>
                <w:p>
                  <w:pPr>
                    <w:pStyle w:val="13"/>
                    <w:spacing w:line="240" w:lineRule="auto"/>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eastAsiaTheme="minorEastAsia"/>
                      <w:b w:val="0"/>
                      <w:bCs w:val="0"/>
                      <w:color w:val="auto"/>
                      <w:sz w:val="21"/>
                      <w:szCs w:val="21"/>
                      <w:lang w:eastAsia="zh-CN"/>
                    </w:rPr>
                    <w:t>羊舞岭小区</w:t>
                  </w:r>
                  <w:r>
                    <w:rPr>
                      <w:rFonts w:hint="eastAsia" w:ascii="Times New Roman" w:hAnsi="Times New Roman" w:cs="Times New Roman" w:eastAsiaTheme="minorEastAsia"/>
                      <w:b w:val="0"/>
                      <w:bCs w:val="0"/>
                      <w:color w:val="auto"/>
                      <w:sz w:val="21"/>
                      <w:szCs w:val="21"/>
                      <w:lang w:val="en-US" w:eastAsia="zh-CN"/>
                    </w:rPr>
                    <w:t>2</w:t>
                  </w:r>
                </w:p>
              </w:tc>
              <w:tc>
                <w:tcPr>
                  <w:tcW w:w="1904" w:type="dxa"/>
                  <w:tcBorders>
                    <w:left w:val="single" w:color="auto" w:sz="4" w:space="0"/>
                    <w:right w:val="single" w:color="auto" w:sz="4" w:space="0"/>
                  </w:tcBorders>
                  <w:vAlign w:val="center"/>
                </w:tcPr>
                <w:p>
                  <w:pPr>
                    <w:pStyle w:val="27"/>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K0+</w:t>
                  </w:r>
                  <w:r>
                    <w:rPr>
                      <w:rFonts w:hint="eastAsia" w:ascii="Times New Roman" w:hAnsi="Times New Roman" w:cs="Times New Roman"/>
                      <w:b w:val="0"/>
                      <w:bCs w:val="0"/>
                      <w:sz w:val="21"/>
                      <w:szCs w:val="21"/>
                      <w:lang w:val="en-US" w:eastAsia="zh-CN"/>
                    </w:rPr>
                    <w:t>780</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南</w:t>
                  </w:r>
                  <w:r>
                    <w:rPr>
                      <w:rFonts w:hint="default" w:ascii="Times New Roman" w:hAnsi="Times New Roman" w:cs="Times New Roman"/>
                      <w:b w:val="0"/>
                      <w:bCs w:val="0"/>
                      <w:sz w:val="21"/>
                      <w:szCs w:val="21"/>
                      <w:lang w:val="en-US" w:eastAsia="zh-CN"/>
                    </w:rPr>
                    <w:t>侧</w:t>
                  </w:r>
                  <w:r>
                    <w:rPr>
                      <w:rFonts w:hint="eastAsia" w:ascii="Times New Roman" w:hAnsi="Times New Roman" w:cs="Times New Roman"/>
                      <w:b w:val="0"/>
                      <w:bCs w:val="0"/>
                      <w:sz w:val="21"/>
                      <w:szCs w:val="21"/>
                      <w:lang w:val="en-US" w:eastAsia="zh-CN"/>
                    </w:rPr>
                    <w:t>30</w:t>
                  </w:r>
                  <w:r>
                    <w:rPr>
                      <w:rFonts w:hint="default" w:ascii="Times New Roman" w:hAnsi="Times New Roman" w:cs="Times New Roman"/>
                      <w:b w:val="0"/>
                      <w:bCs w:val="0"/>
                      <w:sz w:val="21"/>
                      <w:szCs w:val="21"/>
                      <w:lang w:val="en-US" w:eastAsia="zh-CN"/>
                    </w:rPr>
                    <w:t>m</w:t>
                  </w:r>
                  <w:r>
                    <w:rPr>
                      <w:rFonts w:hint="eastAsia" w:ascii="Times New Roman" w:hAnsi="Times New Roman" w:cs="Times New Roman"/>
                      <w:b w:val="0"/>
                      <w:bCs w:val="0"/>
                      <w:sz w:val="21"/>
                      <w:szCs w:val="21"/>
                      <w:lang w:val="en-US" w:eastAsia="zh-CN"/>
                    </w:rPr>
                    <w:t>-200m</w:t>
                  </w:r>
                </w:p>
              </w:tc>
              <w:tc>
                <w:tcPr>
                  <w:tcW w:w="1731" w:type="dxa"/>
                  <w:tcBorders>
                    <w:left w:val="single" w:color="auto" w:sz="4" w:space="0"/>
                  </w:tcBorders>
                  <w:vAlign w:val="center"/>
                </w:tcPr>
                <w:p>
                  <w:pPr>
                    <w:pStyle w:val="27"/>
                    <w:rPr>
                      <w:rFonts w:hint="default" w:ascii="Times New Roman" w:hAnsi="Times New Roman" w:cs="Times New Roman"/>
                      <w:b w:val="0"/>
                      <w:bCs w:val="0"/>
                      <w:sz w:val="21"/>
                      <w:szCs w:val="21"/>
                      <w:lang w:eastAsia="zh-CN"/>
                    </w:rPr>
                  </w:pPr>
                  <w:r>
                    <w:rPr>
                      <w:rFonts w:hint="eastAsia" w:ascii="Times New Roman" w:hAnsi="Times New Roman" w:cs="Times New Roman"/>
                      <w:b w:val="0"/>
                      <w:bCs w:val="0"/>
                      <w:sz w:val="21"/>
                      <w:szCs w:val="21"/>
                      <w:lang w:eastAsia="zh-CN"/>
                    </w:rPr>
                    <w:t>居住，</w:t>
                  </w:r>
                  <w:r>
                    <w:rPr>
                      <w:rFonts w:hint="default" w:ascii="Times New Roman" w:hAnsi="Times New Roman" w:cs="Times New Roman"/>
                      <w:b w:val="0"/>
                      <w:bCs w:val="0"/>
                      <w:sz w:val="21"/>
                      <w:szCs w:val="21"/>
                      <w:lang w:val="en-US" w:eastAsia="zh-CN"/>
                    </w:rPr>
                    <w:t>约</w:t>
                  </w:r>
                  <w:r>
                    <w:rPr>
                      <w:rFonts w:hint="eastAsia" w:ascii="Times New Roman" w:hAnsi="Times New Roman" w:cs="Times New Roman"/>
                      <w:b w:val="0"/>
                      <w:bCs w:val="0"/>
                      <w:sz w:val="21"/>
                      <w:szCs w:val="21"/>
                      <w:lang w:val="en-US" w:eastAsia="zh-CN"/>
                    </w:rPr>
                    <w:t>200户，400人</w:t>
                  </w:r>
                </w:p>
              </w:tc>
              <w:tc>
                <w:tcPr>
                  <w:tcW w:w="2601" w:type="dxa"/>
                  <w:vMerge w:val="continue"/>
                  <w:vAlign w:val="center"/>
                </w:tcPr>
                <w:p>
                  <w:pPr>
                    <w:pStyle w:val="27"/>
                    <w:rPr>
                      <w:rFonts w:hint="default" w:ascii="Times New Roman" w:hAnsi="Times New Roman" w:eastAsia="宋体" w:cs="Times New Roman"/>
                      <w:b w:val="0"/>
                      <w:bCs w:val="0"/>
                      <w:sz w:val="21"/>
                      <w:szCs w:val="21"/>
                    </w:rPr>
                  </w:pPr>
                </w:p>
              </w:tc>
            </w:tr>
          </w:tbl>
          <w:p>
            <w:pPr>
              <w:pStyle w:val="31"/>
              <w:spacing w:line="240" w:lineRule="auto"/>
              <w:rPr>
                <w:rFonts w:hint="default" w:ascii="Times New Roman" w:hAnsi="Times New Roman" w:cs="Times New Roman"/>
              </w:rPr>
            </w:pPr>
            <w:r>
              <w:rPr>
                <w:rFonts w:hint="default" w:ascii="Times New Roman" w:hAnsi="Times New Roman" w:cs="Times New Roman"/>
              </w:rPr>
              <w:t>表3-</w:t>
            </w:r>
            <w:r>
              <w:rPr>
                <w:rFonts w:hint="eastAsia" w:cs="Times New Roman"/>
                <w:lang w:val="en-US" w:eastAsia="zh-CN"/>
              </w:rPr>
              <w:t>6</w:t>
            </w:r>
            <w:r>
              <w:rPr>
                <w:rFonts w:hint="default" w:ascii="Times New Roman" w:hAnsi="Times New Roman" w:cs="Times New Roman"/>
              </w:rPr>
              <w:t xml:space="preserve">  项目大气环境保护目标一览表</w:t>
            </w:r>
          </w:p>
          <w:tbl>
            <w:tblPr>
              <w:tblStyle w:val="19"/>
              <w:tblW w:w="8660" w:type="dxa"/>
              <w:tblInd w:w="1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1251"/>
              <w:gridCol w:w="1291"/>
              <w:gridCol w:w="1409"/>
              <w:gridCol w:w="1400"/>
              <w:gridCol w:w="889"/>
              <w:gridCol w:w="714"/>
              <w:gridCol w:w="1280"/>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26" w:type="dxa"/>
                  <w:vMerge w:val="restart"/>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名称</w:t>
                  </w:r>
                </w:p>
              </w:tc>
              <w:tc>
                <w:tcPr>
                  <w:tcW w:w="2542" w:type="dxa"/>
                  <w:gridSpan w:val="2"/>
                  <w:tcBorders>
                    <w:bottom w:val="single" w:color="auto" w:sz="4" w:space="0"/>
                  </w:tcBorders>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坐标</w:t>
                  </w:r>
                </w:p>
              </w:tc>
              <w:tc>
                <w:tcPr>
                  <w:tcW w:w="1409" w:type="dxa"/>
                  <w:vMerge w:val="restart"/>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保护</w:t>
                  </w:r>
                </w:p>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对象</w:t>
                  </w:r>
                </w:p>
              </w:tc>
              <w:tc>
                <w:tcPr>
                  <w:tcW w:w="1400" w:type="dxa"/>
                  <w:vMerge w:val="restart"/>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保护内容</w:t>
                  </w:r>
                </w:p>
              </w:tc>
              <w:tc>
                <w:tcPr>
                  <w:tcW w:w="889" w:type="dxa"/>
                  <w:vMerge w:val="restart"/>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环境功能区</w:t>
                  </w:r>
                </w:p>
              </w:tc>
              <w:tc>
                <w:tcPr>
                  <w:tcW w:w="714" w:type="dxa"/>
                  <w:vMerge w:val="restart"/>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相对方向</w:t>
                  </w:r>
                </w:p>
              </w:tc>
              <w:tc>
                <w:tcPr>
                  <w:tcW w:w="1280" w:type="dxa"/>
                  <w:vMerge w:val="restart"/>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相对</w:t>
                  </w:r>
                </w:p>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距离</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26" w:type="dxa"/>
                  <w:vMerge w:val="continue"/>
                  <w:vAlign w:val="center"/>
                </w:tcPr>
                <w:p>
                  <w:pPr>
                    <w:pStyle w:val="27"/>
                    <w:rPr>
                      <w:rFonts w:hint="default" w:ascii="Times New Roman" w:hAnsi="Times New Roman" w:cs="Times New Roman"/>
                      <w:sz w:val="21"/>
                      <w:szCs w:val="21"/>
                      <w:lang w:eastAsia="zh-CN"/>
                    </w:rPr>
                  </w:pPr>
                </w:p>
              </w:tc>
              <w:tc>
                <w:tcPr>
                  <w:tcW w:w="1251" w:type="dxa"/>
                  <w:tcBorders>
                    <w:top w:val="single" w:color="auto" w:sz="4" w:space="0"/>
                    <w:right w:val="single" w:color="auto" w:sz="4" w:space="0"/>
                  </w:tcBorders>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经度</w:t>
                  </w:r>
                </w:p>
              </w:tc>
              <w:tc>
                <w:tcPr>
                  <w:tcW w:w="1291" w:type="dxa"/>
                  <w:tcBorders>
                    <w:top w:val="single" w:color="auto" w:sz="4" w:space="0"/>
                    <w:left w:val="single" w:color="auto" w:sz="4" w:space="0"/>
                  </w:tcBorders>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纬度</w:t>
                  </w:r>
                </w:p>
              </w:tc>
              <w:tc>
                <w:tcPr>
                  <w:tcW w:w="1409" w:type="dxa"/>
                  <w:vMerge w:val="continue"/>
                  <w:vAlign w:val="center"/>
                </w:tcPr>
                <w:p>
                  <w:pPr>
                    <w:pStyle w:val="27"/>
                    <w:rPr>
                      <w:rFonts w:hint="default" w:ascii="Times New Roman" w:hAnsi="Times New Roman" w:cs="Times New Roman"/>
                      <w:sz w:val="21"/>
                      <w:szCs w:val="21"/>
                      <w:lang w:eastAsia="zh-CN"/>
                    </w:rPr>
                  </w:pPr>
                </w:p>
              </w:tc>
              <w:tc>
                <w:tcPr>
                  <w:tcW w:w="1400" w:type="dxa"/>
                  <w:vMerge w:val="continue"/>
                  <w:vAlign w:val="center"/>
                </w:tcPr>
                <w:p>
                  <w:pPr>
                    <w:pStyle w:val="27"/>
                    <w:rPr>
                      <w:rFonts w:hint="default" w:ascii="Times New Roman" w:hAnsi="Times New Roman" w:cs="Times New Roman"/>
                      <w:sz w:val="21"/>
                      <w:szCs w:val="21"/>
                      <w:lang w:eastAsia="zh-CN"/>
                    </w:rPr>
                  </w:pPr>
                </w:p>
              </w:tc>
              <w:tc>
                <w:tcPr>
                  <w:tcW w:w="889" w:type="dxa"/>
                  <w:vMerge w:val="continue"/>
                  <w:vAlign w:val="center"/>
                </w:tcPr>
                <w:p>
                  <w:pPr>
                    <w:pStyle w:val="27"/>
                    <w:rPr>
                      <w:rFonts w:hint="default" w:ascii="Times New Roman" w:hAnsi="Times New Roman" w:cs="Times New Roman"/>
                      <w:sz w:val="21"/>
                      <w:szCs w:val="21"/>
                      <w:lang w:eastAsia="zh-CN"/>
                    </w:rPr>
                  </w:pPr>
                </w:p>
              </w:tc>
              <w:tc>
                <w:tcPr>
                  <w:tcW w:w="714" w:type="dxa"/>
                  <w:vMerge w:val="continue"/>
                  <w:vAlign w:val="center"/>
                </w:tcPr>
                <w:p>
                  <w:pPr>
                    <w:pStyle w:val="27"/>
                    <w:rPr>
                      <w:rFonts w:hint="default" w:ascii="Times New Roman" w:hAnsi="Times New Roman" w:cs="Times New Roman"/>
                      <w:sz w:val="21"/>
                      <w:szCs w:val="21"/>
                      <w:lang w:eastAsia="zh-CN"/>
                    </w:rPr>
                  </w:pPr>
                </w:p>
              </w:tc>
              <w:tc>
                <w:tcPr>
                  <w:tcW w:w="1280" w:type="dxa"/>
                  <w:vMerge w:val="continue"/>
                  <w:vAlign w:val="center"/>
                </w:tcPr>
                <w:p>
                  <w:pPr>
                    <w:pStyle w:val="27"/>
                    <w:rPr>
                      <w:rFonts w:hint="default"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26" w:type="dxa"/>
                  <w:vMerge w:val="restart"/>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环境空气</w:t>
                  </w:r>
                </w:p>
              </w:tc>
              <w:tc>
                <w:tcPr>
                  <w:tcW w:w="1251" w:type="dxa"/>
                  <w:tcBorders>
                    <w:right w:val="single" w:color="auto" w:sz="4" w:space="0"/>
                  </w:tcBorders>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112.379340215</w:t>
                  </w:r>
                </w:p>
              </w:tc>
              <w:tc>
                <w:tcPr>
                  <w:tcW w:w="1291" w:type="dxa"/>
                  <w:tcBorders>
                    <w:left w:val="single" w:color="auto" w:sz="4" w:space="0"/>
                  </w:tcBorders>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28.552103550</w:t>
                  </w:r>
                </w:p>
              </w:tc>
              <w:tc>
                <w:tcPr>
                  <w:tcW w:w="1409" w:type="dxa"/>
                  <w:vAlign w:val="center"/>
                </w:tcPr>
                <w:p>
                  <w:pPr>
                    <w:jc w:val="center"/>
                    <w:rPr>
                      <w:rFonts w:hint="default" w:ascii="Times New Roman" w:hAnsi="Times New Roman" w:cs="Times New Roman"/>
                      <w:sz w:val="21"/>
                      <w:szCs w:val="21"/>
                      <w:lang w:eastAsia="zh-CN"/>
                    </w:rPr>
                  </w:pPr>
                  <w:r>
                    <w:rPr>
                      <w:rFonts w:hint="eastAsia" w:cs="Times New Roman" w:eastAsiaTheme="minorEastAsia"/>
                      <w:b w:val="0"/>
                      <w:bCs w:val="0"/>
                      <w:color w:val="auto"/>
                      <w:sz w:val="21"/>
                      <w:szCs w:val="21"/>
                      <w:lang w:eastAsia="zh-CN"/>
                    </w:rPr>
                    <w:t>梓湖东城</w:t>
                  </w:r>
                </w:p>
              </w:tc>
              <w:tc>
                <w:tcPr>
                  <w:tcW w:w="1400" w:type="dxa"/>
                  <w:vAlign w:val="center"/>
                </w:tcPr>
                <w:p>
                  <w:pPr>
                    <w:pStyle w:val="27"/>
                    <w:rPr>
                      <w:rFonts w:hint="default" w:ascii="Times New Roman" w:hAnsi="Times New Roman" w:cs="Times New Roman"/>
                      <w:sz w:val="21"/>
                      <w:szCs w:val="21"/>
                      <w:lang w:val="en-US" w:eastAsia="zh-CN"/>
                    </w:rPr>
                  </w:pPr>
                  <w:r>
                    <w:rPr>
                      <w:rFonts w:hint="eastAsia" w:ascii="Times New Roman" w:hAnsi="Times New Roman" w:cs="Times New Roman"/>
                      <w:b w:val="0"/>
                      <w:bCs w:val="0"/>
                      <w:sz w:val="21"/>
                      <w:szCs w:val="21"/>
                      <w:lang w:eastAsia="zh-CN"/>
                    </w:rPr>
                    <w:t>居住，约</w:t>
                  </w:r>
                  <w:r>
                    <w:rPr>
                      <w:rFonts w:hint="eastAsia" w:ascii="Times New Roman" w:hAnsi="Times New Roman" w:cs="Times New Roman"/>
                      <w:b w:val="0"/>
                      <w:bCs w:val="0"/>
                      <w:sz w:val="21"/>
                      <w:szCs w:val="21"/>
                      <w:lang w:val="en-US" w:eastAsia="zh-CN"/>
                    </w:rPr>
                    <w:t>400</w:t>
                  </w:r>
                  <w:r>
                    <w:rPr>
                      <w:rFonts w:hint="default" w:ascii="Times New Roman" w:hAnsi="Times New Roman" w:cs="Times New Roman"/>
                      <w:b w:val="0"/>
                      <w:bCs w:val="0"/>
                      <w:sz w:val="21"/>
                      <w:szCs w:val="21"/>
                      <w:lang w:val="en-US" w:eastAsia="zh-CN"/>
                    </w:rPr>
                    <w:t>户，</w:t>
                  </w:r>
                  <w:r>
                    <w:rPr>
                      <w:rFonts w:hint="eastAsia" w:ascii="Times New Roman" w:hAnsi="Times New Roman" w:cs="Times New Roman"/>
                      <w:b w:val="0"/>
                      <w:bCs w:val="0"/>
                      <w:sz w:val="21"/>
                      <w:szCs w:val="21"/>
                      <w:lang w:val="en-US" w:eastAsia="zh-CN"/>
                    </w:rPr>
                    <w:t>1200</w:t>
                  </w:r>
                  <w:r>
                    <w:rPr>
                      <w:rFonts w:hint="default" w:ascii="Times New Roman" w:hAnsi="Times New Roman" w:cs="Times New Roman"/>
                      <w:b w:val="0"/>
                      <w:bCs w:val="0"/>
                      <w:sz w:val="21"/>
                      <w:szCs w:val="21"/>
                      <w:lang w:val="en-US" w:eastAsia="zh-CN"/>
                    </w:rPr>
                    <w:t>人</w:t>
                  </w:r>
                </w:p>
              </w:tc>
              <w:tc>
                <w:tcPr>
                  <w:tcW w:w="889" w:type="dxa"/>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二类功能区</w:t>
                  </w:r>
                </w:p>
              </w:tc>
              <w:tc>
                <w:tcPr>
                  <w:tcW w:w="714" w:type="dxa"/>
                  <w:vAlign w:val="center"/>
                </w:tcPr>
                <w:p>
                  <w:pPr>
                    <w:pStyle w:val="2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w:t>
                  </w:r>
                </w:p>
              </w:tc>
              <w:tc>
                <w:tcPr>
                  <w:tcW w:w="1280" w:type="dxa"/>
                  <w:vAlign w:val="center"/>
                </w:tcPr>
                <w:p>
                  <w:pPr>
                    <w:pStyle w:val="27"/>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K0+</w:t>
                  </w:r>
                  <w:r>
                    <w:rPr>
                      <w:rFonts w:hint="eastAsia" w:ascii="Times New Roman" w:hAnsi="Times New Roman" w:cs="Times New Roman"/>
                      <w:sz w:val="21"/>
                      <w:szCs w:val="21"/>
                      <w:lang w:val="en-US" w:eastAsia="zh-CN"/>
                    </w:rPr>
                    <w:t>322，16m-460m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26" w:type="dxa"/>
                  <w:vMerge w:val="continue"/>
                  <w:vAlign w:val="center"/>
                </w:tcPr>
                <w:p>
                  <w:pPr>
                    <w:pStyle w:val="27"/>
                    <w:rPr>
                      <w:rFonts w:hint="default" w:ascii="Times New Roman" w:hAnsi="Times New Roman" w:cs="Times New Roman"/>
                      <w:sz w:val="21"/>
                      <w:szCs w:val="21"/>
                      <w:lang w:eastAsia="zh-CN"/>
                    </w:rPr>
                  </w:pPr>
                </w:p>
              </w:tc>
              <w:tc>
                <w:tcPr>
                  <w:tcW w:w="1251" w:type="dxa"/>
                  <w:tcBorders>
                    <w:right w:val="single" w:color="auto" w:sz="4" w:space="0"/>
                  </w:tcBorders>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112.382934375</w:t>
                  </w:r>
                </w:p>
              </w:tc>
              <w:tc>
                <w:tcPr>
                  <w:tcW w:w="1291" w:type="dxa"/>
                  <w:tcBorders>
                    <w:lef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28.552071363</w:t>
                  </w:r>
                </w:p>
              </w:tc>
              <w:tc>
                <w:tcPr>
                  <w:tcW w:w="1409" w:type="dxa"/>
                  <w:vAlign w:val="center"/>
                </w:tcPr>
                <w:p>
                  <w:pPr>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藕塘村</w:t>
                  </w:r>
                </w:p>
                <w:p>
                  <w:pPr>
                    <w:jc w:val="center"/>
                    <w:rPr>
                      <w:rFonts w:hint="default" w:ascii="Times New Roman" w:hAnsi="Times New Roman" w:cs="Times New Roman"/>
                      <w:sz w:val="21"/>
                      <w:szCs w:val="21"/>
                      <w:lang w:val="en-US" w:eastAsia="zh-CN"/>
                    </w:rPr>
                  </w:pPr>
                  <w:r>
                    <w:rPr>
                      <w:rFonts w:hint="eastAsia" w:cs="Times New Roman" w:eastAsiaTheme="minorEastAsia"/>
                      <w:color w:val="auto"/>
                      <w:sz w:val="21"/>
                      <w:szCs w:val="21"/>
                      <w:lang w:eastAsia="zh-CN"/>
                    </w:rPr>
                    <w:t>居民点</w:t>
                  </w:r>
                </w:p>
              </w:tc>
              <w:tc>
                <w:tcPr>
                  <w:tcW w:w="1400" w:type="dxa"/>
                  <w:vAlign w:val="center"/>
                </w:tcPr>
                <w:p>
                  <w:pPr>
                    <w:pStyle w:val="27"/>
                    <w:rPr>
                      <w:rFonts w:hint="default" w:ascii="Times New Roman" w:hAnsi="Times New Roman" w:cs="Times New Roman"/>
                      <w:sz w:val="21"/>
                      <w:szCs w:val="21"/>
                      <w:lang w:val="en-US" w:eastAsia="zh-CN"/>
                    </w:rPr>
                  </w:pPr>
                  <w:r>
                    <w:rPr>
                      <w:rFonts w:hint="eastAsia" w:ascii="Times New Roman" w:hAnsi="Times New Roman" w:cs="Times New Roman"/>
                      <w:b w:val="0"/>
                      <w:bCs w:val="0"/>
                      <w:sz w:val="21"/>
                      <w:szCs w:val="21"/>
                      <w:lang w:eastAsia="zh-CN"/>
                    </w:rPr>
                    <w:t>居住，</w:t>
                  </w:r>
                  <w:r>
                    <w:rPr>
                      <w:rFonts w:hint="default" w:ascii="Times New Roman" w:hAnsi="Times New Roman" w:cs="Times New Roman"/>
                      <w:b w:val="0"/>
                      <w:bCs w:val="0"/>
                      <w:sz w:val="21"/>
                      <w:szCs w:val="21"/>
                      <w:lang w:val="en-US" w:eastAsia="zh-CN"/>
                    </w:rPr>
                    <w:t>约200</w:t>
                  </w:r>
                  <w:r>
                    <w:rPr>
                      <w:rFonts w:hint="eastAsia" w:ascii="Times New Roman" w:hAnsi="Times New Roman" w:cs="Times New Roman"/>
                      <w:b w:val="0"/>
                      <w:bCs w:val="0"/>
                      <w:sz w:val="21"/>
                      <w:szCs w:val="21"/>
                      <w:lang w:val="en-US" w:eastAsia="zh-CN"/>
                    </w:rPr>
                    <w:t>户，400人</w:t>
                  </w:r>
                </w:p>
              </w:tc>
              <w:tc>
                <w:tcPr>
                  <w:tcW w:w="889" w:type="dxa"/>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二类功能区</w:t>
                  </w:r>
                </w:p>
              </w:tc>
              <w:tc>
                <w:tcPr>
                  <w:tcW w:w="714" w:type="dxa"/>
                  <w:vAlign w:val="center"/>
                </w:tcPr>
                <w:p>
                  <w:pPr>
                    <w:pStyle w:val="2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w:t>
                  </w:r>
                </w:p>
              </w:tc>
              <w:tc>
                <w:tcPr>
                  <w:tcW w:w="1280" w:type="dxa"/>
                  <w:vAlign w:val="center"/>
                </w:tcPr>
                <w:p>
                  <w:pPr>
                    <w:pStyle w:val="27"/>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K0+</w:t>
                  </w:r>
                  <w:r>
                    <w:rPr>
                      <w:rFonts w:hint="eastAsia" w:ascii="Times New Roman" w:hAnsi="Times New Roman" w:cs="Times New Roman"/>
                      <w:sz w:val="21"/>
                      <w:szCs w:val="21"/>
                      <w:lang w:val="en-US" w:eastAsia="zh-CN"/>
                    </w:rPr>
                    <w:t>600，15m-110m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26" w:type="dxa"/>
                  <w:vMerge w:val="continue"/>
                  <w:vAlign w:val="center"/>
                </w:tcPr>
                <w:p>
                  <w:pPr>
                    <w:pStyle w:val="27"/>
                    <w:rPr>
                      <w:rFonts w:hint="default" w:ascii="Times New Roman" w:hAnsi="Times New Roman" w:cs="Times New Roman"/>
                      <w:sz w:val="21"/>
                      <w:szCs w:val="21"/>
                      <w:lang w:eastAsia="zh-CN"/>
                    </w:rPr>
                  </w:pPr>
                </w:p>
              </w:tc>
              <w:tc>
                <w:tcPr>
                  <w:tcW w:w="1251" w:type="dxa"/>
                  <w:tcBorders>
                    <w:right w:val="single" w:color="auto" w:sz="4" w:space="0"/>
                  </w:tcBorders>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112.379093451</w:t>
                  </w:r>
                </w:p>
              </w:tc>
              <w:tc>
                <w:tcPr>
                  <w:tcW w:w="1291" w:type="dxa"/>
                  <w:tcBorders>
                    <w:left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 w:val="21"/>
                      <w:szCs w:val="21"/>
                      <w:lang w:val="en-US" w:eastAsia="zh-CN"/>
                    </w:rPr>
                    <w:t>28.551492006</w:t>
                  </w:r>
                </w:p>
              </w:tc>
              <w:tc>
                <w:tcPr>
                  <w:tcW w:w="1409" w:type="dxa"/>
                  <w:vAlign w:val="center"/>
                </w:tcPr>
                <w:p>
                  <w:pPr>
                    <w:jc w:val="center"/>
                    <w:rPr>
                      <w:rFonts w:hint="default" w:ascii="Times New Roman" w:hAnsi="Times New Roman" w:cs="Times New Roman"/>
                      <w:sz w:val="21"/>
                      <w:szCs w:val="21"/>
                      <w:lang w:val="en-US" w:eastAsia="zh-CN"/>
                    </w:rPr>
                  </w:pPr>
                  <w:r>
                    <w:rPr>
                      <w:rFonts w:hint="eastAsia" w:cs="Times New Roman" w:eastAsiaTheme="minorEastAsia"/>
                      <w:color w:val="auto"/>
                      <w:sz w:val="21"/>
                      <w:szCs w:val="21"/>
                      <w:lang w:eastAsia="zh-CN"/>
                    </w:rPr>
                    <w:t>金苑小区</w:t>
                  </w:r>
                </w:p>
              </w:tc>
              <w:tc>
                <w:tcPr>
                  <w:tcW w:w="1400" w:type="dxa"/>
                  <w:vAlign w:val="center"/>
                </w:tcPr>
                <w:p>
                  <w:pPr>
                    <w:pStyle w:val="27"/>
                    <w:rPr>
                      <w:rFonts w:hint="default" w:ascii="Times New Roman" w:hAnsi="Times New Roman" w:cs="Times New Roman"/>
                      <w:sz w:val="21"/>
                      <w:szCs w:val="21"/>
                      <w:lang w:eastAsia="zh-CN"/>
                    </w:rPr>
                  </w:pPr>
                  <w:r>
                    <w:rPr>
                      <w:rFonts w:hint="eastAsia" w:ascii="Times New Roman" w:hAnsi="Times New Roman" w:cs="Times New Roman"/>
                      <w:b w:val="0"/>
                      <w:bCs w:val="0"/>
                      <w:sz w:val="21"/>
                      <w:szCs w:val="21"/>
                      <w:lang w:eastAsia="zh-CN"/>
                    </w:rPr>
                    <w:t>居住，</w:t>
                  </w:r>
                  <w:r>
                    <w:rPr>
                      <w:rFonts w:hint="eastAsia" w:ascii="Times New Roman" w:hAnsi="Times New Roman" w:cs="Times New Roman"/>
                      <w:b w:val="0"/>
                      <w:bCs w:val="0"/>
                      <w:sz w:val="21"/>
                      <w:szCs w:val="21"/>
                      <w:lang w:val="en-US" w:eastAsia="zh-CN"/>
                    </w:rPr>
                    <w:t>约250户，1000人</w:t>
                  </w:r>
                </w:p>
              </w:tc>
              <w:tc>
                <w:tcPr>
                  <w:tcW w:w="889" w:type="dxa"/>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二类功能区</w:t>
                  </w:r>
                </w:p>
              </w:tc>
              <w:tc>
                <w:tcPr>
                  <w:tcW w:w="714" w:type="dxa"/>
                  <w:vAlign w:val="center"/>
                </w:tcPr>
                <w:p>
                  <w:pPr>
                    <w:pStyle w:val="2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w:t>
                  </w:r>
                </w:p>
              </w:tc>
              <w:tc>
                <w:tcPr>
                  <w:tcW w:w="1280" w:type="dxa"/>
                  <w:vAlign w:val="center"/>
                </w:tcPr>
                <w:p>
                  <w:pPr>
                    <w:pStyle w:val="27"/>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K0+</w:t>
                  </w:r>
                  <w:r>
                    <w:rPr>
                      <w:rFonts w:hint="eastAsia" w:ascii="Times New Roman" w:hAnsi="Times New Roman" w:cs="Times New Roman"/>
                      <w:sz w:val="21"/>
                      <w:szCs w:val="21"/>
                      <w:lang w:val="en-US" w:eastAsia="zh-CN"/>
                    </w:rPr>
                    <w:t>220，</w:t>
                  </w:r>
                  <w:r>
                    <w:rPr>
                      <w:rFonts w:hint="eastAsia" w:ascii="Times New Roman" w:hAnsi="Times New Roman" w:cs="Times New Roman"/>
                      <w:b w:val="0"/>
                      <w:bCs w:val="0"/>
                      <w:sz w:val="21"/>
                      <w:szCs w:val="21"/>
                      <w:lang w:val="en-US" w:eastAsia="zh-CN"/>
                    </w:rPr>
                    <w:t>30</w:t>
                  </w:r>
                  <w:r>
                    <w:rPr>
                      <w:rFonts w:hint="default" w:ascii="Times New Roman" w:hAnsi="Times New Roman" w:cs="Times New Roman"/>
                      <w:b w:val="0"/>
                      <w:bCs w:val="0"/>
                      <w:sz w:val="21"/>
                      <w:szCs w:val="21"/>
                      <w:lang w:val="en-US" w:eastAsia="zh-CN"/>
                    </w:rPr>
                    <w:t>m</w:t>
                  </w:r>
                  <w:r>
                    <w:rPr>
                      <w:rFonts w:hint="eastAsia" w:ascii="Times New Roman" w:hAnsi="Times New Roman" w:cs="Times New Roman"/>
                      <w:b w:val="0"/>
                      <w:bCs w:val="0"/>
                      <w:sz w:val="21"/>
                      <w:szCs w:val="21"/>
                      <w:lang w:val="en-US" w:eastAsia="zh-CN"/>
                    </w:rPr>
                    <w:t>-200m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26" w:type="dxa"/>
                  <w:vMerge w:val="continue"/>
                  <w:vAlign w:val="center"/>
                </w:tcPr>
                <w:p>
                  <w:pPr>
                    <w:pStyle w:val="27"/>
                    <w:rPr>
                      <w:rFonts w:hint="default" w:ascii="Times New Roman" w:hAnsi="Times New Roman" w:cs="Times New Roman"/>
                      <w:sz w:val="21"/>
                      <w:szCs w:val="21"/>
                      <w:lang w:eastAsia="zh-CN"/>
                    </w:rPr>
                  </w:pPr>
                </w:p>
              </w:tc>
              <w:tc>
                <w:tcPr>
                  <w:tcW w:w="1251" w:type="dxa"/>
                  <w:tcBorders>
                    <w:right w:val="single" w:color="auto" w:sz="4" w:space="0"/>
                  </w:tcBorders>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112.381239219</w:t>
                  </w:r>
                </w:p>
              </w:tc>
              <w:tc>
                <w:tcPr>
                  <w:tcW w:w="1291" w:type="dxa"/>
                  <w:tcBorders>
                    <w:left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 w:val="21"/>
                      <w:szCs w:val="21"/>
                      <w:lang w:val="en-US" w:eastAsia="zh-CN"/>
                    </w:rPr>
                    <w:t>28.551706583</w:t>
                  </w:r>
                </w:p>
              </w:tc>
              <w:tc>
                <w:tcPr>
                  <w:tcW w:w="1409" w:type="dxa"/>
                  <w:vAlign w:val="center"/>
                </w:tcPr>
                <w:p>
                  <w:pPr>
                    <w:pStyle w:val="13"/>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eastAsiaTheme="minorEastAsia"/>
                      <w:color w:val="auto"/>
                      <w:sz w:val="21"/>
                      <w:szCs w:val="21"/>
                      <w:lang w:eastAsia="zh-CN"/>
                    </w:rPr>
                    <w:t>羊舞岭小区</w:t>
                  </w:r>
                  <w:r>
                    <w:rPr>
                      <w:rFonts w:hint="eastAsia" w:ascii="Times New Roman" w:hAnsi="Times New Roman" w:cs="Times New Roman" w:eastAsiaTheme="minorEastAsia"/>
                      <w:color w:val="auto"/>
                      <w:sz w:val="21"/>
                      <w:szCs w:val="21"/>
                      <w:lang w:val="en-US" w:eastAsia="zh-CN"/>
                    </w:rPr>
                    <w:t>1</w:t>
                  </w:r>
                </w:p>
              </w:tc>
              <w:tc>
                <w:tcPr>
                  <w:tcW w:w="1400" w:type="dxa"/>
                  <w:vAlign w:val="center"/>
                </w:tcPr>
                <w:p>
                  <w:pPr>
                    <w:pStyle w:val="27"/>
                    <w:rPr>
                      <w:rFonts w:hint="default" w:ascii="Times New Roman" w:hAnsi="Times New Roman" w:cs="Times New Roman"/>
                      <w:sz w:val="21"/>
                      <w:szCs w:val="21"/>
                      <w:lang w:eastAsia="zh-CN"/>
                    </w:rPr>
                  </w:pPr>
                  <w:r>
                    <w:rPr>
                      <w:rFonts w:hint="eastAsia" w:ascii="Times New Roman" w:hAnsi="Times New Roman" w:cs="Times New Roman"/>
                      <w:b w:val="0"/>
                      <w:bCs w:val="0"/>
                      <w:sz w:val="21"/>
                      <w:szCs w:val="21"/>
                      <w:lang w:eastAsia="zh-CN"/>
                    </w:rPr>
                    <w:t>居住，</w:t>
                  </w:r>
                  <w:r>
                    <w:rPr>
                      <w:rFonts w:hint="default" w:ascii="Times New Roman" w:hAnsi="Times New Roman" w:cs="Times New Roman"/>
                      <w:b w:val="0"/>
                      <w:bCs w:val="0"/>
                      <w:sz w:val="21"/>
                      <w:szCs w:val="21"/>
                      <w:lang w:val="en-US" w:eastAsia="zh-CN"/>
                    </w:rPr>
                    <w:t>约</w:t>
                  </w:r>
                  <w:r>
                    <w:rPr>
                      <w:rFonts w:hint="eastAsia"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lang w:val="en-US" w:eastAsia="zh-CN"/>
                    </w:rPr>
                    <w:t>00</w:t>
                  </w:r>
                  <w:r>
                    <w:rPr>
                      <w:rFonts w:hint="eastAsia" w:ascii="Times New Roman" w:hAnsi="Times New Roman" w:cs="Times New Roman"/>
                      <w:b w:val="0"/>
                      <w:bCs w:val="0"/>
                      <w:sz w:val="21"/>
                      <w:szCs w:val="21"/>
                      <w:lang w:val="en-US" w:eastAsia="zh-CN"/>
                    </w:rPr>
                    <w:t>户，1200人</w:t>
                  </w:r>
                </w:p>
              </w:tc>
              <w:tc>
                <w:tcPr>
                  <w:tcW w:w="889" w:type="dxa"/>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二类功能区</w:t>
                  </w:r>
                </w:p>
              </w:tc>
              <w:tc>
                <w:tcPr>
                  <w:tcW w:w="714" w:type="dxa"/>
                  <w:vAlign w:val="center"/>
                </w:tcPr>
                <w:p>
                  <w:pPr>
                    <w:pStyle w:val="2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w:t>
                  </w:r>
                </w:p>
              </w:tc>
              <w:tc>
                <w:tcPr>
                  <w:tcW w:w="1280" w:type="dxa"/>
                  <w:vAlign w:val="center"/>
                </w:tcPr>
                <w:p>
                  <w:pPr>
                    <w:pStyle w:val="27"/>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K0+</w:t>
                  </w:r>
                  <w:r>
                    <w:rPr>
                      <w:rFonts w:hint="eastAsia" w:ascii="Times New Roman" w:hAnsi="Times New Roman" w:cs="Times New Roman"/>
                      <w:sz w:val="21"/>
                      <w:szCs w:val="21"/>
                      <w:lang w:val="en-US" w:eastAsia="zh-CN"/>
                    </w:rPr>
                    <w:t>410，</w:t>
                  </w:r>
                  <w:r>
                    <w:rPr>
                      <w:rFonts w:hint="eastAsia" w:ascii="Times New Roman" w:hAnsi="Times New Roman" w:cs="Times New Roman"/>
                      <w:b w:val="0"/>
                      <w:bCs w:val="0"/>
                      <w:sz w:val="21"/>
                      <w:szCs w:val="21"/>
                      <w:lang w:val="en-US" w:eastAsia="zh-CN"/>
                    </w:rPr>
                    <w:t>30</w:t>
                  </w:r>
                  <w:r>
                    <w:rPr>
                      <w:rFonts w:hint="default" w:ascii="Times New Roman" w:hAnsi="Times New Roman" w:cs="Times New Roman"/>
                      <w:b w:val="0"/>
                      <w:bCs w:val="0"/>
                      <w:sz w:val="21"/>
                      <w:szCs w:val="21"/>
                      <w:lang w:val="en-US" w:eastAsia="zh-CN"/>
                    </w:rPr>
                    <w:t>m</w:t>
                  </w:r>
                  <w:r>
                    <w:rPr>
                      <w:rFonts w:hint="eastAsia" w:ascii="Times New Roman" w:hAnsi="Times New Roman" w:cs="Times New Roman"/>
                      <w:b w:val="0"/>
                      <w:bCs w:val="0"/>
                      <w:sz w:val="21"/>
                      <w:szCs w:val="21"/>
                      <w:lang w:val="en-US" w:eastAsia="zh-CN"/>
                    </w:rPr>
                    <w:t>-370m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26" w:type="dxa"/>
                  <w:vMerge w:val="continue"/>
                  <w:vAlign w:val="center"/>
                </w:tcPr>
                <w:p>
                  <w:pPr>
                    <w:pStyle w:val="27"/>
                    <w:rPr>
                      <w:rFonts w:hint="default" w:ascii="Times New Roman" w:hAnsi="Times New Roman" w:cs="Times New Roman"/>
                      <w:sz w:val="21"/>
                      <w:szCs w:val="21"/>
                      <w:lang w:eastAsia="zh-CN"/>
                    </w:rPr>
                  </w:pPr>
                </w:p>
              </w:tc>
              <w:tc>
                <w:tcPr>
                  <w:tcW w:w="1251" w:type="dxa"/>
                  <w:tcBorders>
                    <w:right w:val="single" w:color="auto" w:sz="4" w:space="0"/>
                  </w:tcBorders>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112.383814139</w:t>
                  </w:r>
                </w:p>
              </w:tc>
              <w:tc>
                <w:tcPr>
                  <w:tcW w:w="1291" w:type="dxa"/>
                  <w:tcBorders>
                    <w:left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 w:val="21"/>
                      <w:szCs w:val="21"/>
                      <w:lang w:val="en-US" w:eastAsia="zh-CN"/>
                    </w:rPr>
                    <w:t>28.551620752</w:t>
                  </w:r>
                </w:p>
              </w:tc>
              <w:tc>
                <w:tcPr>
                  <w:tcW w:w="1409" w:type="dxa"/>
                  <w:vAlign w:val="center"/>
                </w:tcPr>
                <w:p>
                  <w:pPr>
                    <w:pStyle w:val="13"/>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eastAsiaTheme="minorEastAsia"/>
                      <w:color w:val="auto"/>
                      <w:sz w:val="21"/>
                      <w:szCs w:val="21"/>
                      <w:lang w:eastAsia="zh-CN"/>
                    </w:rPr>
                    <w:t>羊舞岭小区</w:t>
                  </w:r>
                  <w:r>
                    <w:rPr>
                      <w:rFonts w:hint="eastAsia" w:ascii="Times New Roman" w:hAnsi="Times New Roman" w:cs="Times New Roman" w:eastAsiaTheme="minorEastAsia"/>
                      <w:color w:val="auto"/>
                      <w:sz w:val="21"/>
                      <w:szCs w:val="21"/>
                      <w:lang w:val="en-US" w:eastAsia="zh-CN"/>
                    </w:rPr>
                    <w:t>2</w:t>
                  </w:r>
                </w:p>
              </w:tc>
              <w:tc>
                <w:tcPr>
                  <w:tcW w:w="1400" w:type="dxa"/>
                  <w:vAlign w:val="center"/>
                </w:tcPr>
                <w:p>
                  <w:pPr>
                    <w:pStyle w:val="27"/>
                    <w:rPr>
                      <w:rFonts w:hint="default" w:ascii="Times New Roman" w:hAnsi="Times New Roman" w:cs="Times New Roman"/>
                      <w:sz w:val="21"/>
                      <w:szCs w:val="21"/>
                      <w:lang w:eastAsia="zh-CN"/>
                    </w:rPr>
                  </w:pPr>
                  <w:r>
                    <w:rPr>
                      <w:rFonts w:hint="eastAsia" w:ascii="Times New Roman" w:hAnsi="Times New Roman" w:cs="Times New Roman"/>
                      <w:b w:val="0"/>
                      <w:bCs w:val="0"/>
                      <w:sz w:val="21"/>
                      <w:szCs w:val="21"/>
                      <w:lang w:eastAsia="zh-CN"/>
                    </w:rPr>
                    <w:t>居住，</w:t>
                  </w:r>
                  <w:r>
                    <w:rPr>
                      <w:rFonts w:hint="default" w:ascii="Times New Roman" w:hAnsi="Times New Roman" w:cs="Times New Roman"/>
                      <w:b w:val="0"/>
                      <w:bCs w:val="0"/>
                      <w:sz w:val="21"/>
                      <w:szCs w:val="21"/>
                      <w:lang w:val="en-US" w:eastAsia="zh-CN"/>
                    </w:rPr>
                    <w:t>约</w:t>
                  </w:r>
                  <w:r>
                    <w:rPr>
                      <w:rFonts w:hint="eastAsia" w:ascii="Times New Roman" w:hAnsi="Times New Roman" w:cs="Times New Roman"/>
                      <w:b w:val="0"/>
                      <w:bCs w:val="0"/>
                      <w:sz w:val="21"/>
                      <w:szCs w:val="21"/>
                      <w:lang w:val="en-US" w:eastAsia="zh-CN"/>
                    </w:rPr>
                    <w:t>500户，2000人</w:t>
                  </w:r>
                </w:p>
              </w:tc>
              <w:tc>
                <w:tcPr>
                  <w:tcW w:w="889" w:type="dxa"/>
                  <w:vAlign w:val="center"/>
                </w:tcPr>
                <w:p>
                  <w:pPr>
                    <w:pStyle w:val="2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二类功能区</w:t>
                  </w:r>
                </w:p>
              </w:tc>
              <w:tc>
                <w:tcPr>
                  <w:tcW w:w="714" w:type="dxa"/>
                  <w:vAlign w:val="center"/>
                </w:tcPr>
                <w:p>
                  <w:pPr>
                    <w:pStyle w:val="2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w:t>
                  </w:r>
                </w:p>
              </w:tc>
              <w:tc>
                <w:tcPr>
                  <w:tcW w:w="1280" w:type="dxa"/>
                  <w:vAlign w:val="center"/>
                </w:tcPr>
                <w:p>
                  <w:pPr>
                    <w:pStyle w:val="27"/>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K0+</w:t>
                  </w:r>
                  <w:r>
                    <w:rPr>
                      <w:rFonts w:hint="eastAsia" w:ascii="Times New Roman" w:hAnsi="Times New Roman" w:cs="Times New Roman"/>
                      <w:sz w:val="21"/>
                      <w:szCs w:val="21"/>
                      <w:lang w:val="en-US" w:eastAsia="zh-CN"/>
                    </w:rPr>
                    <w:t>780，</w:t>
                  </w:r>
                  <w:r>
                    <w:rPr>
                      <w:rFonts w:hint="eastAsia" w:ascii="Times New Roman" w:hAnsi="Times New Roman" w:cs="Times New Roman"/>
                      <w:b w:val="0"/>
                      <w:bCs w:val="0"/>
                      <w:sz w:val="21"/>
                      <w:szCs w:val="21"/>
                      <w:lang w:val="en-US" w:eastAsia="zh-CN"/>
                    </w:rPr>
                    <w:t>30</w:t>
                  </w:r>
                  <w:r>
                    <w:rPr>
                      <w:rFonts w:hint="default" w:ascii="Times New Roman" w:hAnsi="Times New Roman" w:cs="Times New Roman"/>
                      <w:b w:val="0"/>
                      <w:bCs w:val="0"/>
                      <w:sz w:val="21"/>
                      <w:szCs w:val="21"/>
                      <w:lang w:val="en-US" w:eastAsia="zh-CN"/>
                    </w:rPr>
                    <w:t>m</w:t>
                  </w:r>
                  <w:r>
                    <w:rPr>
                      <w:rFonts w:hint="eastAsia" w:ascii="Times New Roman" w:hAnsi="Times New Roman" w:cs="Times New Roman"/>
                      <w:b w:val="0"/>
                      <w:bCs w:val="0"/>
                      <w:sz w:val="21"/>
                      <w:szCs w:val="21"/>
                      <w:lang w:val="en-US" w:eastAsia="zh-CN"/>
                    </w:rPr>
                    <w:t>-400m</w:t>
                  </w:r>
                </w:p>
              </w:tc>
            </w:tr>
          </w:tbl>
          <w:p>
            <w:pPr>
              <w:pStyle w:val="10"/>
              <w:rPr>
                <w:rFonts w:hint="eastAsia" w:ascii="Times New Roman" w:hAnsi="Times New Roman" w:eastAsia="宋体" w:cs="Times New Roman"/>
                <w:lang w:val="en-US" w:eastAsia="zh-CN"/>
              </w:rPr>
            </w:pP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lang w:eastAsia="zh-CN"/>
        </w:rPr>
      </w:pPr>
      <w:bookmarkStart w:id="125" w:name="_Toc3259"/>
      <w:bookmarkStart w:id="126" w:name="_Toc25978"/>
      <w:bookmarkStart w:id="127" w:name="_Toc923"/>
      <w:bookmarkStart w:id="128" w:name="_Toc10554"/>
      <w:bookmarkStart w:id="129" w:name="_Toc10327"/>
      <w:bookmarkStart w:id="130" w:name="_Toc31051"/>
      <w:bookmarkStart w:id="131" w:name="_Toc14392"/>
      <w:r>
        <w:rPr>
          <w:rFonts w:hint="default" w:ascii="Times New Roman" w:hAnsi="Times New Roman" w:eastAsia="宋体" w:cs="Times New Roman"/>
          <w:lang w:eastAsia="zh-CN"/>
        </w:rPr>
        <w:t>四、评价适用标准</w:t>
      </w:r>
      <w:bookmarkEnd w:id="125"/>
      <w:bookmarkEnd w:id="126"/>
      <w:bookmarkEnd w:id="127"/>
      <w:bookmarkEnd w:id="128"/>
      <w:bookmarkEnd w:id="129"/>
      <w:bookmarkEnd w:id="130"/>
      <w:bookmarkEnd w:id="131"/>
    </w:p>
    <w:tbl>
      <w:tblPr>
        <w:tblStyle w:val="19"/>
        <w:tblW w:w="4935" w:type="pct"/>
        <w:tblInd w:w="11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2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3" w:hRule="atLeast"/>
        </w:trPr>
        <w:tc>
          <w:tcPr>
            <w:tcW w:w="507" w:type="pct"/>
            <w:vAlign w:val="center"/>
          </w:tcPr>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环境质量标准</w:t>
            </w:r>
          </w:p>
        </w:tc>
        <w:tc>
          <w:tcPr>
            <w:tcW w:w="4492" w:type="pct"/>
            <w:vAlign w:val="center"/>
          </w:tcPr>
          <w:p>
            <w:pPr>
              <w:pStyle w:val="8"/>
              <w:numPr>
                <w:ilvl w:val="0"/>
                <w:numId w:val="3"/>
              </w:numPr>
              <w:ind w:firstLine="480"/>
              <w:rPr>
                <w:rFonts w:hint="default" w:ascii="Times New Roman" w:hAnsi="Times New Roman" w:cs="Times New Roman"/>
              </w:rPr>
            </w:pPr>
            <w:r>
              <w:rPr>
                <w:rFonts w:hint="default" w:ascii="Times New Roman" w:hAnsi="Times New Roman" w:cs="Times New Roman"/>
              </w:rPr>
              <w:t>环境空气：执行《环境空气质量标准》（GB3095-2012）中的二级标准。</w:t>
            </w:r>
          </w:p>
          <w:p>
            <w:pPr>
              <w:spacing w:line="360" w:lineRule="auto"/>
              <w:ind w:firstLine="480" w:firstLineChars="200"/>
              <w:jc w:val="center"/>
              <w:rPr>
                <w:rFonts w:hint="eastAsia" w:ascii="Times New Roman" w:hAnsi="Times New Roman" w:eastAsia="黑体" w:cs="Times New Roman"/>
                <w:color w:val="000000"/>
                <w:sz w:val="24"/>
                <w:lang w:eastAsia="zh-CN"/>
              </w:rPr>
            </w:pPr>
            <w:r>
              <w:rPr>
                <w:rFonts w:hint="default" w:ascii="Times New Roman" w:hAnsi="Times New Roman" w:eastAsia="黑体" w:cs="Times New Roman"/>
                <w:color w:val="000000"/>
                <w:sz w:val="24"/>
              </w:rPr>
              <w:t>表</w:t>
            </w:r>
            <w:r>
              <w:rPr>
                <w:rFonts w:hint="default" w:ascii="Times New Roman" w:hAnsi="Times New Roman" w:eastAsia="黑体" w:cs="Times New Roman"/>
                <w:color w:val="000000"/>
                <w:sz w:val="24"/>
                <w:lang w:val="en-US" w:eastAsia="zh-CN"/>
              </w:rPr>
              <w:t>4-1</w:t>
            </w:r>
            <w:r>
              <w:rPr>
                <w:rFonts w:hint="default" w:ascii="Times New Roman" w:hAnsi="Times New Roman" w:eastAsia="黑体" w:cs="Times New Roman"/>
                <w:color w:val="000000"/>
                <w:sz w:val="24"/>
              </w:rPr>
              <w:t xml:space="preserve">  环境空气质量标准</w:t>
            </w:r>
            <w:r>
              <w:rPr>
                <w:rFonts w:hint="eastAsia" w:ascii="Times New Roman" w:hAnsi="Times New Roman" w:eastAsia="黑体" w:cs="Times New Roman"/>
                <w:color w:val="000000"/>
                <w:sz w:val="24"/>
                <w:lang w:eastAsia="zh-CN"/>
              </w:rPr>
              <w:t>限值</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2"/>
              <w:gridCol w:w="1037"/>
              <w:gridCol w:w="1517"/>
              <w:gridCol w:w="1675"/>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9" w:type="dxa"/>
                  <w:gridSpan w:val="2"/>
                  <w:vMerge w:val="restart"/>
                  <w:noWrap w:val="0"/>
                  <w:vAlign w:val="center"/>
                </w:tcPr>
                <w:p>
                  <w:pPr>
                    <w:spacing w:line="240" w:lineRule="atLeast"/>
                    <w:ind w:left="-26" w:leftChars="-11" w:right="-12" w:rightChars="-5"/>
                    <w:jc w:val="center"/>
                    <w:rPr>
                      <w:rFonts w:hint="default" w:ascii="Times New Roman" w:hAnsi="Times New Roman" w:cs="Times New Roman"/>
                      <w:b w:val="0"/>
                      <w:bCs/>
                      <w:snapToGrid w:val="0"/>
                      <w:color w:val="000000"/>
                      <w:kern w:val="0"/>
                      <w:sz w:val="21"/>
                      <w:szCs w:val="18"/>
                    </w:rPr>
                  </w:pPr>
                  <w:r>
                    <w:rPr>
                      <w:rFonts w:hint="default" w:ascii="Times New Roman" w:hAnsi="Times New Roman" w:cs="Times New Roman"/>
                      <w:b w:val="0"/>
                      <w:bCs/>
                      <w:snapToGrid w:val="0"/>
                      <w:color w:val="000000"/>
                      <w:kern w:val="0"/>
                      <w:sz w:val="21"/>
                      <w:szCs w:val="18"/>
                    </w:rPr>
                    <w:t>环境质量标准</w:t>
                  </w:r>
                </w:p>
              </w:tc>
              <w:tc>
                <w:tcPr>
                  <w:tcW w:w="4484" w:type="dxa"/>
                  <w:gridSpan w:val="3"/>
                  <w:noWrap w:val="0"/>
                  <w:vAlign w:val="center"/>
                </w:tcPr>
                <w:p>
                  <w:pPr>
                    <w:spacing w:line="240" w:lineRule="atLeast"/>
                    <w:ind w:left="-26" w:leftChars="-11" w:right="-12" w:rightChars="-5"/>
                    <w:jc w:val="center"/>
                    <w:rPr>
                      <w:rFonts w:hint="default" w:ascii="Times New Roman" w:hAnsi="Times New Roman" w:cs="Times New Roman"/>
                      <w:b w:val="0"/>
                      <w:bCs/>
                      <w:snapToGrid w:val="0"/>
                      <w:color w:val="000000"/>
                      <w:kern w:val="0"/>
                      <w:sz w:val="21"/>
                      <w:szCs w:val="18"/>
                    </w:rPr>
                  </w:pPr>
                  <w:r>
                    <w:rPr>
                      <w:rFonts w:hint="default" w:ascii="Times New Roman" w:hAnsi="Times New Roman" w:cs="Times New Roman"/>
                      <w:b w:val="0"/>
                      <w:bCs/>
                      <w:snapToGrid w:val="0"/>
                      <w:color w:val="000000"/>
                      <w:kern w:val="0"/>
                      <w:sz w:val="21"/>
                      <w:szCs w:val="18"/>
                    </w:rPr>
                    <w:t>评价因子及标准限值（单位：μg/m</w:t>
                  </w:r>
                  <w:r>
                    <w:rPr>
                      <w:rFonts w:hint="default" w:ascii="Times New Roman" w:hAnsi="Times New Roman" w:cs="Times New Roman"/>
                      <w:b w:val="0"/>
                      <w:bCs/>
                      <w:snapToGrid w:val="0"/>
                      <w:color w:val="000000"/>
                      <w:kern w:val="0"/>
                      <w:sz w:val="21"/>
                      <w:szCs w:val="18"/>
                      <w:vertAlign w:val="superscript"/>
                    </w:rPr>
                    <w:t>3</w:t>
                  </w:r>
                  <w:r>
                    <w:rPr>
                      <w:rFonts w:hint="default" w:ascii="Times New Roman" w:hAnsi="Times New Roman" w:cs="Times New Roman"/>
                      <w:b w:val="0"/>
                      <w:bCs/>
                      <w:snapToGrid w:val="0"/>
                      <w:color w:val="000000"/>
                      <w:kern w:val="0"/>
                      <w:sz w:val="21"/>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9" w:type="dxa"/>
                  <w:gridSpan w:val="2"/>
                  <w:vMerge w:val="continue"/>
                  <w:noWrap w:val="0"/>
                  <w:vAlign w:val="center"/>
                </w:tcPr>
                <w:p>
                  <w:pPr>
                    <w:spacing w:line="240" w:lineRule="atLeast"/>
                    <w:ind w:left="-26" w:leftChars="-11" w:right="-12" w:rightChars="-5"/>
                    <w:jc w:val="center"/>
                    <w:rPr>
                      <w:rFonts w:hint="default" w:ascii="Times New Roman" w:hAnsi="Times New Roman" w:cs="Times New Roman"/>
                      <w:b w:val="0"/>
                      <w:bCs/>
                      <w:snapToGrid w:val="0"/>
                      <w:color w:val="000000"/>
                      <w:kern w:val="0"/>
                      <w:sz w:val="21"/>
                      <w:szCs w:val="18"/>
                    </w:rPr>
                  </w:pPr>
                </w:p>
              </w:tc>
              <w:tc>
                <w:tcPr>
                  <w:tcW w:w="1517" w:type="dxa"/>
                  <w:noWrap w:val="0"/>
                  <w:vAlign w:val="center"/>
                </w:tcPr>
                <w:p>
                  <w:pPr>
                    <w:spacing w:line="240" w:lineRule="atLeast"/>
                    <w:ind w:left="-26" w:leftChars="-11" w:right="-12" w:rightChars="-5"/>
                    <w:jc w:val="center"/>
                    <w:rPr>
                      <w:rFonts w:hint="default" w:ascii="Times New Roman" w:hAnsi="Times New Roman" w:cs="Times New Roman"/>
                      <w:b w:val="0"/>
                      <w:bCs/>
                      <w:snapToGrid w:val="0"/>
                      <w:color w:val="000000"/>
                      <w:kern w:val="0"/>
                      <w:sz w:val="21"/>
                      <w:szCs w:val="18"/>
                    </w:rPr>
                  </w:pPr>
                  <w:r>
                    <w:rPr>
                      <w:rFonts w:hint="default" w:ascii="Times New Roman" w:hAnsi="Times New Roman" w:cs="Times New Roman"/>
                      <w:b w:val="0"/>
                      <w:bCs/>
                      <w:snapToGrid w:val="0"/>
                      <w:color w:val="000000"/>
                      <w:kern w:val="0"/>
                      <w:sz w:val="21"/>
                      <w:szCs w:val="18"/>
                    </w:rPr>
                    <w:t>时均</w:t>
                  </w:r>
                </w:p>
              </w:tc>
              <w:tc>
                <w:tcPr>
                  <w:tcW w:w="1675" w:type="dxa"/>
                  <w:noWrap w:val="0"/>
                  <w:vAlign w:val="center"/>
                </w:tcPr>
                <w:p>
                  <w:pPr>
                    <w:spacing w:line="240" w:lineRule="atLeast"/>
                    <w:ind w:left="-26" w:leftChars="-11" w:right="-12" w:rightChars="-5"/>
                    <w:jc w:val="center"/>
                    <w:rPr>
                      <w:rFonts w:hint="default" w:ascii="Times New Roman" w:hAnsi="Times New Roman" w:cs="Times New Roman"/>
                      <w:b w:val="0"/>
                      <w:bCs/>
                      <w:snapToGrid w:val="0"/>
                      <w:color w:val="000000"/>
                      <w:kern w:val="0"/>
                      <w:sz w:val="21"/>
                      <w:szCs w:val="18"/>
                    </w:rPr>
                  </w:pPr>
                  <w:r>
                    <w:rPr>
                      <w:rFonts w:hint="default" w:ascii="Times New Roman" w:hAnsi="Times New Roman" w:cs="Times New Roman"/>
                      <w:b w:val="0"/>
                      <w:bCs/>
                      <w:snapToGrid w:val="0"/>
                      <w:color w:val="000000"/>
                      <w:kern w:val="0"/>
                      <w:sz w:val="21"/>
                      <w:szCs w:val="18"/>
                    </w:rPr>
                    <w:t>日均</w:t>
                  </w:r>
                </w:p>
              </w:tc>
              <w:tc>
                <w:tcPr>
                  <w:tcW w:w="1292" w:type="dxa"/>
                  <w:noWrap w:val="0"/>
                  <w:vAlign w:val="center"/>
                </w:tcPr>
                <w:p>
                  <w:pPr>
                    <w:spacing w:line="240" w:lineRule="atLeast"/>
                    <w:ind w:left="-26" w:leftChars="-11" w:right="-12" w:rightChars="-5"/>
                    <w:jc w:val="center"/>
                    <w:rPr>
                      <w:rFonts w:hint="default" w:ascii="Times New Roman" w:hAnsi="Times New Roman" w:cs="Times New Roman"/>
                      <w:b w:val="0"/>
                      <w:bCs/>
                      <w:snapToGrid w:val="0"/>
                      <w:color w:val="000000"/>
                      <w:kern w:val="0"/>
                      <w:sz w:val="21"/>
                      <w:szCs w:val="18"/>
                    </w:rPr>
                  </w:pPr>
                  <w:r>
                    <w:rPr>
                      <w:rFonts w:hint="default" w:ascii="Times New Roman" w:hAnsi="Times New Roman" w:cs="Times New Roman"/>
                      <w:b w:val="0"/>
                      <w:bCs/>
                      <w:snapToGrid w:val="0"/>
                      <w:color w:val="000000"/>
                      <w:kern w:val="0"/>
                      <w:sz w:val="21"/>
                      <w:szCs w:val="18"/>
                    </w:rPr>
                    <w:t>年均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2" w:type="dxa"/>
                  <w:vMerge w:val="restart"/>
                  <w:noWrap w:val="0"/>
                  <w:vAlign w:val="center"/>
                </w:tcPr>
                <w:p>
                  <w:pPr>
                    <w:spacing w:line="240" w:lineRule="atLeast"/>
                    <w:ind w:left="-26" w:leftChars="-11" w:right="-12" w:rightChars="-5"/>
                    <w:jc w:val="center"/>
                    <w:rPr>
                      <w:rFonts w:hint="default" w:ascii="Times New Roman" w:hAnsi="Times New Roman" w:cs="Times New Roman"/>
                      <w:snapToGrid w:val="0"/>
                      <w:color w:val="000000"/>
                      <w:kern w:val="0"/>
                      <w:sz w:val="21"/>
                      <w:szCs w:val="18"/>
                    </w:rPr>
                  </w:pPr>
                  <w:r>
                    <w:rPr>
                      <w:rFonts w:hint="default" w:ascii="Times New Roman" w:hAnsi="Times New Roman" w:cs="Times New Roman"/>
                      <w:snapToGrid w:val="0"/>
                      <w:color w:val="000000"/>
                      <w:kern w:val="0"/>
                      <w:sz w:val="21"/>
                      <w:szCs w:val="18"/>
                    </w:rPr>
                    <w:t>《环境空气质量标准》（GB3095-2012）二级标准</w:t>
                  </w:r>
                </w:p>
              </w:tc>
              <w:tc>
                <w:tcPr>
                  <w:tcW w:w="1037"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kern w:val="0"/>
                      <w:sz w:val="21"/>
                      <w:szCs w:val="18"/>
                    </w:rPr>
                    <w:t>PM</w:t>
                  </w:r>
                  <w:r>
                    <w:rPr>
                      <w:rFonts w:hint="default" w:ascii="Times New Roman" w:hAnsi="Times New Roman" w:cs="Times New Roman"/>
                      <w:color w:val="000000"/>
                      <w:kern w:val="0"/>
                      <w:sz w:val="21"/>
                      <w:szCs w:val="18"/>
                      <w:vertAlign w:val="subscript"/>
                    </w:rPr>
                    <w:t>10</w:t>
                  </w:r>
                </w:p>
              </w:tc>
              <w:tc>
                <w:tcPr>
                  <w:tcW w:w="1517" w:type="dxa"/>
                  <w:noWrap w:val="0"/>
                  <w:vAlign w:val="center"/>
                </w:tcPr>
                <w:p>
                  <w:pPr>
                    <w:widowControl/>
                    <w:spacing w:line="240" w:lineRule="atLeast"/>
                    <w:jc w:val="center"/>
                    <w:rPr>
                      <w:rFonts w:hint="default" w:ascii="Times New Roman" w:hAnsi="Times New Roman" w:cs="Times New Roman"/>
                      <w:snapToGrid w:val="0"/>
                      <w:color w:val="000000"/>
                      <w:kern w:val="0"/>
                      <w:sz w:val="21"/>
                      <w:szCs w:val="18"/>
                    </w:rPr>
                  </w:pPr>
                  <w:r>
                    <w:rPr>
                      <w:rFonts w:hint="default" w:ascii="Times New Roman" w:hAnsi="Times New Roman" w:cs="Times New Roman"/>
                      <w:color w:val="000000"/>
                      <w:kern w:val="0"/>
                      <w:sz w:val="21"/>
                      <w:szCs w:val="18"/>
                    </w:rPr>
                    <w:t>－</w:t>
                  </w:r>
                </w:p>
              </w:tc>
              <w:tc>
                <w:tcPr>
                  <w:tcW w:w="1675" w:type="dxa"/>
                  <w:noWrap w:val="0"/>
                  <w:vAlign w:val="center"/>
                </w:tcPr>
                <w:p>
                  <w:pPr>
                    <w:widowControl/>
                    <w:spacing w:line="240" w:lineRule="atLeast"/>
                    <w:jc w:val="center"/>
                    <w:rPr>
                      <w:rFonts w:hint="default" w:ascii="Times New Roman" w:hAnsi="Times New Roman" w:cs="Times New Roman"/>
                      <w:snapToGrid w:val="0"/>
                      <w:color w:val="000000"/>
                      <w:kern w:val="0"/>
                      <w:sz w:val="21"/>
                      <w:szCs w:val="18"/>
                    </w:rPr>
                  </w:pPr>
                  <w:r>
                    <w:rPr>
                      <w:rFonts w:hint="default" w:ascii="Times New Roman" w:hAnsi="Times New Roman" w:cs="Times New Roman"/>
                      <w:color w:val="000000"/>
                      <w:kern w:val="0"/>
                      <w:sz w:val="21"/>
                      <w:szCs w:val="18"/>
                    </w:rPr>
                    <w:t>150</w:t>
                  </w:r>
                </w:p>
              </w:tc>
              <w:tc>
                <w:tcPr>
                  <w:tcW w:w="1292" w:type="dxa"/>
                  <w:noWrap w:val="0"/>
                  <w:vAlign w:val="center"/>
                </w:tcPr>
                <w:p>
                  <w:pPr>
                    <w:widowControl/>
                    <w:spacing w:line="240" w:lineRule="atLeast"/>
                    <w:jc w:val="center"/>
                    <w:rPr>
                      <w:rFonts w:hint="default" w:ascii="Times New Roman" w:hAnsi="Times New Roman" w:cs="Times New Roman"/>
                      <w:snapToGrid w:val="0"/>
                      <w:color w:val="000000"/>
                      <w:kern w:val="0"/>
                      <w:sz w:val="21"/>
                      <w:szCs w:val="18"/>
                    </w:rPr>
                  </w:pPr>
                  <w:r>
                    <w:rPr>
                      <w:rFonts w:hint="default" w:ascii="Times New Roman" w:hAnsi="Times New Roman" w:cs="Times New Roman"/>
                      <w:color w:val="000000"/>
                      <w:kern w:val="0"/>
                      <w:sz w:val="21"/>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2" w:type="dxa"/>
                  <w:vMerge w:val="continue"/>
                  <w:noWrap w:val="0"/>
                  <w:vAlign w:val="center"/>
                </w:tcPr>
                <w:p>
                  <w:pPr>
                    <w:spacing w:line="240" w:lineRule="atLeast"/>
                    <w:ind w:left="-26" w:leftChars="-11" w:right="-12" w:rightChars="-5"/>
                    <w:jc w:val="center"/>
                    <w:rPr>
                      <w:rFonts w:hint="default" w:ascii="Times New Roman" w:hAnsi="Times New Roman" w:cs="Times New Roman"/>
                      <w:snapToGrid w:val="0"/>
                      <w:color w:val="000000"/>
                      <w:kern w:val="0"/>
                      <w:sz w:val="21"/>
                      <w:szCs w:val="18"/>
                    </w:rPr>
                  </w:pPr>
                </w:p>
              </w:tc>
              <w:tc>
                <w:tcPr>
                  <w:tcW w:w="1037"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kern w:val="0"/>
                      <w:sz w:val="21"/>
                      <w:szCs w:val="18"/>
                    </w:rPr>
                    <w:t>SO</w:t>
                  </w:r>
                  <w:r>
                    <w:rPr>
                      <w:rFonts w:hint="default" w:ascii="Times New Roman" w:hAnsi="Times New Roman" w:cs="Times New Roman"/>
                      <w:color w:val="000000"/>
                      <w:kern w:val="0"/>
                      <w:sz w:val="21"/>
                      <w:szCs w:val="18"/>
                      <w:vertAlign w:val="subscript"/>
                    </w:rPr>
                    <w:t>2</w:t>
                  </w:r>
                </w:p>
              </w:tc>
              <w:tc>
                <w:tcPr>
                  <w:tcW w:w="1517" w:type="dxa"/>
                  <w:noWrap w:val="0"/>
                  <w:vAlign w:val="center"/>
                </w:tcPr>
                <w:p>
                  <w:pPr>
                    <w:widowControl/>
                    <w:spacing w:line="240" w:lineRule="atLeast"/>
                    <w:jc w:val="center"/>
                    <w:rPr>
                      <w:rFonts w:hint="default" w:ascii="Times New Roman" w:hAnsi="Times New Roman" w:cs="Times New Roman"/>
                      <w:snapToGrid w:val="0"/>
                      <w:color w:val="000000"/>
                      <w:kern w:val="0"/>
                      <w:sz w:val="21"/>
                      <w:szCs w:val="18"/>
                    </w:rPr>
                  </w:pPr>
                  <w:r>
                    <w:rPr>
                      <w:rFonts w:hint="default" w:ascii="Times New Roman" w:hAnsi="Times New Roman" w:cs="Times New Roman"/>
                      <w:color w:val="000000"/>
                      <w:kern w:val="0"/>
                      <w:sz w:val="21"/>
                      <w:szCs w:val="18"/>
                    </w:rPr>
                    <w:t>500</w:t>
                  </w:r>
                </w:p>
              </w:tc>
              <w:tc>
                <w:tcPr>
                  <w:tcW w:w="1675" w:type="dxa"/>
                  <w:noWrap w:val="0"/>
                  <w:vAlign w:val="center"/>
                </w:tcPr>
                <w:p>
                  <w:pPr>
                    <w:widowControl/>
                    <w:spacing w:line="240" w:lineRule="atLeast"/>
                    <w:jc w:val="center"/>
                    <w:rPr>
                      <w:rFonts w:hint="default" w:ascii="Times New Roman" w:hAnsi="Times New Roman" w:cs="Times New Roman"/>
                      <w:snapToGrid w:val="0"/>
                      <w:color w:val="000000"/>
                      <w:kern w:val="0"/>
                      <w:sz w:val="21"/>
                      <w:szCs w:val="18"/>
                    </w:rPr>
                  </w:pPr>
                  <w:r>
                    <w:rPr>
                      <w:rFonts w:hint="default" w:ascii="Times New Roman" w:hAnsi="Times New Roman" w:cs="Times New Roman"/>
                      <w:color w:val="000000"/>
                      <w:kern w:val="0"/>
                      <w:sz w:val="21"/>
                      <w:szCs w:val="18"/>
                    </w:rPr>
                    <w:t>150</w:t>
                  </w:r>
                </w:p>
              </w:tc>
              <w:tc>
                <w:tcPr>
                  <w:tcW w:w="1292" w:type="dxa"/>
                  <w:noWrap w:val="0"/>
                  <w:vAlign w:val="center"/>
                </w:tcPr>
                <w:p>
                  <w:pPr>
                    <w:widowControl/>
                    <w:spacing w:line="240" w:lineRule="atLeast"/>
                    <w:jc w:val="center"/>
                    <w:rPr>
                      <w:rFonts w:hint="default" w:ascii="Times New Roman" w:hAnsi="Times New Roman" w:cs="Times New Roman"/>
                      <w:snapToGrid w:val="0"/>
                      <w:color w:val="000000"/>
                      <w:kern w:val="0"/>
                      <w:sz w:val="21"/>
                      <w:szCs w:val="18"/>
                    </w:rPr>
                  </w:pPr>
                  <w:r>
                    <w:rPr>
                      <w:rFonts w:hint="default" w:ascii="Times New Roman" w:hAnsi="Times New Roman" w:cs="Times New Roman"/>
                      <w:color w:val="000000"/>
                      <w:kern w:val="0"/>
                      <w:sz w:val="21"/>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2" w:type="dxa"/>
                  <w:vMerge w:val="continue"/>
                  <w:noWrap w:val="0"/>
                  <w:vAlign w:val="center"/>
                </w:tcPr>
                <w:p>
                  <w:pPr>
                    <w:spacing w:line="240" w:lineRule="atLeast"/>
                    <w:ind w:left="-26" w:leftChars="-11" w:right="-12" w:rightChars="-5"/>
                    <w:jc w:val="center"/>
                    <w:rPr>
                      <w:rFonts w:hint="default" w:ascii="Times New Roman" w:hAnsi="Times New Roman" w:cs="Times New Roman"/>
                      <w:snapToGrid w:val="0"/>
                      <w:color w:val="000000"/>
                      <w:kern w:val="0"/>
                      <w:sz w:val="21"/>
                      <w:szCs w:val="18"/>
                    </w:rPr>
                  </w:pPr>
                </w:p>
              </w:tc>
              <w:tc>
                <w:tcPr>
                  <w:tcW w:w="1037"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kern w:val="0"/>
                      <w:sz w:val="21"/>
                      <w:szCs w:val="18"/>
                    </w:rPr>
                    <w:t>NO</w:t>
                  </w:r>
                  <w:r>
                    <w:rPr>
                      <w:rFonts w:hint="default" w:ascii="Times New Roman" w:hAnsi="Times New Roman" w:cs="Times New Roman"/>
                      <w:color w:val="000000"/>
                      <w:kern w:val="0"/>
                      <w:sz w:val="21"/>
                      <w:szCs w:val="18"/>
                      <w:vertAlign w:val="subscript"/>
                    </w:rPr>
                    <w:t>2</w:t>
                  </w:r>
                </w:p>
              </w:tc>
              <w:tc>
                <w:tcPr>
                  <w:tcW w:w="1517" w:type="dxa"/>
                  <w:noWrap w:val="0"/>
                  <w:vAlign w:val="center"/>
                </w:tcPr>
                <w:p>
                  <w:pPr>
                    <w:widowControl/>
                    <w:spacing w:line="240" w:lineRule="atLeast"/>
                    <w:jc w:val="center"/>
                    <w:rPr>
                      <w:rFonts w:hint="default" w:ascii="Times New Roman" w:hAnsi="Times New Roman" w:cs="Times New Roman"/>
                      <w:snapToGrid w:val="0"/>
                      <w:color w:val="000000"/>
                      <w:kern w:val="0"/>
                      <w:sz w:val="21"/>
                      <w:szCs w:val="18"/>
                    </w:rPr>
                  </w:pPr>
                  <w:r>
                    <w:rPr>
                      <w:rFonts w:hint="default" w:ascii="Times New Roman" w:hAnsi="Times New Roman" w:cs="Times New Roman"/>
                      <w:color w:val="000000"/>
                      <w:kern w:val="0"/>
                      <w:sz w:val="21"/>
                      <w:szCs w:val="18"/>
                    </w:rPr>
                    <w:t>200</w:t>
                  </w:r>
                </w:p>
              </w:tc>
              <w:tc>
                <w:tcPr>
                  <w:tcW w:w="1675" w:type="dxa"/>
                  <w:noWrap w:val="0"/>
                  <w:vAlign w:val="center"/>
                </w:tcPr>
                <w:p>
                  <w:pPr>
                    <w:widowControl/>
                    <w:spacing w:line="240" w:lineRule="atLeast"/>
                    <w:jc w:val="center"/>
                    <w:rPr>
                      <w:rFonts w:hint="default" w:ascii="Times New Roman" w:hAnsi="Times New Roman" w:cs="Times New Roman"/>
                      <w:snapToGrid w:val="0"/>
                      <w:color w:val="000000"/>
                      <w:kern w:val="0"/>
                      <w:sz w:val="21"/>
                      <w:szCs w:val="18"/>
                    </w:rPr>
                  </w:pPr>
                  <w:r>
                    <w:rPr>
                      <w:rFonts w:hint="default" w:ascii="Times New Roman" w:hAnsi="Times New Roman" w:cs="Times New Roman"/>
                      <w:color w:val="000000"/>
                      <w:kern w:val="0"/>
                      <w:sz w:val="21"/>
                      <w:szCs w:val="18"/>
                    </w:rPr>
                    <w:t>80</w:t>
                  </w:r>
                </w:p>
              </w:tc>
              <w:tc>
                <w:tcPr>
                  <w:tcW w:w="1292" w:type="dxa"/>
                  <w:noWrap w:val="0"/>
                  <w:vAlign w:val="center"/>
                </w:tcPr>
                <w:p>
                  <w:pPr>
                    <w:widowControl/>
                    <w:spacing w:line="240" w:lineRule="atLeast"/>
                    <w:jc w:val="center"/>
                    <w:rPr>
                      <w:rFonts w:hint="default" w:ascii="Times New Roman" w:hAnsi="Times New Roman" w:cs="Times New Roman"/>
                      <w:snapToGrid w:val="0"/>
                      <w:color w:val="000000"/>
                      <w:kern w:val="0"/>
                      <w:sz w:val="21"/>
                      <w:szCs w:val="18"/>
                    </w:rPr>
                  </w:pPr>
                  <w:r>
                    <w:rPr>
                      <w:rFonts w:hint="default" w:ascii="Times New Roman" w:hAnsi="Times New Roman" w:cs="Times New Roman"/>
                      <w:color w:val="000000"/>
                      <w:kern w:val="0"/>
                      <w:sz w:val="21"/>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2" w:type="dxa"/>
                  <w:vMerge w:val="continue"/>
                  <w:noWrap w:val="0"/>
                  <w:vAlign w:val="center"/>
                </w:tcPr>
                <w:p>
                  <w:pPr>
                    <w:spacing w:line="240" w:lineRule="atLeast"/>
                    <w:ind w:left="-26" w:leftChars="-11" w:right="-12" w:rightChars="-5"/>
                    <w:jc w:val="center"/>
                    <w:rPr>
                      <w:rFonts w:hint="default" w:ascii="Times New Roman" w:hAnsi="Times New Roman" w:cs="Times New Roman"/>
                      <w:snapToGrid w:val="0"/>
                      <w:color w:val="000000"/>
                      <w:kern w:val="0"/>
                      <w:sz w:val="21"/>
                      <w:szCs w:val="18"/>
                    </w:rPr>
                  </w:pPr>
                </w:p>
              </w:tc>
              <w:tc>
                <w:tcPr>
                  <w:tcW w:w="1037"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sz w:val="21"/>
                      <w:szCs w:val="18"/>
                    </w:rPr>
                    <w:t>CO</w:t>
                  </w:r>
                </w:p>
              </w:tc>
              <w:tc>
                <w:tcPr>
                  <w:tcW w:w="1517"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kern w:val="0"/>
                      <w:sz w:val="21"/>
                      <w:szCs w:val="18"/>
                    </w:rPr>
                    <w:t>10</w:t>
                  </w:r>
                </w:p>
              </w:tc>
              <w:tc>
                <w:tcPr>
                  <w:tcW w:w="1675"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kern w:val="0"/>
                      <w:sz w:val="21"/>
                      <w:szCs w:val="18"/>
                    </w:rPr>
                    <w:t>4</w:t>
                  </w:r>
                </w:p>
              </w:tc>
              <w:tc>
                <w:tcPr>
                  <w:tcW w:w="1292"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sz w:val="21"/>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2" w:type="dxa"/>
                  <w:vMerge w:val="continue"/>
                  <w:noWrap w:val="0"/>
                  <w:vAlign w:val="center"/>
                </w:tcPr>
                <w:p>
                  <w:pPr>
                    <w:spacing w:line="240" w:lineRule="atLeast"/>
                    <w:ind w:left="-26" w:leftChars="-11" w:right="-12" w:rightChars="-5"/>
                    <w:jc w:val="center"/>
                    <w:rPr>
                      <w:rFonts w:hint="default" w:ascii="Times New Roman" w:hAnsi="Times New Roman" w:cs="Times New Roman"/>
                      <w:snapToGrid w:val="0"/>
                      <w:color w:val="000000"/>
                      <w:kern w:val="0"/>
                      <w:sz w:val="21"/>
                      <w:szCs w:val="18"/>
                    </w:rPr>
                  </w:pPr>
                </w:p>
              </w:tc>
              <w:tc>
                <w:tcPr>
                  <w:tcW w:w="1037"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sz w:val="21"/>
                      <w:szCs w:val="18"/>
                    </w:rPr>
                    <w:t>O</w:t>
                  </w:r>
                  <w:r>
                    <w:rPr>
                      <w:rFonts w:hint="default" w:ascii="Times New Roman" w:hAnsi="Times New Roman" w:cs="Times New Roman"/>
                      <w:color w:val="000000"/>
                      <w:sz w:val="21"/>
                      <w:szCs w:val="18"/>
                      <w:vertAlign w:val="subscript"/>
                    </w:rPr>
                    <w:t>3</w:t>
                  </w:r>
                </w:p>
              </w:tc>
              <w:tc>
                <w:tcPr>
                  <w:tcW w:w="1517"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kern w:val="0"/>
                      <w:sz w:val="21"/>
                      <w:szCs w:val="18"/>
                    </w:rPr>
                    <w:t>200</w:t>
                  </w:r>
                </w:p>
              </w:tc>
              <w:tc>
                <w:tcPr>
                  <w:tcW w:w="1675"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kern w:val="0"/>
                      <w:sz w:val="21"/>
                      <w:szCs w:val="18"/>
                    </w:rPr>
                    <w:t>160</w:t>
                  </w:r>
                </w:p>
              </w:tc>
              <w:tc>
                <w:tcPr>
                  <w:tcW w:w="1292"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sz w:val="21"/>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2" w:type="dxa"/>
                  <w:vMerge w:val="continue"/>
                  <w:noWrap w:val="0"/>
                  <w:vAlign w:val="center"/>
                </w:tcPr>
                <w:p>
                  <w:pPr>
                    <w:spacing w:line="240" w:lineRule="atLeast"/>
                    <w:ind w:left="-26" w:leftChars="-11" w:right="-12" w:rightChars="-5"/>
                    <w:jc w:val="center"/>
                    <w:rPr>
                      <w:rFonts w:hint="default" w:ascii="Times New Roman" w:hAnsi="Times New Roman" w:cs="Times New Roman"/>
                      <w:snapToGrid w:val="0"/>
                      <w:color w:val="000000"/>
                      <w:kern w:val="0"/>
                      <w:sz w:val="21"/>
                      <w:szCs w:val="18"/>
                    </w:rPr>
                  </w:pPr>
                </w:p>
              </w:tc>
              <w:tc>
                <w:tcPr>
                  <w:tcW w:w="1037"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sz w:val="21"/>
                      <w:szCs w:val="18"/>
                    </w:rPr>
                    <w:t>PM</w:t>
                  </w:r>
                  <w:r>
                    <w:rPr>
                      <w:rFonts w:hint="default" w:ascii="Times New Roman" w:hAnsi="Times New Roman" w:cs="Times New Roman"/>
                      <w:color w:val="000000"/>
                      <w:sz w:val="21"/>
                      <w:szCs w:val="18"/>
                      <w:vertAlign w:val="subscript"/>
                    </w:rPr>
                    <w:t>2.5</w:t>
                  </w:r>
                </w:p>
              </w:tc>
              <w:tc>
                <w:tcPr>
                  <w:tcW w:w="1517"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sz w:val="21"/>
                      <w:szCs w:val="18"/>
                    </w:rPr>
                    <w:t>－</w:t>
                  </w:r>
                </w:p>
              </w:tc>
              <w:tc>
                <w:tcPr>
                  <w:tcW w:w="1675"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kern w:val="0"/>
                      <w:sz w:val="21"/>
                      <w:szCs w:val="18"/>
                    </w:rPr>
                    <w:t>0.075</w:t>
                  </w:r>
                </w:p>
              </w:tc>
              <w:tc>
                <w:tcPr>
                  <w:tcW w:w="1292" w:type="dxa"/>
                  <w:noWrap w:val="0"/>
                  <w:vAlign w:val="center"/>
                </w:tcPr>
                <w:p>
                  <w:pPr>
                    <w:widowControl/>
                    <w:spacing w:line="240" w:lineRule="atLeast"/>
                    <w:jc w:val="center"/>
                    <w:rPr>
                      <w:rFonts w:hint="default" w:ascii="Times New Roman" w:hAnsi="Times New Roman" w:cs="Times New Roman"/>
                      <w:color w:val="000000"/>
                      <w:kern w:val="0"/>
                      <w:sz w:val="21"/>
                      <w:szCs w:val="18"/>
                    </w:rPr>
                  </w:pPr>
                  <w:r>
                    <w:rPr>
                      <w:rFonts w:hint="default" w:ascii="Times New Roman" w:hAnsi="Times New Roman" w:cs="Times New Roman"/>
                      <w:color w:val="000000"/>
                      <w:kern w:val="0"/>
                      <w:sz w:val="21"/>
                      <w:szCs w:val="18"/>
                    </w:rPr>
                    <w:t>0.035</w:t>
                  </w:r>
                </w:p>
              </w:tc>
            </w:tr>
          </w:tbl>
          <w:p>
            <w:pPr>
              <w:spacing w:line="360" w:lineRule="auto"/>
              <w:ind w:firstLine="480" w:firstLineChars="200"/>
              <w:rPr>
                <w:rFonts w:hint="default" w:ascii="Times New Roman" w:hAnsi="Times New Roman" w:cs="Times New Roman"/>
                <w:color w:val="000000"/>
                <w:sz w:val="24"/>
              </w:rPr>
            </w:pPr>
            <w:r>
              <w:rPr>
                <w:rFonts w:hint="eastAsia" w:cs="Times New Roman"/>
                <w:lang w:eastAsia="zh-CN"/>
              </w:rPr>
              <w:t>（</w:t>
            </w:r>
            <w:r>
              <w:rPr>
                <w:rFonts w:hint="eastAsia" w:cs="Times New Roman"/>
                <w:lang w:val="en-US" w:eastAsia="zh-CN"/>
              </w:rPr>
              <w:t>2）</w:t>
            </w:r>
            <w:r>
              <w:rPr>
                <w:rFonts w:hint="default" w:ascii="Times New Roman" w:hAnsi="Times New Roman" w:cs="Times New Roman"/>
              </w:rPr>
              <w:t>地表水：</w:t>
            </w:r>
            <w:r>
              <w:rPr>
                <w:rFonts w:hint="default" w:ascii="Times New Roman" w:hAnsi="Times New Roman" w:cs="Times New Roman"/>
                <w:color w:val="000000"/>
                <w:sz w:val="24"/>
              </w:rPr>
              <w:t>根据《地表水环境质量标准》（GB3838-2002）中湖南省主要地表水系水环境功能区划，</w:t>
            </w:r>
            <w:r>
              <w:rPr>
                <w:rFonts w:hint="default" w:ascii="Times New Roman" w:hAnsi="Times New Roman" w:cs="Times New Roman"/>
                <w:color w:val="000000"/>
                <w:sz w:val="24"/>
                <w:lang w:eastAsia="zh-CN"/>
              </w:rPr>
              <w:t>撇洪新河</w:t>
            </w:r>
            <w:r>
              <w:rPr>
                <w:rFonts w:hint="default" w:ascii="Times New Roman" w:hAnsi="Times New Roman" w:cs="Times New Roman"/>
                <w:color w:val="000000"/>
                <w:sz w:val="24"/>
              </w:rPr>
              <w:t>执行《地表水环境质量标准》（GB3838-2002）中Ⅲ类标准。</w:t>
            </w:r>
          </w:p>
          <w:p>
            <w:pPr>
              <w:pStyle w:val="13"/>
              <w:jc w:val="center"/>
              <w:rPr>
                <w:rFonts w:hint="default" w:ascii="Times New Roman" w:hAnsi="Times New Roman" w:eastAsia="黑体" w:cs="Times New Roman"/>
                <w:color w:val="000000"/>
                <w:szCs w:val="24"/>
              </w:rPr>
            </w:pPr>
            <w:r>
              <w:rPr>
                <w:rFonts w:hint="default" w:ascii="Times New Roman" w:hAnsi="Times New Roman" w:eastAsia="黑体" w:cs="Times New Roman"/>
                <w:color w:val="000000"/>
                <w:szCs w:val="24"/>
              </w:rPr>
              <w:t>表4-</w:t>
            </w:r>
            <w:r>
              <w:rPr>
                <w:rFonts w:hint="eastAsia" w:eastAsia="黑体" w:cs="Times New Roman"/>
                <w:color w:val="000000"/>
                <w:szCs w:val="24"/>
                <w:lang w:val="en-US" w:eastAsia="zh-CN"/>
              </w:rPr>
              <w:t>2</w:t>
            </w:r>
            <w:r>
              <w:rPr>
                <w:rFonts w:hint="default" w:ascii="Times New Roman" w:hAnsi="Times New Roman" w:eastAsia="黑体" w:cs="Times New Roman"/>
                <w:color w:val="000000"/>
                <w:szCs w:val="24"/>
              </w:rPr>
              <w:t xml:space="preserve">   地表水环境质量标准限值</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916"/>
              <w:gridCol w:w="2639"/>
              <w:gridCol w:w="344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6" w:type="dxa"/>
                  <w:noWrap w:val="0"/>
                  <w:vAlign w:val="center"/>
                </w:tcPr>
                <w:p>
                  <w:pPr>
                    <w:adjustRightInd w:val="0"/>
                    <w:snapToGrid w:val="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污染物名称</w:t>
                  </w:r>
                </w:p>
              </w:tc>
              <w:tc>
                <w:tcPr>
                  <w:tcW w:w="2639" w:type="dxa"/>
                  <w:noWrap w:val="0"/>
                  <w:vAlign w:val="center"/>
                </w:tcPr>
                <w:p>
                  <w:pPr>
                    <w:adjustRightInd w:val="0"/>
                    <w:snapToGrid w:val="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浓度限值</w:t>
                  </w:r>
                </w:p>
              </w:tc>
              <w:tc>
                <w:tcPr>
                  <w:tcW w:w="3446" w:type="dxa"/>
                  <w:noWrap w:val="0"/>
                  <w:vAlign w:val="center"/>
                </w:tcPr>
                <w:p>
                  <w:pPr>
                    <w:adjustRightInd w:val="0"/>
                    <w:snapToGrid w:val="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标准来源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6"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PH</w:t>
                  </w:r>
                </w:p>
              </w:tc>
              <w:tc>
                <w:tcPr>
                  <w:tcW w:w="2639"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6-9</w:t>
                  </w:r>
                </w:p>
              </w:tc>
              <w:tc>
                <w:tcPr>
                  <w:tcW w:w="3446" w:type="dxa"/>
                  <w:vMerge w:val="restart"/>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《地表水环境质量标准》</w:t>
                  </w:r>
                </w:p>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（GB 3838-2002）中</w:t>
                  </w:r>
                  <w:r>
                    <w:rPr>
                      <w:rFonts w:hint="default" w:ascii="Times New Roman" w:hAnsi="Times New Roman" w:cs="Times New Roman"/>
                      <w:bCs/>
                      <w:color w:val="000000"/>
                      <w:sz w:val="21"/>
                      <w:szCs w:val="21"/>
                    </w:rPr>
                    <w:t>III</w:t>
                  </w:r>
                  <w:r>
                    <w:rPr>
                      <w:rFonts w:hint="default" w:ascii="Times New Roman" w:hAnsi="Times New Roman" w:cs="Times New Roman"/>
                      <w:color w:val="000000"/>
                      <w:sz w:val="21"/>
                      <w:szCs w:val="21"/>
                    </w:rPr>
                    <w:t>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6"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COD</w:t>
                  </w:r>
                </w:p>
              </w:tc>
              <w:tc>
                <w:tcPr>
                  <w:tcW w:w="2639"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r>
                    <w:rPr>
                      <w:rFonts w:hint="default" w:ascii="Times New Roman" w:hAnsi="Times New Roman" w:cs="Times New Roman"/>
                      <w:bCs/>
                      <w:color w:val="000000"/>
                      <w:sz w:val="21"/>
                      <w:szCs w:val="21"/>
                    </w:rPr>
                    <w:t>20</w:t>
                  </w:r>
                  <w:r>
                    <w:rPr>
                      <w:rFonts w:hint="default" w:ascii="Times New Roman" w:hAnsi="Times New Roman" w:cs="Times New Roman"/>
                      <w:color w:val="000000"/>
                      <w:sz w:val="21"/>
                      <w:szCs w:val="21"/>
                    </w:rPr>
                    <w:t>mg/L</w:t>
                  </w:r>
                </w:p>
              </w:tc>
              <w:tc>
                <w:tcPr>
                  <w:tcW w:w="3446" w:type="dxa"/>
                  <w:vMerge w:val="continue"/>
                  <w:noWrap w:val="0"/>
                  <w:vAlign w:val="center"/>
                </w:tcPr>
                <w:p>
                  <w:pPr>
                    <w:adjustRightInd w:val="0"/>
                    <w:snapToGrid w:val="0"/>
                    <w:jc w:val="center"/>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6"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BOD</w:t>
                  </w:r>
                  <w:r>
                    <w:rPr>
                      <w:rFonts w:hint="default" w:ascii="Times New Roman" w:hAnsi="Times New Roman" w:cs="Times New Roman"/>
                      <w:color w:val="000000"/>
                      <w:sz w:val="21"/>
                      <w:szCs w:val="21"/>
                      <w:vertAlign w:val="subscript"/>
                    </w:rPr>
                    <w:t>5</w:t>
                  </w:r>
                </w:p>
              </w:tc>
              <w:tc>
                <w:tcPr>
                  <w:tcW w:w="2639"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≤4mg/L</w:t>
                  </w:r>
                </w:p>
              </w:tc>
              <w:tc>
                <w:tcPr>
                  <w:tcW w:w="3446" w:type="dxa"/>
                  <w:vMerge w:val="continue"/>
                  <w:noWrap w:val="0"/>
                  <w:vAlign w:val="center"/>
                </w:tcPr>
                <w:p>
                  <w:pPr>
                    <w:adjustRightInd w:val="0"/>
                    <w:snapToGrid w:val="0"/>
                    <w:jc w:val="center"/>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6"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NH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-N</w:t>
                  </w:r>
                </w:p>
              </w:tc>
              <w:tc>
                <w:tcPr>
                  <w:tcW w:w="2639"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≤1.0mg/L</w:t>
                  </w:r>
                </w:p>
              </w:tc>
              <w:tc>
                <w:tcPr>
                  <w:tcW w:w="3446" w:type="dxa"/>
                  <w:vMerge w:val="continue"/>
                  <w:noWrap w:val="0"/>
                  <w:vAlign w:val="center"/>
                </w:tcPr>
                <w:p>
                  <w:pPr>
                    <w:adjustRightInd w:val="0"/>
                    <w:snapToGrid w:val="0"/>
                    <w:jc w:val="center"/>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6"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石油类</w:t>
                  </w:r>
                </w:p>
              </w:tc>
              <w:tc>
                <w:tcPr>
                  <w:tcW w:w="2639"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≤0.05mg/L</w:t>
                  </w:r>
                </w:p>
              </w:tc>
              <w:tc>
                <w:tcPr>
                  <w:tcW w:w="3446" w:type="dxa"/>
                  <w:vMerge w:val="continue"/>
                  <w:noWrap w:val="0"/>
                  <w:vAlign w:val="center"/>
                </w:tcPr>
                <w:p>
                  <w:pPr>
                    <w:adjustRightInd w:val="0"/>
                    <w:snapToGrid w:val="0"/>
                    <w:jc w:val="center"/>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6"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总磷</w:t>
                  </w:r>
                </w:p>
              </w:tc>
              <w:tc>
                <w:tcPr>
                  <w:tcW w:w="2639" w:type="dxa"/>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≤0.2mg/L</w:t>
                  </w:r>
                </w:p>
              </w:tc>
              <w:tc>
                <w:tcPr>
                  <w:tcW w:w="3446" w:type="dxa"/>
                  <w:vMerge w:val="continue"/>
                  <w:noWrap w:val="0"/>
                  <w:vAlign w:val="center"/>
                </w:tcPr>
                <w:p>
                  <w:pPr>
                    <w:adjustRightInd w:val="0"/>
                    <w:snapToGrid w:val="0"/>
                    <w:jc w:val="center"/>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6" w:type="dxa"/>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SS</w:t>
                  </w:r>
                </w:p>
              </w:tc>
              <w:tc>
                <w:tcPr>
                  <w:tcW w:w="2639" w:type="dxa"/>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w:t>
                  </w:r>
                  <w:r>
                    <w:rPr>
                      <w:rFonts w:hint="eastAsia" w:cs="Times New Roman"/>
                      <w:color w:val="000000"/>
                      <w:sz w:val="21"/>
                      <w:szCs w:val="21"/>
                      <w:lang w:val="en-US" w:eastAsia="zh-CN"/>
                    </w:rPr>
                    <w:t>30</w:t>
                  </w:r>
                  <w:r>
                    <w:rPr>
                      <w:rFonts w:hint="default" w:ascii="Times New Roman" w:hAnsi="Times New Roman" w:cs="Times New Roman"/>
                      <w:color w:val="000000"/>
                      <w:sz w:val="21"/>
                      <w:szCs w:val="21"/>
                    </w:rPr>
                    <w:t>mg/L</w:t>
                  </w:r>
                </w:p>
              </w:tc>
              <w:tc>
                <w:tcPr>
                  <w:tcW w:w="3446" w:type="dxa"/>
                  <w:vMerge w:val="continue"/>
                  <w:noWrap w:val="0"/>
                  <w:vAlign w:val="center"/>
                </w:tcPr>
                <w:p>
                  <w:pPr>
                    <w:adjustRightInd w:val="0"/>
                    <w:snapToGrid w:val="0"/>
                    <w:jc w:val="center"/>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6" w:type="dxa"/>
                  <w:noWrap w:val="0"/>
                  <w:vAlign w:val="center"/>
                </w:tcPr>
                <w:p>
                  <w:pPr>
                    <w:adjustRightInd w:val="0"/>
                    <w:snapToGrid w:val="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总磷</w:t>
                  </w:r>
                </w:p>
              </w:tc>
              <w:tc>
                <w:tcPr>
                  <w:tcW w:w="2639" w:type="dxa"/>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w:t>
                  </w:r>
                  <w:r>
                    <w:rPr>
                      <w:rFonts w:hint="eastAsia" w:cs="Times New Roman"/>
                      <w:color w:val="000000"/>
                      <w:sz w:val="21"/>
                      <w:szCs w:val="21"/>
                      <w:lang w:val="en-US" w:eastAsia="zh-CN"/>
                    </w:rPr>
                    <w:t>0.2</w:t>
                  </w:r>
                  <w:r>
                    <w:rPr>
                      <w:rFonts w:hint="default" w:ascii="Times New Roman" w:hAnsi="Times New Roman" w:cs="Times New Roman"/>
                      <w:color w:val="000000"/>
                      <w:sz w:val="21"/>
                      <w:szCs w:val="21"/>
                    </w:rPr>
                    <w:t>mg/L</w:t>
                  </w:r>
                </w:p>
              </w:tc>
              <w:tc>
                <w:tcPr>
                  <w:tcW w:w="3446" w:type="dxa"/>
                  <w:vMerge w:val="continue"/>
                  <w:noWrap w:val="0"/>
                  <w:vAlign w:val="center"/>
                </w:tcPr>
                <w:p>
                  <w:pPr>
                    <w:adjustRightInd w:val="0"/>
                    <w:snapToGrid w:val="0"/>
                    <w:jc w:val="center"/>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6" w:type="dxa"/>
                  <w:noWrap w:val="0"/>
                  <w:vAlign w:val="center"/>
                </w:tcPr>
                <w:p>
                  <w:pPr>
                    <w:adjustRightInd w:val="0"/>
                    <w:snapToGrid w:val="0"/>
                    <w:jc w:val="center"/>
                    <w:rPr>
                      <w:rFonts w:hint="eastAsia" w:cs="Times New Roman"/>
                      <w:color w:val="000000"/>
                      <w:sz w:val="21"/>
                      <w:szCs w:val="21"/>
                      <w:lang w:val="en-US" w:eastAsia="zh-CN"/>
                    </w:rPr>
                  </w:pPr>
                  <w:r>
                    <w:rPr>
                      <w:rFonts w:hint="eastAsia" w:cs="Times New Roman"/>
                      <w:color w:val="000000"/>
                      <w:sz w:val="21"/>
                      <w:szCs w:val="21"/>
                      <w:lang w:val="en-US" w:eastAsia="zh-CN"/>
                    </w:rPr>
                    <w:t>总氮</w:t>
                  </w:r>
                </w:p>
              </w:tc>
              <w:tc>
                <w:tcPr>
                  <w:tcW w:w="2639" w:type="dxa"/>
                  <w:noWrap w:val="0"/>
                  <w:vAlign w:val="center"/>
                </w:tcPr>
                <w:p>
                  <w:pPr>
                    <w:adjustRightInd w:val="0"/>
                    <w:snapToGrid w:val="0"/>
                    <w:jc w:val="center"/>
                    <w:rPr>
                      <w:rFonts w:hint="default" w:cs="Times New Roman"/>
                      <w:color w:val="000000"/>
                      <w:sz w:val="21"/>
                      <w:szCs w:val="21"/>
                      <w:lang w:val="en-US" w:eastAsia="zh-CN"/>
                    </w:rPr>
                  </w:pPr>
                  <w:r>
                    <w:rPr>
                      <w:rFonts w:hint="default" w:ascii="Times New Roman" w:hAnsi="Times New Roman" w:cs="Times New Roman"/>
                      <w:color w:val="000000"/>
                      <w:sz w:val="21"/>
                      <w:szCs w:val="21"/>
                    </w:rPr>
                    <w:t>≤</w:t>
                  </w:r>
                  <w:r>
                    <w:rPr>
                      <w:rFonts w:hint="eastAsia" w:cs="Times New Roman"/>
                      <w:color w:val="000000"/>
                      <w:sz w:val="21"/>
                      <w:szCs w:val="21"/>
                      <w:lang w:val="en-US" w:eastAsia="zh-CN"/>
                    </w:rPr>
                    <w:t>1.0</w:t>
                  </w:r>
                  <w:r>
                    <w:rPr>
                      <w:rFonts w:hint="default" w:ascii="Times New Roman" w:hAnsi="Times New Roman" w:cs="Times New Roman"/>
                      <w:color w:val="000000"/>
                      <w:sz w:val="21"/>
                      <w:szCs w:val="21"/>
                    </w:rPr>
                    <w:t>mg/L</w:t>
                  </w:r>
                </w:p>
              </w:tc>
              <w:tc>
                <w:tcPr>
                  <w:tcW w:w="3446" w:type="dxa"/>
                  <w:vMerge w:val="continue"/>
                  <w:noWrap w:val="0"/>
                  <w:vAlign w:val="center"/>
                </w:tcPr>
                <w:p>
                  <w:pPr>
                    <w:adjustRightInd w:val="0"/>
                    <w:snapToGrid w:val="0"/>
                    <w:jc w:val="center"/>
                    <w:rPr>
                      <w:rFonts w:hint="default" w:ascii="Times New Roman" w:hAnsi="Times New Roman" w:cs="Times New Roman"/>
                      <w:color w:val="000000"/>
                      <w:sz w:val="21"/>
                      <w:szCs w:val="21"/>
                    </w:rPr>
                  </w:pPr>
                </w:p>
              </w:tc>
            </w:tr>
          </w:tbl>
          <w:p>
            <w:pPr>
              <w:pStyle w:val="8"/>
              <w:numPr>
                <w:ilvl w:val="0"/>
                <w:numId w:val="0"/>
              </w:numPr>
              <w:ind w:firstLine="480" w:firstLineChars="200"/>
              <w:rPr>
                <w:rFonts w:hint="default" w:ascii="Times New Roman" w:hAnsi="Times New Roman" w:cs="Times New Roman"/>
              </w:rPr>
            </w:pPr>
            <w:r>
              <w:rPr>
                <w:rFonts w:hint="eastAsia" w:cs="Times New Roman"/>
                <w:lang w:eastAsia="zh-CN"/>
              </w:rPr>
              <w:t>（</w:t>
            </w:r>
            <w:r>
              <w:rPr>
                <w:rFonts w:hint="eastAsia" w:cs="Times New Roman"/>
                <w:lang w:val="en-US" w:eastAsia="zh-CN"/>
              </w:rPr>
              <w:t>3）</w:t>
            </w:r>
            <w:r>
              <w:rPr>
                <w:rFonts w:hint="default" w:ascii="Times New Roman" w:hAnsi="Times New Roman" w:cs="Times New Roman"/>
              </w:rPr>
              <w:t>声环境：</w:t>
            </w:r>
            <w:r>
              <w:rPr>
                <w:rFonts w:hint="default" w:ascii="Times New Roman" w:hAnsi="Times New Roman" w:cs="Times New Roman"/>
                <w:color w:val="000000"/>
                <w:sz w:val="24"/>
                <w:lang w:bidi="ar"/>
              </w:rPr>
              <w:t>①若临街建筑以高于三层楼房以上（含三层）的建筑为主，第一排建筑面向道路一侧的区域执行《声环境质量标准》（GB3096-2008）4a类标准。②若临街建筑以低于三层楼房建筑（含开阔地）为主，道路红线外35m以内区域执行《声环境质量标准》（GB3096-2008）4a类标准；35m以外区域执行2类标准。</w:t>
            </w:r>
          </w:p>
          <w:p>
            <w:pPr>
              <w:spacing w:line="360" w:lineRule="auto"/>
              <w:ind w:firstLine="480" w:firstLineChars="200"/>
              <w:jc w:val="center"/>
              <w:rPr>
                <w:rFonts w:hint="default" w:ascii="Times New Roman" w:hAnsi="Times New Roman" w:eastAsia="黑体" w:cs="Times New Roman"/>
                <w:color w:val="000000"/>
                <w:sz w:val="24"/>
              </w:rPr>
            </w:pPr>
            <w:r>
              <w:rPr>
                <w:rFonts w:hint="default" w:ascii="Times New Roman" w:hAnsi="Times New Roman" w:eastAsia="黑体" w:cs="Times New Roman"/>
                <w:color w:val="000000"/>
                <w:sz w:val="24"/>
              </w:rPr>
              <w:t>表</w:t>
            </w:r>
            <w:r>
              <w:rPr>
                <w:rFonts w:hint="default" w:ascii="Times New Roman" w:hAnsi="Times New Roman" w:eastAsia="黑体" w:cs="Times New Roman"/>
                <w:color w:val="000000"/>
                <w:sz w:val="24"/>
                <w:lang w:val="en-US" w:eastAsia="zh-CN"/>
              </w:rPr>
              <w:t>4-3</w:t>
            </w:r>
            <w:r>
              <w:rPr>
                <w:rFonts w:hint="default" w:ascii="Times New Roman" w:hAnsi="Times New Roman" w:eastAsia="黑体" w:cs="Times New Roman"/>
                <w:color w:val="000000"/>
                <w:sz w:val="24"/>
              </w:rPr>
              <w:t xml:space="preserve">  区域噪声标准限值</w:t>
            </w:r>
          </w:p>
          <w:tbl>
            <w:tblPr>
              <w:tblStyle w:val="19"/>
              <w:tblW w:w="49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3498"/>
              <w:gridCol w:w="1348"/>
              <w:gridCol w:w="1067"/>
              <w:gridCol w:w="1038"/>
              <w:gridCol w:w="10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2188"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bidi="ar"/>
                    </w:rPr>
                    <w:t>执行标准</w:t>
                  </w:r>
                </w:p>
              </w:tc>
              <w:tc>
                <w:tcPr>
                  <w:tcW w:w="843"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bidi="ar"/>
                    </w:rPr>
                    <w:t>级别</w:t>
                  </w:r>
                </w:p>
              </w:tc>
              <w:tc>
                <w:tcPr>
                  <w:tcW w:w="667"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bidi="ar"/>
                    </w:rPr>
                    <w:t>单位</w:t>
                  </w:r>
                </w:p>
              </w:tc>
              <w:tc>
                <w:tcPr>
                  <w:tcW w:w="130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bidi="ar"/>
                    </w:rPr>
                    <w:t>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2188" w:type="pct"/>
                  <w:vMerge w:val="continue"/>
                  <w:tcBorders>
                    <w:top w:val="single" w:color="auto" w:sz="6"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b w:val="0"/>
                      <w:bCs w:val="0"/>
                      <w:color w:val="000000"/>
                      <w:sz w:val="21"/>
                      <w:szCs w:val="21"/>
                    </w:rPr>
                  </w:pPr>
                </w:p>
              </w:tc>
              <w:tc>
                <w:tcPr>
                  <w:tcW w:w="843" w:type="pct"/>
                  <w:vMerge w:val="continue"/>
                  <w:tcBorders>
                    <w:top w:val="single" w:color="auto" w:sz="6"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b w:val="0"/>
                      <w:bCs w:val="0"/>
                      <w:color w:val="000000"/>
                      <w:sz w:val="21"/>
                      <w:szCs w:val="21"/>
                    </w:rPr>
                  </w:pPr>
                </w:p>
              </w:tc>
              <w:tc>
                <w:tcPr>
                  <w:tcW w:w="667" w:type="pct"/>
                  <w:vMerge w:val="continue"/>
                  <w:tcBorders>
                    <w:top w:val="single" w:color="auto" w:sz="6"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b w:val="0"/>
                      <w:bCs w:val="0"/>
                      <w:color w:val="000000"/>
                      <w:sz w:val="21"/>
                      <w:szCs w:val="21"/>
                    </w:rPr>
                  </w:pPr>
                </w:p>
              </w:tc>
              <w:tc>
                <w:tcPr>
                  <w:tcW w:w="64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bidi="ar"/>
                    </w:rPr>
                    <w:t>昼</w:t>
                  </w:r>
                </w:p>
              </w:tc>
              <w:tc>
                <w:tcPr>
                  <w:tcW w:w="651"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bidi="ar"/>
                    </w:rPr>
                    <w:t>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09" w:hRule="atLeast"/>
                <w:jc w:val="center"/>
              </w:trPr>
              <w:tc>
                <w:tcPr>
                  <w:tcW w:w="2188"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bidi="ar"/>
                    </w:rPr>
                    <w:t>《声环境质量标准》GB3096-2008）</w:t>
                  </w:r>
                </w:p>
              </w:tc>
              <w:tc>
                <w:tcPr>
                  <w:tcW w:w="843"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val="0"/>
                      <w:bCs w:val="0"/>
                      <w:color w:val="000000"/>
                      <w:sz w:val="21"/>
                      <w:szCs w:val="21"/>
                      <w:highlight w:val="none"/>
                      <w:lang w:bidi="ar"/>
                    </w:rPr>
                  </w:pPr>
                  <w:r>
                    <w:rPr>
                      <w:rFonts w:hint="default" w:ascii="Times New Roman" w:hAnsi="Times New Roman" w:eastAsia="宋体" w:cs="Times New Roman"/>
                      <w:b w:val="0"/>
                      <w:bCs w:val="0"/>
                      <w:color w:val="000000"/>
                      <w:sz w:val="21"/>
                      <w:szCs w:val="21"/>
                      <w:highlight w:val="none"/>
                      <w:lang w:bidi="ar"/>
                    </w:rPr>
                    <w:t>4a类</w:t>
                  </w:r>
                </w:p>
              </w:tc>
              <w:tc>
                <w:tcPr>
                  <w:tcW w:w="667"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bidi="ar"/>
                    </w:rPr>
                    <w:t>dB(A)</w:t>
                  </w:r>
                </w:p>
              </w:tc>
              <w:tc>
                <w:tcPr>
                  <w:tcW w:w="64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val="0"/>
                      <w:bCs w:val="0"/>
                      <w:color w:val="000000"/>
                      <w:sz w:val="21"/>
                      <w:szCs w:val="21"/>
                      <w:highlight w:val="none"/>
                      <w:lang w:bidi="ar"/>
                    </w:rPr>
                  </w:pPr>
                  <w:r>
                    <w:rPr>
                      <w:rFonts w:hint="default" w:ascii="Times New Roman" w:hAnsi="Times New Roman" w:eastAsia="宋体" w:cs="Times New Roman"/>
                      <w:b w:val="0"/>
                      <w:bCs w:val="0"/>
                      <w:color w:val="000000"/>
                      <w:sz w:val="21"/>
                      <w:szCs w:val="21"/>
                      <w:highlight w:val="none"/>
                      <w:lang w:bidi="ar"/>
                    </w:rPr>
                    <w:t>70</w:t>
                  </w:r>
                </w:p>
              </w:tc>
              <w:tc>
                <w:tcPr>
                  <w:tcW w:w="651"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val="0"/>
                      <w:bCs w:val="0"/>
                      <w:color w:val="000000"/>
                      <w:sz w:val="21"/>
                      <w:szCs w:val="21"/>
                      <w:highlight w:val="none"/>
                      <w:lang w:val="en-US" w:eastAsia="zh-CN" w:bidi="ar"/>
                    </w:rPr>
                  </w:pPr>
                  <w:r>
                    <w:rPr>
                      <w:rFonts w:hint="default" w:ascii="Times New Roman" w:hAnsi="Times New Roman" w:eastAsia="宋体" w:cs="Times New Roman"/>
                      <w:b w:val="0"/>
                      <w:bCs w:val="0"/>
                      <w:color w:val="000000"/>
                      <w:sz w:val="21"/>
                      <w:szCs w:val="21"/>
                      <w:highlight w:val="none"/>
                      <w:lang w:bidi="ar"/>
                    </w:rPr>
                    <w:t>5</w:t>
                  </w:r>
                  <w:r>
                    <w:rPr>
                      <w:rFonts w:hint="default" w:ascii="Times New Roman" w:hAnsi="Times New Roman" w:cs="Times New Roman"/>
                      <w:b w:val="0"/>
                      <w:bCs w:val="0"/>
                      <w:color w:val="000000"/>
                      <w:sz w:val="21"/>
                      <w:szCs w:val="21"/>
                      <w:highlight w:val="none"/>
                      <w:lang w:val="en-US" w:eastAsia="zh-CN" w:bidi="ar"/>
                    </w:rPr>
                    <w:t>5</w:t>
                  </w:r>
                </w:p>
              </w:tc>
            </w:tr>
          </w:tbl>
          <w:p>
            <w:pPr>
              <w:numPr>
                <w:ilvl w:val="0"/>
                <w:numId w:val="0"/>
              </w:numP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8" w:hRule="atLeast"/>
        </w:trPr>
        <w:tc>
          <w:tcPr>
            <w:tcW w:w="507" w:type="pct"/>
            <w:vAlign w:val="center"/>
          </w:tcPr>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highlight w:val="none"/>
              </w:rPr>
              <w:t>污染物排放标准</w:t>
            </w:r>
          </w:p>
        </w:tc>
        <w:tc>
          <w:tcPr>
            <w:tcW w:w="4492" w:type="pct"/>
            <w:vAlign w:val="center"/>
          </w:tcPr>
          <w:p>
            <w:pPr>
              <w:pStyle w:val="18"/>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firstLine="480" w:firstLineChars="200"/>
              <w:jc w:val="both"/>
              <w:textAlignment w:val="auto"/>
              <w:rPr>
                <w:rFonts w:hint="default" w:ascii="Times New Roman" w:hAnsi="Times New Roman" w:eastAsia="宋体" w:cs="Times New Roman"/>
                <w:color w:val="000000"/>
                <w:kern w:val="2"/>
                <w:sz w:val="24"/>
                <w:szCs w:val="24"/>
                <w:lang w:bidi="ar"/>
              </w:rPr>
            </w:pPr>
            <w:r>
              <w:rPr>
                <w:rFonts w:hint="default" w:ascii="Times New Roman" w:hAnsi="Times New Roman" w:eastAsia="宋体" w:cs="Times New Roman"/>
                <w:color w:val="000000"/>
                <w:kern w:val="2"/>
                <w:sz w:val="24"/>
                <w:szCs w:val="24"/>
                <w:lang w:bidi="ar"/>
              </w:rPr>
              <w:t>废水：</w:t>
            </w:r>
            <w:r>
              <w:rPr>
                <w:rFonts w:hint="eastAsia" w:ascii="Times New Roman" w:hAnsi="Times New Roman" w:cs="Times New Roman"/>
                <w:color w:val="000000"/>
                <w:kern w:val="2"/>
                <w:sz w:val="24"/>
                <w:szCs w:val="24"/>
                <w:lang w:eastAsia="zh-CN" w:bidi="ar"/>
              </w:rPr>
              <w:t>营运期实行雨污分流，雨水经雨水管网排放至资江，项目本身营运期无废水产生，建设有污水管网，项目周边产生废水经污水管网后进入益阳市城东污水处理厂处理</w:t>
            </w:r>
            <w:r>
              <w:rPr>
                <w:rFonts w:hint="default" w:ascii="Times New Roman" w:hAnsi="Times New Roman" w:eastAsia="宋体" w:cs="Times New Roman"/>
                <w:color w:val="000000"/>
                <w:kern w:val="2"/>
                <w:sz w:val="24"/>
                <w:szCs w:val="24"/>
                <w:lang w:bidi="ar"/>
              </w:rPr>
              <w:t>。</w:t>
            </w:r>
          </w:p>
          <w:p>
            <w:pPr>
              <w:pStyle w:val="18"/>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firstLine="480" w:firstLineChars="200"/>
              <w:jc w:val="left"/>
              <w:textAlignment w:val="auto"/>
              <w:rPr>
                <w:rFonts w:hint="default" w:ascii="Times New Roman" w:hAnsi="Times New Roman" w:eastAsia="宋体" w:cs="Times New Roman"/>
                <w:color w:val="000000"/>
                <w:kern w:val="2"/>
                <w:sz w:val="24"/>
                <w:szCs w:val="24"/>
                <w:lang w:bidi="ar"/>
              </w:rPr>
            </w:pPr>
            <w:r>
              <w:rPr>
                <w:rFonts w:hint="default" w:ascii="Times New Roman" w:hAnsi="Times New Roman" w:eastAsia="宋体" w:cs="Times New Roman"/>
                <w:color w:val="000000"/>
                <w:kern w:val="2"/>
                <w:sz w:val="24"/>
                <w:szCs w:val="24"/>
                <w:lang w:bidi="ar"/>
              </w:rPr>
              <w:t>废气：执行《大气污染物综合排放标准》（GB16297-2012）表2中无组织排放监控浓度限值。</w:t>
            </w:r>
          </w:p>
          <w:p>
            <w:pPr>
              <w:spacing w:line="360" w:lineRule="auto"/>
              <w:ind w:firstLine="480" w:firstLineChars="200"/>
              <w:jc w:val="center"/>
              <w:rPr>
                <w:rFonts w:hint="default" w:ascii="Times New Roman" w:hAnsi="Times New Roman" w:eastAsia="黑体" w:cs="Times New Roman"/>
                <w:color w:val="000000"/>
                <w:sz w:val="24"/>
              </w:rPr>
            </w:pPr>
            <w:r>
              <w:rPr>
                <w:rFonts w:hint="default" w:ascii="Times New Roman" w:hAnsi="Times New Roman" w:eastAsia="黑体" w:cs="Times New Roman"/>
                <w:color w:val="000000"/>
                <w:sz w:val="24"/>
              </w:rPr>
              <w:t>表</w:t>
            </w:r>
            <w:r>
              <w:rPr>
                <w:rFonts w:hint="default" w:ascii="Times New Roman" w:hAnsi="Times New Roman" w:eastAsia="黑体" w:cs="Times New Roman"/>
                <w:color w:val="000000"/>
                <w:sz w:val="24"/>
                <w:lang w:val="en-US" w:eastAsia="zh-CN"/>
              </w:rPr>
              <w:t>4-4</w:t>
            </w:r>
            <w:r>
              <w:rPr>
                <w:rFonts w:hint="default" w:ascii="Times New Roman" w:hAnsi="Times New Roman" w:eastAsia="黑体" w:cs="Times New Roman"/>
                <w:color w:val="000000"/>
                <w:sz w:val="24"/>
              </w:rPr>
              <w:t xml:space="preserve">  </w:t>
            </w:r>
            <w:r>
              <w:rPr>
                <w:rFonts w:hint="eastAsia" w:ascii="Times New Roman" w:hAnsi="Times New Roman" w:eastAsia="黑体" w:cs="Times New Roman"/>
                <w:color w:val="000000"/>
                <w:sz w:val="24"/>
                <w:lang w:eastAsia="zh-CN"/>
              </w:rPr>
              <w:t>大气</w:t>
            </w:r>
            <w:r>
              <w:rPr>
                <w:rFonts w:hint="default" w:ascii="Times New Roman" w:hAnsi="Times New Roman" w:eastAsia="黑体" w:cs="Times New Roman"/>
                <w:color w:val="000000"/>
                <w:sz w:val="24"/>
              </w:rPr>
              <w:t>污染物排放标准</w:t>
            </w:r>
          </w:p>
          <w:tbl>
            <w:tblPr>
              <w:tblStyle w:val="19"/>
              <w:tblW w:w="8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9" w:type="dxa"/>
                <w:bottom w:w="0" w:type="dxa"/>
                <w:right w:w="79" w:type="dxa"/>
              </w:tblCellMar>
            </w:tblPr>
            <w:tblGrid>
              <w:gridCol w:w="1359"/>
              <w:gridCol w:w="3093"/>
              <w:gridCol w:w="3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294" w:hRule="atLeast"/>
                <w:jc w:val="center"/>
              </w:trPr>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lang w:bidi="ar"/>
                    </w:rPr>
                    <w:t>污染物名称</w:t>
                  </w:r>
                </w:p>
              </w:tc>
              <w:tc>
                <w:tcPr>
                  <w:tcW w:w="19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eastAsiaTheme="minorEastAsia"/>
                      <w:b w:val="0"/>
                      <w:bCs w:val="0"/>
                      <w:caps/>
                      <w:color w:val="000000"/>
                      <w:sz w:val="21"/>
                      <w:szCs w:val="21"/>
                    </w:rPr>
                  </w:pPr>
                  <w:r>
                    <w:rPr>
                      <w:rFonts w:hint="default" w:ascii="Times New Roman" w:hAnsi="Times New Roman" w:cs="Times New Roman" w:eastAsiaTheme="minorEastAsia"/>
                      <w:b w:val="0"/>
                      <w:bCs w:val="0"/>
                      <w:caps/>
                      <w:color w:val="000000"/>
                      <w:sz w:val="21"/>
                      <w:szCs w:val="21"/>
                      <w:lang w:bidi="ar"/>
                    </w:rPr>
                    <w:t>执行标准及级别</w:t>
                  </w:r>
                </w:p>
              </w:tc>
              <w:tc>
                <w:tcPr>
                  <w:tcW w:w="22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lang w:bidi="ar"/>
                    </w:rPr>
                    <w:t>无组织排放监控浓度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489" w:hRule="atLeast"/>
                <w:jc w:val="center"/>
              </w:trPr>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lang w:bidi="ar"/>
                    </w:rPr>
                    <w:t>颗粒物</w:t>
                  </w:r>
                </w:p>
              </w:tc>
              <w:tc>
                <w:tcPr>
                  <w:tcW w:w="19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eastAsiaTheme="minorEastAsia"/>
                      <w:b w:val="0"/>
                      <w:bCs w:val="0"/>
                      <w:caps/>
                      <w:color w:val="000000"/>
                      <w:sz w:val="21"/>
                      <w:szCs w:val="21"/>
                    </w:rPr>
                  </w:pPr>
                  <w:r>
                    <w:rPr>
                      <w:rFonts w:hint="default" w:ascii="Times New Roman" w:hAnsi="Times New Roman" w:cs="Times New Roman" w:eastAsiaTheme="minorEastAsia"/>
                      <w:b w:val="0"/>
                      <w:bCs w:val="0"/>
                      <w:caps/>
                      <w:color w:val="000000"/>
                      <w:sz w:val="21"/>
                      <w:szCs w:val="21"/>
                      <w:lang w:bidi="ar"/>
                    </w:rPr>
                    <w:t>《大气污染物综合排放标准》</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eastAsiaTheme="minorEastAsia"/>
                      <w:b w:val="0"/>
                      <w:bCs w:val="0"/>
                      <w:caps/>
                      <w:color w:val="000000"/>
                      <w:sz w:val="21"/>
                      <w:szCs w:val="21"/>
                    </w:rPr>
                  </w:pPr>
                  <w:r>
                    <w:rPr>
                      <w:rFonts w:hint="default" w:ascii="Times New Roman" w:hAnsi="Times New Roman" w:cs="Times New Roman" w:eastAsiaTheme="minorEastAsia"/>
                      <w:b w:val="0"/>
                      <w:bCs w:val="0"/>
                      <w:caps/>
                      <w:color w:val="000000"/>
                      <w:sz w:val="21"/>
                      <w:szCs w:val="21"/>
                      <w:lang w:eastAsia="zh-CN" w:bidi="ar"/>
                    </w:rPr>
                    <w:t>（</w:t>
                  </w:r>
                  <w:r>
                    <w:rPr>
                      <w:rFonts w:hint="default" w:ascii="Times New Roman" w:hAnsi="Times New Roman" w:cs="Times New Roman" w:eastAsiaTheme="minorEastAsia"/>
                      <w:b w:val="0"/>
                      <w:bCs w:val="0"/>
                      <w:caps/>
                      <w:color w:val="000000"/>
                      <w:sz w:val="21"/>
                      <w:szCs w:val="21"/>
                      <w:lang w:bidi="ar"/>
                    </w:rPr>
                    <w:t>GB16297-1996</w:t>
                  </w:r>
                  <w:r>
                    <w:rPr>
                      <w:rFonts w:hint="default" w:ascii="Times New Roman" w:hAnsi="Times New Roman" w:cs="Times New Roman" w:eastAsiaTheme="minorEastAsia"/>
                      <w:b w:val="0"/>
                      <w:bCs w:val="0"/>
                      <w:caps/>
                      <w:color w:val="000000"/>
                      <w:sz w:val="21"/>
                      <w:szCs w:val="21"/>
                      <w:lang w:eastAsia="zh-CN" w:bidi="ar"/>
                    </w:rPr>
                    <w:t>）</w:t>
                  </w:r>
                  <w:r>
                    <w:rPr>
                      <w:rFonts w:hint="default" w:ascii="Times New Roman" w:hAnsi="Times New Roman" w:cs="Times New Roman" w:eastAsiaTheme="minorEastAsia"/>
                      <w:b w:val="0"/>
                      <w:bCs w:val="0"/>
                      <w:caps/>
                      <w:color w:val="000000"/>
                      <w:sz w:val="21"/>
                      <w:szCs w:val="21"/>
                      <w:lang w:bidi="ar"/>
                    </w:rPr>
                    <w:t>表2</w:t>
                  </w:r>
                </w:p>
              </w:tc>
              <w:tc>
                <w:tcPr>
                  <w:tcW w:w="22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lang w:bidi="ar"/>
                    </w:rPr>
                    <w:t>1.0</w:t>
                  </w:r>
                  <w:r>
                    <w:rPr>
                      <w:rFonts w:hint="default" w:ascii="Times New Roman" w:hAnsi="Times New Roman" w:cs="Times New Roman" w:eastAsiaTheme="minorEastAsia"/>
                      <w:b w:val="0"/>
                      <w:bCs w:val="0"/>
                      <w:color w:val="000000"/>
                      <w:kern w:val="0"/>
                      <w:sz w:val="21"/>
                      <w:szCs w:val="21"/>
                      <w:lang w:bidi="ar"/>
                    </w:rPr>
                    <w:t>mg/m</w:t>
                  </w:r>
                  <w:r>
                    <w:rPr>
                      <w:rFonts w:hint="default" w:ascii="Times New Roman" w:hAnsi="Times New Roman" w:cs="Times New Roman" w:eastAsiaTheme="minorEastAsia"/>
                      <w:b w:val="0"/>
                      <w:bCs w:val="0"/>
                      <w:color w:val="000000"/>
                      <w:kern w:val="0"/>
                      <w:sz w:val="21"/>
                      <w:szCs w:val="21"/>
                      <w:vertAlign w:val="superscript"/>
                      <w:lang w:bidi="ar"/>
                    </w:rPr>
                    <w:t>3</w:t>
                  </w:r>
                </w:p>
              </w:tc>
            </w:tr>
          </w:tbl>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szCs w:val="24"/>
              </w:rPr>
            </w:pPr>
            <w:r>
              <w:rPr>
                <w:rFonts w:hint="default" w:ascii="Times New Roman" w:hAnsi="Times New Roman" w:eastAsia="宋体" w:cs="Times New Roman"/>
                <w:color w:val="000000"/>
                <w:kern w:val="2"/>
                <w:sz w:val="24"/>
                <w:szCs w:val="24"/>
                <w:lang w:bidi="ar"/>
              </w:rPr>
              <w:t>固体废物：生活垃圾执行</w:t>
            </w:r>
            <w:r>
              <w:rPr>
                <w:rFonts w:hint="eastAsia" w:cs="Times New Roman"/>
                <w:color w:val="000000"/>
                <w:kern w:val="2"/>
                <w:sz w:val="24"/>
                <w:szCs w:val="24"/>
                <w:lang w:eastAsia="zh-CN" w:bidi="ar"/>
              </w:rPr>
              <w:t>《生活垃圾焚烧污染控制标准》（GB18485-2014）</w:t>
            </w:r>
            <w:r>
              <w:rPr>
                <w:rFonts w:hint="default" w:ascii="Times New Roman" w:hAnsi="Times New Roman" w:eastAsia="宋体" w:cs="Times New Roman"/>
                <w:color w:val="000000"/>
                <w:kern w:val="2"/>
                <w:sz w:val="24"/>
                <w:szCs w:val="24"/>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507" w:type="pct"/>
            <w:vAlign w:val="center"/>
          </w:tcPr>
          <w:p>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总量控制指标</w:t>
            </w:r>
          </w:p>
        </w:tc>
        <w:tc>
          <w:tcPr>
            <w:tcW w:w="4492"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p>
          <w:p>
            <w:pPr>
              <w:pStyle w:val="24"/>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本项目属于城市基础设施建设和非生产性建设项目。运营期项目本身不产生废水、废气，建议不申请总量控制指标。</w:t>
            </w:r>
          </w:p>
          <w:p>
            <w:pPr>
              <w:pStyle w:val="1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tc>
      </w:tr>
    </w:tbl>
    <w:p>
      <w:pPr>
        <w:rPr>
          <w:rStyle w:val="32"/>
          <w:rFonts w:hint="default" w:ascii="Times New Roman" w:hAnsi="Times New Roman" w:eastAsia="宋体" w:cs="Times New Roman"/>
          <w:sz w:val="32"/>
          <w:szCs w:val="32"/>
          <w:lang w:eastAsia="zh-CN"/>
        </w:rPr>
      </w:pPr>
      <w:bookmarkStart w:id="132" w:name="_Toc23339"/>
      <w:r>
        <w:rPr>
          <w:rStyle w:val="32"/>
          <w:rFonts w:hint="default" w:ascii="Times New Roman" w:hAnsi="Times New Roman" w:eastAsia="宋体" w:cs="Times New Roman"/>
          <w:sz w:val="32"/>
          <w:szCs w:val="32"/>
          <w:lang w:eastAsia="zh-C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lang w:eastAsia="zh-CN"/>
        </w:rPr>
      </w:pPr>
      <w:bookmarkStart w:id="133" w:name="_Toc5253"/>
      <w:bookmarkStart w:id="134" w:name="_Toc14669"/>
      <w:bookmarkStart w:id="135" w:name="_Toc212"/>
      <w:bookmarkStart w:id="136" w:name="_Toc4609"/>
      <w:bookmarkStart w:id="137" w:name="_Toc8241"/>
      <w:bookmarkStart w:id="138" w:name="_Toc14987"/>
      <w:r>
        <w:rPr>
          <w:rFonts w:hint="default" w:ascii="Times New Roman" w:hAnsi="Times New Roman" w:eastAsia="宋体" w:cs="Times New Roman"/>
          <w:lang w:eastAsia="zh-CN"/>
        </w:rPr>
        <w:t>五、建设项目工程分析</w:t>
      </w:r>
      <w:bookmarkEnd w:id="132"/>
      <w:bookmarkEnd w:id="133"/>
      <w:bookmarkEnd w:id="134"/>
      <w:bookmarkEnd w:id="135"/>
      <w:bookmarkEnd w:id="136"/>
      <w:bookmarkEnd w:id="137"/>
      <w:bookmarkEnd w:id="138"/>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923" w:hRule="atLeast"/>
          <w:jc w:val="center"/>
        </w:trPr>
        <w:tc>
          <w:tcPr>
            <w:tcW w:w="9243" w:type="dxa"/>
            <w:tcBorders>
              <w:tl2br w:val="nil"/>
              <w:tr2bl w:val="nil"/>
            </w:tcBorders>
            <w:noWrap w:val="0"/>
            <w:vAlign w:val="top"/>
          </w:tcPr>
          <w:p>
            <w:pPr>
              <w:spacing w:line="500" w:lineRule="exact"/>
              <w:rPr>
                <w:rFonts w:hint="default" w:ascii="Times New Roman" w:hAnsi="Times New Roman" w:eastAsia="宋体" w:cs="Times New Roman"/>
                <w:b/>
                <w:color w:val="000000"/>
                <w:sz w:val="28"/>
                <w:szCs w:val="28"/>
                <w:lang w:eastAsia="zh-CN"/>
              </w:rPr>
            </w:pPr>
            <w:r>
              <w:rPr>
                <w:rFonts w:hint="default" w:ascii="Times New Roman" w:hAnsi="Times New Roman" w:cs="Times New Roman"/>
                <w:b/>
                <w:color w:val="000000"/>
                <w:sz w:val="28"/>
                <w:szCs w:val="28"/>
                <w:lang w:eastAsia="zh-CN"/>
              </w:rPr>
              <w:t>一、</w:t>
            </w:r>
            <w:r>
              <w:rPr>
                <w:rFonts w:hint="default" w:ascii="Times New Roman" w:hAnsi="Times New Roman" w:eastAsia="宋体" w:cs="Times New Roman"/>
                <w:b/>
                <w:color w:val="000000"/>
                <w:sz w:val="28"/>
                <w:szCs w:val="28"/>
              </w:rPr>
              <w:t>工艺流程</w:t>
            </w:r>
            <w:r>
              <w:rPr>
                <w:rFonts w:hint="default" w:ascii="Times New Roman" w:hAnsi="Times New Roman" w:cs="Times New Roman"/>
                <w:b/>
                <w:color w:val="000000"/>
                <w:sz w:val="28"/>
                <w:szCs w:val="28"/>
                <w:lang w:eastAsia="zh-CN"/>
              </w:rPr>
              <w:t>简述</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eastAsia="黑体" w:cs="Times New Roman"/>
                <w:bCs/>
                <w:sz w:val="24"/>
                <w:szCs w:val="24"/>
                <w:lang w:eastAsia="zh-CN"/>
              </w:rPr>
            </w:pPr>
            <w:r>
              <w:rPr>
                <w:rFonts w:hint="default" w:ascii="Times New Roman" w:hAnsi="Times New Roman" w:eastAsia="黑体" w:cs="Times New Roman"/>
                <w:b w:val="0"/>
                <w:bCs/>
                <w:color w:val="000000"/>
                <w:sz w:val="24"/>
                <w:szCs w:val="24"/>
                <w:lang w:val="en-US" w:eastAsia="zh-CN"/>
              </w:rPr>
              <w:t>1</w:t>
            </w:r>
            <w:r>
              <w:rPr>
                <w:rFonts w:hint="default" w:ascii="Times New Roman" w:hAnsi="Times New Roman" w:eastAsia="黑体" w:cs="Times New Roman"/>
                <w:b w:val="0"/>
                <w:bCs/>
                <w:color w:val="000000"/>
                <w:sz w:val="24"/>
                <w:szCs w:val="24"/>
                <w:lang w:eastAsia="zh-CN"/>
              </w:rPr>
              <w:t>、项目施工期工艺流程及产污节点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u w:val="single"/>
                <w:lang w:eastAsia="zh-CN"/>
              </w:rPr>
            </w:pPr>
            <w:r>
              <w:rPr>
                <w:rFonts w:hint="default" w:ascii="Times New Roman" w:hAnsi="Times New Roman" w:eastAsia="宋体" w:cs="Times New Roman"/>
                <w:color w:val="000000"/>
                <w:u w:val="single"/>
                <w:lang w:eastAsia="zh-CN"/>
              </w:rPr>
              <w:t>本项目位于益阳市赫山区凤山路，</w:t>
            </w:r>
            <w:r>
              <w:rPr>
                <w:rFonts w:hint="default" w:ascii="Times New Roman" w:hAnsi="Times New Roman" w:eastAsia="宋体" w:cs="Times New Roman"/>
                <w:color w:val="000000"/>
                <w:u w:val="single"/>
                <w:lang w:val="en-US" w:eastAsia="zh-CN"/>
              </w:rPr>
              <w:t>西起团圆南路，东至银城大道</w:t>
            </w:r>
            <w:r>
              <w:rPr>
                <w:rFonts w:hint="default" w:ascii="Times New Roman" w:hAnsi="Times New Roman" w:eastAsia="宋体" w:cs="Times New Roman"/>
                <w:color w:val="000000"/>
                <w:u w:val="single"/>
                <w:lang w:eastAsia="zh-CN"/>
              </w:rPr>
              <w:t>，根据现场勘察，项目建成运营至今，施工期无遗留环境问题，无环保投诉事件发生。</w:t>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eastAsia="黑体" w:cs="Times New Roman"/>
                <w:b w:val="0"/>
                <w:bCs/>
                <w:color w:val="000000"/>
                <w:sz w:val="24"/>
                <w:szCs w:val="24"/>
                <w:lang w:val="en-US" w:eastAsia="zh-CN"/>
              </w:rPr>
            </w:pPr>
            <w:r>
              <w:rPr>
                <w:rFonts w:hint="eastAsia" w:ascii="Times New Roman" w:hAnsi="Times New Roman" w:eastAsia="黑体" w:cs="Times New Roman"/>
                <w:b w:val="0"/>
                <w:bCs/>
                <w:color w:val="000000"/>
                <w:sz w:val="24"/>
                <w:szCs w:val="24"/>
                <w:lang w:val="en-US" w:eastAsia="zh-CN"/>
              </w:rPr>
              <w:t>2、</w:t>
            </w:r>
            <w:r>
              <w:rPr>
                <w:rFonts w:hint="default" w:ascii="Times New Roman" w:hAnsi="Times New Roman" w:eastAsia="黑体" w:cs="Times New Roman"/>
                <w:b w:val="0"/>
                <w:bCs/>
                <w:color w:val="000000"/>
                <w:sz w:val="24"/>
                <w:szCs w:val="24"/>
                <w:lang w:val="en-US" w:eastAsia="zh-CN"/>
              </w:rPr>
              <w:t>项目营运期工艺流程及产污节点</w:t>
            </w:r>
          </w:p>
          <w:p>
            <w:pPr>
              <w:numPr>
                <w:ilvl w:val="0"/>
                <w:numId w:val="0"/>
              </w:numP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760085" cy="2110740"/>
                  <wp:effectExtent l="0" t="0" r="12065"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1"/>
                          <a:stretch>
                            <a:fillRect/>
                          </a:stretch>
                        </pic:blipFill>
                        <pic:spPr>
                          <a:xfrm>
                            <a:off x="0" y="0"/>
                            <a:ext cx="5760085" cy="21107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宋体" w:cs="Times New Roman"/>
                <w:color w:val="000000"/>
              </w:rPr>
            </w:pPr>
            <w:r>
              <w:rPr>
                <w:rFonts w:hint="default" w:ascii="Times New Roman" w:hAnsi="Times New Roman" w:eastAsia="黑体" w:cs="Times New Roman"/>
                <w:b w:val="0"/>
                <w:bCs w:val="0"/>
                <w:color w:val="000000"/>
                <w:sz w:val="24"/>
                <w:szCs w:val="21"/>
                <w:lang w:bidi="ar"/>
              </w:rPr>
              <w:t>图</w:t>
            </w:r>
            <w:r>
              <w:rPr>
                <w:rFonts w:hint="default" w:ascii="Times New Roman" w:hAnsi="Times New Roman" w:eastAsia="黑体" w:cs="Times New Roman"/>
                <w:b w:val="0"/>
                <w:bCs w:val="0"/>
                <w:color w:val="000000"/>
                <w:sz w:val="24"/>
                <w:szCs w:val="21"/>
                <w:lang w:val="en-US" w:eastAsia="zh-CN" w:bidi="ar"/>
              </w:rPr>
              <w:t>5-1</w:t>
            </w:r>
            <w:r>
              <w:rPr>
                <w:rFonts w:hint="default" w:ascii="Times New Roman" w:hAnsi="Times New Roman" w:eastAsia="黑体" w:cs="Times New Roman"/>
                <w:b w:val="0"/>
                <w:bCs w:val="0"/>
                <w:color w:val="000000"/>
                <w:sz w:val="24"/>
                <w:szCs w:val="21"/>
                <w:lang w:bidi="ar"/>
              </w:rPr>
              <w:t xml:space="preserve">  项目工艺流程图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729" w:hRule="atLeast"/>
          <w:jc w:val="center"/>
        </w:trPr>
        <w:tc>
          <w:tcPr>
            <w:tcW w:w="9243" w:type="dxa"/>
            <w:tcBorders>
              <w:tl2br w:val="nil"/>
              <w:tr2bl w:val="nil"/>
            </w:tcBorders>
            <w:noWrap w:val="0"/>
            <w:vAlign w:val="top"/>
          </w:tcPr>
          <w:p>
            <w:pPr>
              <w:pStyle w:val="2"/>
              <w:numPr>
                <w:ilvl w:val="0"/>
                <w:numId w:val="0"/>
              </w:numPr>
              <w:adjustRightInd/>
              <w:snapToGrid/>
              <w:rPr>
                <w:rFonts w:hint="eastAsia" w:ascii="Times New Roman" w:hAnsi="Times New Roman" w:eastAsia="黑体" w:cs="Times New Roman"/>
                <w:b w:val="0"/>
                <w:bCs/>
                <w:color w:val="000000"/>
                <w:sz w:val="24"/>
                <w:szCs w:val="24"/>
              </w:rPr>
            </w:pPr>
            <w:r>
              <w:rPr>
                <w:rFonts w:hint="eastAsia" w:ascii="Times New Roman" w:hAnsi="Times New Roman" w:eastAsia="黑体" w:cs="Times New Roman"/>
                <w:b w:val="0"/>
                <w:bCs/>
                <w:color w:val="000000"/>
                <w:sz w:val="24"/>
                <w:szCs w:val="24"/>
              </w:rPr>
              <w:t>主要污染工序：</w:t>
            </w:r>
          </w:p>
          <w:p>
            <w:pPr>
              <w:pStyle w:val="2"/>
              <w:numPr>
                <w:ilvl w:val="0"/>
                <w:numId w:val="0"/>
              </w:numPr>
              <w:rPr>
                <w:rFonts w:hint="eastAsia" w:ascii="Times New Roman" w:hAnsi="Times New Roman" w:eastAsia="黑体" w:cs="Times New Roman"/>
                <w:b w:val="0"/>
                <w:bCs/>
                <w:color w:val="000000"/>
                <w:sz w:val="24"/>
                <w:szCs w:val="24"/>
              </w:rPr>
            </w:pPr>
            <w:r>
              <w:rPr>
                <w:rFonts w:hint="eastAsia" w:ascii="Times New Roman" w:hAnsi="Times New Roman" w:eastAsia="黑体" w:cs="Times New Roman"/>
                <w:b w:val="0"/>
                <w:bCs/>
                <w:color w:val="000000"/>
                <w:sz w:val="24"/>
                <w:szCs w:val="24"/>
              </w:rPr>
              <w:t>一、施工期</w:t>
            </w:r>
          </w:p>
          <w:p>
            <w:pPr>
              <w:pStyle w:val="33"/>
              <w:ind w:firstLine="480"/>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本项目位于</w:t>
            </w:r>
            <w:r>
              <w:rPr>
                <w:rFonts w:hint="default" w:ascii="Times New Roman" w:hAnsi="Times New Roman" w:eastAsia="宋体" w:cs="Times New Roman"/>
                <w:sz w:val="24"/>
                <w:szCs w:val="24"/>
                <w:lang w:eastAsia="zh-CN"/>
              </w:rPr>
              <w:t>益阳市</w:t>
            </w:r>
            <w:r>
              <w:rPr>
                <w:rFonts w:hint="eastAsia" w:cs="Times New Roman"/>
                <w:sz w:val="24"/>
                <w:szCs w:val="24"/>
                <w:lang w:eastAsia="zh-CN"/>
              </w:rPr>
              <w:t>赫山区凤山路，</w:t>
            </w:r>
            <w:r>
              <w:rPr>
                <w:rFonts w:hint="eastAsia" w:cs="Times New Roman"/>
                <w:bCs/>
                <w:lang w:val="en-US" w:eastAsia="zh-CN"/>
              </w:rPr>
              <w:t>西</w:t>
            </w:r>
            <w:r>
              <w:rPr>
                <w:rFonts w:hint="default" w:ascii="Times New Roman" w:hAnsi="Times New Roman" w:eastAsia="宋体" w:cs="Times New Roman"/>
                <w:bCs/>
                <w:lang w:val="en-US" w:eastAsia="zh-CN"/>
              </w:rPr>
              <w:t>起</w:t>
            </w:r>
            <w:r>
              <w:rPr>
                <w:rFonts w:hint="eastAsia" w:cs="Times New Roman"/>
                <w:bCs/>
                <w:lang w:val="en-US" w:eastAsia="zh-CN"/>
              </w:rPr>
              <w:t>团圆南路</w:t>
            </w:r>
            <w:r>
              <w:rPr>
                <w:rFonts w:hint="default" w:ascii="Times New Roman" w:hAnsi="Times New Roman" w:eastAsia="宋体" w:cs="Times New Roman"/>
                <w:bCs/>
                <w:highlight w:val="none"/>
                <w:shd w:val="clear"/>
                <w:lang w:val="en-US" w:eastAsia="zh-CN"/>
              </w:rPr>
              <w:t>，</w:t>
            </w:r>
            <w:r>
              <w:rPr>
                <w:rFonts w:hint="eastAsia" w:cs="Times New Roman"/>
                <w:bCs/>
                <w:highlight w:val="none"/>
                <w:shd w:val="clear"/>
                <w:lang w:val="en-US" w:eastAsia="zh-CN"/>
              </w:rPr>
              <w:t>东</w:t>
            </w:r>
            <w:r>
              <w:rPr>
                <w:rFonts w:hint="default" w:ascii="Times New Roman" w:hAnsi="Times New Roman" w:eastAsia="宋体" w:cs="Times New Roman"/>
                <w:bCs/>
                <w:highlight w:val="none"/>
                <w:shd w:val="clear"/>
                <w:lang w:val="en-US" w:eastAsia="zh-CN"/>
              </w:rPr>
              <w:t>至</w:t>
            </w:r>
            <w:r>
              <w:rPr>
                <w:rFonts w:hint="eastAsia" w:cs="Times New Roman"/>
                <w:bCs/>
                <w:highlight w:val="none"/>
                <w:shd w:val="clear"/>
                <w:lang w:val="en-US" w:eastAsia="zh-CN"/>
              </w:rPr>
              <w:t>银城大道</w:t>
            </w:r>
            <w:r>
              <w:rPr>
                <w:rFonts w:hint="default" w:ascii="Times New Roman" w:hAnsi="Times New Roman" w:cs="Times New Roman"/>
                <w:color w:val="000000"/>
                <w:lang w:eastAsia="zh-CN"/>
              </w:rPr>
              <w:t>，根据现场勘察，项目建成运营至今，施工期无遗留环境问题，无环保投诉事件发生。</w:t>
            </w:r>
          </w:p>
          <w:p>
            <w:pPr>
              <w:pStyle w:val="2"/>
              <w:numPr>
                <w:ilvl w:val="0"/>
                <w:numId w:val="0"/>
              </w:numPr>
              <w:rPr>
                <w:rFonts w:hint="eastAsia" w:ascii="Times New Roman" w:hAnsi="Times New Roman" w:eastAsia="黑体" w:cs="Times New Roman"/>
                <w:b w:val="0"/>
                <w:bCs/>
                <w:color w:val="000000"/>
                <w:sz w:val="24"/>
                <w:szCs w:val="24"/>
              </w:rPr>
            </w:pPr>
            <w:r>
              <w:rPr>
                <w:rFonts w:hint="eastAsia" w:ascii="Times New Roman" w:hAnsi="Times New Roman" w:eastAsia="黑体" w:cs="Times New Roman"/>
                <w:b w:val="0"/>
                <w:bCs/>
                <w:color w:val="000000"/>
                <w:sz w:val="24"/>
                <w:szCs w:val="24"/>
              </w:rPr>
              <w:t>二、营运期主要污染工序</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1、交通噪声：交通噪声跟车流量和车速有关，</w:t>
            </w:r>
            <w:r>
              <w:rPr>
                <w:rFonts w:hint="eastAsia" w:cs="Times New Roman"/>
                <w:color w:val="000000"/>
                <w:lang w:val="en-US" w:eastAsia="zh-CN"/>
              </w:rPr>
              <w:t>交通量预测见表</w:t>
            </w:r>
            <w:r>
              <w:rPr>
                <w:rFonts w:hint="eastAsia"/>
                <w:lang w:val="en-US" w:eastAsia="zh-CN"/>
              </w:rPr>
              <w:t>1-10，</w:t>
            </w:r>
            <w:r>
              <w:rPr>
                <w:rFonts w:hint="default" w:ascii="Times New Roman" w:hAnsi="Times New Roman" w:eastAsia="宋体" w:cs="Times New Roman"/>
                <w:color w:val="000000"/>
              </w:rPr>
              <w:t>本项目设计速度为</w:t>
            </w:r>
            <w:r>
              <w:rPr>
                <w:rFonts w:hint="eastAsia" w:cs="Times New Roman"/>
                <w:color w:val="000000"/>
                <w:lang w:val="en-US" w:eastAsia="zh-CN"/>
              </w:rPr>
              <w:t>4</w:t>
            </w:r>
            <w:r>
              <w:rPr>
                <w:rFonts w:hint="default" w:ascii="Times New Roman" w:hAnsi="Times New Roman" w:eastAsia="宋体" w:cs="Times New Roman"/>
                <w:color w:val="000000"/>
              </w:rPr>
              <w:t>0km/h。</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2、环境空气：主要是汽车行驶过程产生的尾气和二次扬尘污染。</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3、水污染源：主要是降雨冲刷路面产生的路面径流污水。</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4、生态影响：随着工程的竣工，建设期对生态的破坏逐步得以恢复，同时，道路绿化带建成等将形成新的景观价值。</w:t>
            </w:r>
          </w:p>
          <w:p>
            <w:pPr>
              <w:ind w:firstLine="480" w:firstLineChars="200"/>
              <w:rPr>
                <w:rFonts w:hint="eastAsia" w:ascii="Times New Roman" w:hAnsi="Times New Roman" w:eastAsia="黑体" w:cs="Times New Roman"/>
                <w:b w:val="0"/>
                <w:bCs/>
                <w:color w:val="000000"/>
                <w:sz w:val="24"/>
                <w:szCs w:val="24"/>
              </w:rPr>
            </w:pPr>
            <w:r>
              <w:rPr>
                <w:rFonts w:hint="eastAsia" w:ascii="Times New Roman" w:hAnsi="Times New Roman" w:eastAsia="黑体" w:cs="Times New Roman"/>
                <w:b w:val="0"/>
                <w:bCs/>
                <w:color w:val="000000"/>
                <w:sz w:val="24"/>
                <w:szCs w:val="24"/>
              </w:rPr>
              <w:t>污染物产生及预计排放情况</w:t>
            </w:r>
          </w:p>
          <w:p>
            <w:pPr>
              <w:numPr>
                <w:ilvl w:val="0"/>
                <w:numId w:val="4"/>
              </w:numPr>
              <w:adjustRightInd w:val="0"/>
              <w:snapToGrid w:val="0"/>
              <w:spacing w:line="480" w:lineRule="exact"/>
              <w:ind w:firstLine="480" w:firstLineChars="200"/>
              <w:rPr>
                <w:rFonts w:hint="eastAsia"/>
                <w:sz w:val="24"/>
                <w:lang w:val="en-US" w:eastAsia="zh-CN"/>
              </w:rPr>
            </w:pPr>
            <w:r>
              <w:rPr>
                <w:rFonts w:hint="eastAsia"/>
                <w:sz w:val="24"/>
                <w:lang w:val="en-US" w:eastAsia="zh-CN"/>
              </w:rPr>
              <w:t>噪声</w:t>
            </w:r>
          </w:p>
          <w:p>
            <w:pPr>
              <w:numPr>
                <w:ilvl w:val="0"/>
                <w:numId w:val="0"/>
              </w:numPr>
              <w:adjustRightInd w:val="0"/>
              <w:snapToGrid w:val="0"/>
              <w:spacing w:line="480" w:lineRule="exact"/>
              <w:ind w:firstLine="480" w:firstLineChars="200"/>
              <w:rPr>
                <w:sz w:val="24"/>
              </w:rPr>
            </w:pPr>
            <w:r>
              <w:rPr>
                <w:rFonts w:hint="eastAsia"/>
                <w:sz w:val="24"/>
                <w:lang w:eastAsia="zh-CN"/>
              </w:rPr>
              <w:t>（</w:t>
            </w:r>
            <w:r>
              <w:rPr>
                <w:rFonts w:hint="eastAsia"/>
                <w:sz w:val="24"/>
                <w:lang w:val="en-US" w:eastAsia="zh-CN"/>
              </w:rPr>
              <w:t>1）</w:t>
            </w:r>
            <w:r>
              <w:rPr>
                <w:sz w:val="24"/>
              </w:rPr>
              <w:t>噪声源及其特性</w:t>
            </w:r>
          </w:p>
          <w:p>
            <w:pPr>
              <w:pStyle w:val="44"/>
              <w:spacing w:line="480" w:lineRule="exact"/>
              <w:ind w:firstLine="480"/>
              <w:rPr>
                <w:rFonts w:cs="Times New Roman"/>
                <w:szCs w:val="24"/>
              </w:rPr>
            </w:pPr>
            <w:r>
              <w:rPr>
                <w:rFonts w:cs="Times New Roman"/>
                <w:szCs w:val="24"/>
              </w:rPr>
              <w:t>项目运营后的噪声主要是道路上行驶的机动车辆产生的交通噪声，主要由发动机噪声、冷却系统噪声、排气噪声、车体振动噪声、传动机械噪声、制动机械噪声等组成，其中发动机噪声是主要的噪声源。</w:t>
            </w:r>
          </w:p>
          <w:p>
            <w:pPr>
              <w:pStyle w:val="44"/>
              <w:spacing w:line="480" w:lineRule="exact"/>
              <w:ind w:firstLine="480"/>
              <w:rPr>
                <w:rFonts w:cs="Times New Roman"/>
                <w:szCs w:val="24"/>
              </w:rPr>
            </w:pPr>
            <w:r>
              <w:rPr>
                <w:rFonts w:cs="Times New Roman"/>
                <w:szCs w:val="24"/>
              </w:rPr>
              <w:t>交通噪声的大小与车速、车流量、机动车类型、道路结构、道路表面覆盖物、道路两侧建筑物、地形等多因素有关。</w:t>
            </w:r>
          </w:p>
          <w:p>
            <w:pPr>
              <w:adjustRightInd w:val="0"/>
              <w:snapToGrid w:val="0"/>
              <w:spacing w:line="480" w:lineRule="exact"/>
              <w:ind w:firstLine="480" w:firstLineChars="200"/>
              <w:rPr>
                <w:sz w:val="24"/>
              </w:rPr>
            </w:pPr>
            <w:r>
              <w:rPr>
                <w:rFonts w:hint="eastAsia"/>
                <w:sz w:val="24"/>
              </w:rPr>
              <w:t>（2）</w:t>
            </w:r>
            <w:r>
              <w:rPr>
                <w:sz w:val="24"/>
              </w:rPr>
              <w:t xml:space="preserve">车流量 </w:t>
            </w:r>
          </w:p>
          <w:p>
            <w:pPr>
              <w:adjustRightInd w:val="0"/>
              <w:snapToGrid w:val="0"/>
              <w:spacing w:line="480" w:lineRule="exact"/>
              <w:ind w:firstLine="480" w:firstLineChars="200"/>
              <w:rPr>
                <w:sz w:val="24"/>
              </w:rPr>
            </w:pPr>
            <w:r>
              <w:rPr>
                <w:sz w:val="24"/>
              </w:rPr>
              <w:t>道路各目标年交通车流量和各型车小时交通量的预测分别见</w:t>
            </w:r>
            <w:r>
              <w:rPr>
                <w:rFonts w:hint="eastAsia"/>
                <w:sz w:val="24"/>
              </w:rPr>
              <w:t>交通量预测表</w:t>
            </w:r>
            <w:r>
              <w:rPr>
                <w:sz w:val="24"/>
              </w:rPr>
              <w:t>。</w:t>
            </w:r>
          </w:p>
          <w:p>
            <w:pPr>
              <w:adjustRightInd w:val="0"/>
              <w:snapToGrid w:val="0"/>
              <w:spacing w:line="480" w:lineRule="exact"/>
              <w:ind w:firstLine="480" w:firstLineChars="200"/>
              <w:rPr>
                <w:sz w:val="24"/>
              </w:rPr>
            </w:pPr>
            <w:r>
              <w:rPr>
                <w:rFonts w:hint="eastAsia"/>
                <w:sz w:val="24"/>
              </w:rPr>
              <w:t>（3）</w:t>
            </w:r>
            <w:r>
              <w:rPr>
                <w:sz w:val="24"/>
              </w:rPr>
              <w:t>噪声源强分析</w:t>
            </w:r>
          </w:p>
          <w:p>
            <w:pPr>
              <w:adjustRightInd w:val="0"/>
              <w:snapToGrid w:val="0"/>
              <w:spacing w:line="480" w:lineRule="exact"/>
              <w:ind w:firstLine="480" w:firstLineChars="200"/>
              <w:rPr>
                <w:rFonts w:hint="eastAsia"/>
                <w:sz w:val="24"/>
              </w:rPr>
            </w:pPr>
            <w:r>
              <w:rPr>
                <w:sz w:val="24"/>
              </w:rPr>
              <w:t>本项目声环境影响评价按《环境影响评价技术导则—声环境》(HJ 2.4-2009)推荐的公式进行计算。本项目各个预测年各型车的车速和单车行驶辐射噪声级计算如下：</w:t>
            </w:r>
          </w:p>
          <w:p>
            <w:pPr>
              <w:adjustRightInd w:val="0"/>
              <w:snapToGrid w:val="0"/>
              <w:spacing w:line="480" w:lineRule="exact"/>
              <w:ind w:firstLine="480" w:firstLineChars="200"/>
              <w:rPr>
                <w:sz w:val="24"/>
              </w:rPr>
            </w:pPr>
            <w:r>
              <w:rPr>
                <w:sz w:val="24"/>
              </w:rPr>
              <w:t>①车速计算</w:t>
            </w:r>
          </w:p>
          <w:p>
            <w:pPr>
              <w:spacing w:line="360" w:lineRule="auto"/>
              <w:ind w:firstLine="480" w:firstLineChars="200"/>
              <w:jc w:val="center"/>
              <w:rPr>
                <w:sz w:val="24"/>
              </w:rPr>
            </w:pPr>
            <w:r>
              <w:rPr>
                <w:position w:val="-30"/>
                <w:sz w:val="24"/>
              </w:rPr>
              <w:object>
                <v:shape id="_x0000_i1025" o:spt="75" type="#_x0000_t75" style="height:32.8pt;width:129.45pt;" o:ole="t" filled="f" o:preferrelative="t" stroked="f" coordsize="21600,21600">
                  <v:path/>
                  <v:fill on="f" focussize="0,0"/>
                  <v:stroke on="f"/>
                  <v:imagedata r:id="rId13" o:title=""/>
                  <o:lock v:ext="edit" grouping="f" rotation="f" text="f" aspectratio="t"/>
                  <w10:wrap type="none"/>
                  <w10:anchorlock/>
                </v:shape>
                <o:OLEObject Type="Embed" ProgID="Equation.3" ShapeID="_x0000_i1025" DrawAspect="Content" ObjectID="_1468075725" r:id="rId12">
                  <o:LockedField>false</o:LockedField>
                </o:OLEObject>
              </w:object>
            </w:r>
          </w:p>
          <w:p>
            <w:pPr>
              <w:pStyle w:val="45"/>
              <w:snapToGrid w:val="0"/>
              <w:spacing w:line="360" w:lineRule="auto"/>
              <w:ind w:firstLine="480" w:firstLineChars="200"/>
              <w:jc w:val="center"/>
              <w:rPr>
                <w:rFonts w:hint="eastAsia" w:ascii="Times New Roman" w:eastAsia="宋体"/>
              </w:rPr>
            </w:pPr>
            <w:r>
              <w:rPr>
                <w:rFonts w:ascii="Times New Roman" w:eastAsia="宋体"/>
                <w:position w:val="-10"/>
              </w:rPr>
              <w:object>
                <v:shape id="_x0000_i1026" o:spt="75" type="#_x0000_t75" style="height:16pt;width:108pt;" o:ole="t" filled="f" o:preferrelative="t" stroked="f" coordsize="21600,21600">
                  <v:path/>
                  <v:fill on="f" focussize="0,0"/>
                  <v:stroke on="f"/>
                  <v:imagedata r:id="rId15" o:title=""/>
                  <o:lock v:ext="edit" grouping="f" rotation="f" text="f" aspectratio="t"/>
                  <w10:wrap type="none"/>
                  <w10:anchorlock/>
                </v:shape>
                <o:OLEObject Type="Embed" ProgID="Equation.KSEE3" ShapeID="_x0000_i1026" DrawAspect="Content" ObjectID="_1468075726" r:id="rId14">
                  <o:LockedField>false</o:LockedField>
                </o:OLEObject>
              </w:object>
            </w:r>
          </w:p>
          <w:p>
            <w:pPr>
              <w:pStyle w:val="45"/>
              <w:snapToGrid w:val="0"/>
              <w:spacing w:line="360" w:lineRule="auto"/>
              <w:ind w:firstLine="480"/>
              <w:jc w:val="both"/>
              <w:rPr>
                <w:rFonts w:hint="eastAsia" w:ascii="Times New Roman" w:eastAsia="宋体"/>
              </w:rPr>
            </w:pPr>
          </w:p>
          <w:p>
            <w:pPr>
              <w:pStyle w:val="45"/>
              <w:snapToGrid w:val="0"/>
              <w:spacing w:line="360" w:lineRule="auto"/>
              <w:ind w:firstLine="480"/>
              <w:jc w:val="both"/>
              <w:rPr>
                <w:rFonts w:ascii="Times New Roman" w:eastAsia="宋体"/>
              </w:rPr>
            </w:pPr>
            <w:r>
              <w:rPr>
                <w:rFonts w:ascii="Times New Roman" w:eastAsia="宋体"/>
              </w:rPr>
              <w:t>式中：</w:t>
            </w:r>
          </w:p>
          <w:p>
            <w:pPr>
              <w:adjustRightInd w:val="0"/>
              <w:snapToGrid w:val="0"/>
              <w:spacing w:line="360" w:lineRule="auto"/>
              <w:ind w:firstLine="480"/>
              <w:rPr>
                <w:sz w:val="24"/>
              </w:rPr>
            </w:pPr>
            <w:r>
              <w:rPr>
                <w:sz w:val="24"/>
              </w:rPr>
              <w:drawing>
                <wp:inline distT="0" distB="0" distL="114300" distR="114300">
                  <wp:extent cx="200025" cy="171450"/>
                  <wp:effectExtent l="0" t="0" r="952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200025" cy="171450"/>
                          </a:xfrm>
                          <a:prstGeom prst="rect">
                            <a:avLst/>
                          </a:prstGeom>
                          <a:noFill/>
                          <a:ln>
                            <a:noFill/>
                          </a:ln>
                        </pic:spPr>
                      </pic:pic>
                    </a:graphicData>
                  </a:graphic>
                </wp:inline>
              </w:drawing>
            </w:r>
            <w:r>
              <w:rPr>
                <w:sz w:val="24"/>
              </w:rPr>
              <w:t>——第i种车型车辆的预测速度，当设计车速小于120km/h时，该型车预测车速按比例降低，本项目设计车速为</w:t>
            </w:r>
            <w:r>
              <w:rPr>
                <w:rFonts w:hint="eastAsia"/>
                <w:sz w:val="24"/>
                <w:lang w:val="en-US" w:eastAsia="zh-CN"/>
              </w:rPr>
              <w:t>4</w:t>
            </w:r>
            <w:r>
              <w:rPr>
                <w:sz w:val="24"/>
              </w:rPr>
              <w:t>0km/h。</w:t>
            </w:r>
          </w:p>
          <w:p>
            <w:pPr>
              <w:pStyle w:val="45"/>
              <w:snapToGrid w:val="0"/>
              <w:spacing w:line="360" w:lineRule="auto"/>
              <w:ind w:firstLine="480"/>
              <w:jc w:val="both"/>
              <w:rPr>
                <w:rFonts w:ascii="Times New Roman" w:eastAsia="宋体"/>
              </w:rPr>
            </w:pPr>
            <w:r>
              <w:rPr>
                <w:rFonts w:ascii="Times New Roman" w:eastAsia="宋体"/>
              </w:rPr>
              <w:t>U</w:t>
            </w:r>
            <w:r>
              <w:rPr>
                <w:rFonts w:ascii="Times New Roman" w:eastAsia="宋体"/>
                <w:vertAlign w:val="subscript"/>
              </w:rPr>
              <w:t>i</w:t>
            </w:r>
            <w:r>
              <w:rPr>
                <w:rFonts w:ascii="Times New Roman" w:eastAsia="宋体"/>
              </w:rPr>
              <w:t>——该车型的当量车数；</w:t>
            </w:r>
          </w:p>
          <w:p>
            <w:pPr>
              <w:spacing w:line="360" w:lineRule="auto"/>
              <w:ind w:firstLine="480"/>
              <w:rPr>
                <w:sz w:val="24"/>
              </w:rPr>
            </w:pPr>
            <w:r>
              <w:rPr>
                <w:sz w:val="24"/>
              </w:rPr>
              <w:drawing>
                <wp:inline distT="0" distB="0" distL="114300" distR="114300">
                  <wp:extent cx="142875" cy="161925"/>
                  <wp:effectExtent l="0" t="0" r="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142875" cy="161925"/>
                          </a:xfrm>
                          <a:prstGeom prst="rect">
                            <a:avLst/>
                          </a:prstGeom>
                          <a:noFill/>
                          <a:ln>
                            <a:noFill/>
                          </a:ln>
                        </pic:spPr>
                      </pic:pic>
                    </a:graphicData>
                  </a:graphic>
                </wp:inline>
              </w:drawing>
            </w:r>
            <w:r>
              <w:rPr>
                <w:sz w:val="24"/>
              </w:rPr>
              <w:t>——该车型的车型比；</w:t>
            </w:r>
          </w:p>
          <w:p>
            <w:pPr>
              <w:spacing w:line="360" w:lineRule="auto"/>
              <w:ind w:firstLine="480"/>
              <w:rPr>
                <w:sz w:val="24"/>
              </w:rPr>
            </w:pPr>
            <w:r>
              <w:rPr>
                <w:sz w:val="24"/>
              </w:rPr>
              <w:t>vol——单车道车流量，辆/h；</w:t>
            </w:r>
          </w:p>
          <w:p>
            <w:pPr>
              <w:spacing w:line="360" w:lineRule="auto"/>
              <w:ind w:firstLine="480"/>
              <w:rPr>
                <w:sz w:val="24"/>
              </w:rPr>
            </w:pPr>
            <w:r>
              <w:rPr>
                <w:sz w:val="24"/>
              </w:rPr>
              <w:t>m</w:t>
            </w:r>
            <w:r>
              <w:rPr>
                <w:sz w:val="24"/>
                <w:vertAlign w:val="subscript"/>
              </w:rPr>
              <w:t>i</w:t>
            </w:r>
            <w:r>
              <w:rPr>
                <w:sz w:val="24"/>
              </w:rPr>
              <w:t>——其他2种车型的加权系数。</w:t>
            </w:r>
          </w:p>
          <w:p>
            <w:pPr>
              <w:adjustRightInd w:val="0"/>
              <w:snapToGrid w:val="0"/>
              <w:spacing w:line="360" w:lineRule="auto"/>
              <w:ind w:firstLine="480"/>
              <w:rPr>
                <w:sz w:val="24"/>
              </w:rPr>
            </w:pPr>
            <w:r>
              <w:rPr>
                <w:sz w:val="24"/>
              </w:rPr>
              <w:t>k</w:t>
            </w:r>
            <w:r>
              <w:rPr>
                <w:sz w:val="24"/>
                <w:vertAlign w:val="subscript"/>
              </w:rPr>
              <w:t>1</w:t>
            </w:r>
            <w:r>
              <w:rPr>
                <w:sz w:val="24"/>
              </w:rPr>
              <w:t>、k</w:t>
            </w:r>
            <w:r>
              <w:rPr>
                <w:sz w:val="24"/>
                <w:vertAlign w:val="subscript"/>
              </w:rPr>
              <w:t>2</w:t>
            </w:r>
            <w:r>
              <w:rPr>
                <w:sz w:val="24"/>
              </w:rPr>
              <w:t>、k</w:t>
            </w:r>
            <w:r>
              <w:rPr>
                <w:sz w:val="24"/>
                <w:vertAlign w:val="subscript"/>
              </w:rPr>
              <w:t>3</w:t>
            </w:r>
            <w:r>
              <w:rPr>
                <w:sz w:val="24"/>
              </w:rPr>
              <w:t>、k</w:t>
            </w:r>
            <w:r>
              <w:rPr>
                <w:sz w:val="24"/>
                <w:vertAlign w:val="subscript"/>
              </w:rPr>
              <w:t>4</w:t>
            </w:r>
            <w:r>
              <w:rPr>
                <w:sz w:val="24"/>
              </w:rPr>
              <w:t>分别为系数，见《公路建设项目环境影响评价规范》（JTGB03-2006）（表C.1.1-1）。</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黑体" w:cs="Times New Roman"/>
                <w:b w:val="0"/>
                <w:bCs w:val="0"/>
                <w:color w:val="000000"/>
                <w:sz w:val="24"/>
                <w:szCs w:val="21"/>
                <w:lang w:bidi="ar"/>
              </w:rPr>
            </w:pPr>
            <w:r>
              <w:rPr>
                <w:rFonts w:hint="default" w:ascii="Times New Roman" w:hAnsi="Times New Roman" w:eastAsia="黑体" w:cs="Times New Roman"/>
                <w:b w:val="0"/>
                <w:bCs w:val="0"/>
                <w:color w:val="000000"/>
                <w:sz w:val="24"/>
                <w:szCs w:val="21"/>
                <w:lang w:bidi="ar"/>
              </w:rPr>
              <w:t>表5-</w:t>
            </w:r>
            <w:r>
              <w:rPr>
                <w:rFonts w:hint="eastAsia" w:ascii="Times New Roman" w:hAnsi="Times New Roman" w:eastAsia="黑体" w:cs="Times New Roman"/>
                <w:b w:val="0"/>
                <w:bCs w:val="0"/>
                <w:color w:val="000000"/>
                <w:sz w:val="24"/>
                <w:szCs w:val="21"/>
                <w:lang w:val="en-US" w:eastAsia="zh-CN" w:bidi="ar"/>
              </w:rPr>
              <w:t>1</w:t>
            </w:r>
            <w:r>
              <w:rPr>
                <w:rFonts w:hint="default" w:ascii="Times New Roman" w:hAnsi="Times New Roman" w:eastAsia="黑体" w:cs="Times New Roman"/>
                <w:b w:val="0"/>
                <w:bCs w:val="0"/>
                <w:color w:val="000000"/>
                <w:sz w:val="24"/>
                <w:szCs w:val="21"/>
                <w:lang w:bidi="ar"/>
              </w:rPr>
              <w:t xml:space="preserve">   车速计算公式中各系数列表</w:t>
            </w:r>
          </w:p>
          <w:p>
            <w:pPr>
              <w:pStyle w:val="45"/>
              <w:snapToGrid w:val="0"/>
              <w:spacing w:line="360" w:lineRule="auto"/>
              <w:ind w:firstLine="480" w:firstLineChars="200"/>
              <w:jc w:val="center"/>
              <w:rPr>
                <w:rFonts w:ascii="Times New Roman" w:eastAsia="宋体"/>
              </w:rPr>
            </w:pPr>
            <w:r>
              <w:rPr>
                <w:rFonts w:ascii="Times New Roman" w:eastAsia="宋体"/>
              </w:rPr>
              <w:drawing>
                <wp:inline distT="0" distB="0" distL="114300" distR="114300">
                  <wp:extent cx="3752215" cy="1212215"/>
                  <wp:effectExtent l="0" t="0" r="635" b="698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3752215" cy="121221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根据上述公式计算各预测年各型车昼、夜间小时平均车速，计算结果见下表：</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黑体" w:cs="Times New Roman"/>
                <w:b w:val="0"/>
                <w:bCs w:val="0"/>
                <w:color w:val="000000"/>
                <w:sz w:val="24"/>
                <w:szCs w:val="21"/>
                <w:lang w:bidi="ar"/>
              </w:rPr>
            </w:pPr>
            <w:r>
              <w:rPr>
                <w:rFonts w:hint="default" w:ascii="Times New Roman" w:hAnsi="Times New Roman" w:eastAsia="黑体" w:cs="Times New Roman"/>
                <w:b w:val="0"/>
                <w:bCs w:val="0"/>
                <w:color w:val="000000"/>
                <w:sz w:val="24"/>
                <w:szCs w:val="21"/>
                <w:lang w:bidi="ar"/>
              </w:rPr>
              <w:t>表5-</w:t>
            </w:r>
            <w:r>
              <w:rPr>
                <w:rFonts w:hint="eastAsia" w:ascii="Times New Roman" w:hAnsi="Times New Roman" w:eastAsia="黑体" w:cs="Times New Roman"/>
                <w:b w:val="0"/>
                <w:bCs w:val="0"/>
                <w:color w:val="000000"/>
                <w:sz w:val="24"/>
                <w:szCs w:val="21"/>
                <w:lang w:val="en-US" w:eastAsia="zh-CN" w:bidi="ar"/>
              </w:rPr>
              <w:t>2</w:t>
            </w:r>
            <w:r>
              <w:rPr>
                <w:rFonts w:hint="default" w:ascii="Times New Roman" w:hAnsi="Times New Roman" w:eastAsia="黑体" w:cs="Times New Roman"/>
                <w:b w:val="0"/>
                <w:bCs w:val="0"/>
                <w:color w:val="000000"/>
                <w:sz w:val="24"/>
                <w:szCs w:val="21"/>
                <w:lang w:bidi="ar"/>
              </w:rPr>
              <w:t xml:space="preserve"> 各类机动车辆的平均行驶速度估算结果    单位：km/h</w:t>
            </w:r>
          </w:p>
          <w:tbl>
            <w:tblPr>
              <w:tblStyle w:val="19"/>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075"/>
              <w:gridCol w:w="1254"/>
              <w:gridCol w:w="1256"/>
              <w:gridCol w:w="1076"/>
              <w:gridCol w:w="1076"/>
              <w:gridCol w:w="1076"/>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gridSpan w:val="2"/>
                  <w:vMerge w:val="restart"/>
                  <w:tcBorders>
                    <w:tl2br w:val="nil"/>
                    <w:tr2bl w:val="nil"/>
                  </w:tcBorders>
                  <w:noWrap w:val="0"/>
                  <w:vAlign w:val="top"/>
                </w:tcPr>
                <w:p>
                  <w:pPr>
                    <w:spacing w:line="360" w:lineRule="auto"/>
                    <w:ind w:firstLine="945" w:firstLineChars="450"/>
                    <w:rPr>
                      <w:rFonts w:hint="eastAsia"/>
                      <w:sz w:val="21"/>
                      <w:szCs w:val="21"/>
                    </w:rPr>
                  </w:pPr>
                  <w:r>
                    <w:rPr>
                      <w:sz w:val="21"/>
                    </w:rPr>
                    <mc:AlternateContent>
                      <mc:Choice Requires="wps">
                        <w:drawing>
                          <wp:anchor distT="0" distB="0" distL="114300" distR="114300" simplePos="0" relativeHeight="251689984" behindDoc="0" locked="0" layoutInCell="1" allowOverlap="1">
                            <wp:simplePos x="0" y="0"/>
                            <wp:positionH relativeFrom="column">
                              <wp:posOffset>-61595</wp:posOffset>
                            </wp:positionH>
                            <wp:positionV relativeFrom="paragraph">
                              <wp:posOffset>0</wp:posOffset>
                            </wp:positionV>
                            <wp:extent cx="1419225" cy="609600"/>
                            <wp:effectExtent l="1905" t="4445" r="7620" b="14605"/>
                            <wp:wrapNone/>
                            <wp:docPr id="3" name="直接连接符 3"/>
                            <wp:cNvGraphicFramePr/>
                            <a:graphic xmlns:a="http://schemas.openxmlformats.org/drawingml/2006/main">
                              <a:graphicData uri="http://schemas.microsoft.com/office/word/2010/wordprocessingShape">
                                <wps:wsp>
                                  <wps:cNvCnPr/>
                                  <wps:spPr>
                                    <a:xfrm>
                                      <a:off x="916305" y="918845"/>
                                      <a:ext cx="1419225" cy="609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5pt;margin-top:0pt;height:48pt;width:111.75pt;z-index:251689984;mso-width-relative:page;mso-height-relative:page;" filled="f" stroked="t" coordsize="21600,21600" o:gfxdata="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cK1b9UAAAAGAQAADwAAAAAAAAABACAA&#10;AAAiAAAAZHJzL2Rvd25yZXYueG1sUEsBAhQAFAAAAAgAh07iQGJkr8LXAQAAcgMAAA4AAAAAAAAA&#10;AQAgAAAAJAEAAGRycy9lMm9Eb2MueG1sUEsFBgAAAAAGAAYAWQEAAG0FAAAAAA==&#10;">
                            <v:fill on="f" focussize="0,0"/>
                            <v:stroke weight="0.5pt" color="#000000 [3213]" miterlimit="8" joinstyle="miter"/>
                            <v:imagedata o:title=""/>
                            <o:lock v:ext="edit" aspectratio="f"/>
                          </v:line>
                        </w:pict>
                      </mc:Fallback>
                    </mc:AlternateContent>
                  </w:r>
                  <w:r>
                    <w:rPr>
                      <w:rFonts w:hint="eastAsia"/>
                      <w:sz w:val="21"/>
                      <w:szCs w:val="21"/>
                    </w:rPr>
                    <w:t>预测年</w:t>
                  </w:r>
                </w:p>
                <w:p>
                  <w:pPr>
                    <w:spacing w:line="360" w:lineRule="auto"/>
                    <w:rPr>
                      <w:rFonts w:hint="eastAsia"/>
                      <w:sz w:val="21"/>
                      <w:szCs w:val="21"/>
                    </w:rPr>
                  </w:pPr>
                  <w:r>
                    <w:rPr>
                      <w:rFonts w:hint="eastAsia"/>
                      <w:sz w:val="21"/>
                      <w:szCs w:val="21"/>
                    </w:rPr>
                    <w:t>道路名称</w:t>
                  </w:r>
                </w:p>
              </w:tc>
              <w:tc>
                <w:tcPr>
                  <w:tcW w:w="2522" w:type="dxa"/>
                  <w:gridSpan w:val="2"/>
                  <w:tcBorders>
                    <w:tl2br w:val="nil"/>
                    <w:tr2bl w:val="nil"/>
                  </w:tcBorders>
                  <w:noWrap w:val="0"/>
                  <w:vAlign w:val="center"/>
                </w:tcPr>
                <w:p>
                  <w:pPr>
                    <w:spacing w:line="360" w:lineRule="auto"/>
                    <w:jc w:val="center"/>
                    <w:rPr>
                      <w:rFonts w:hint="eastAsia"/>
                      <w:sz w:val="21"/>
                      <w:szCs w:val="21"/>
                    </w:rPr>
                  </w:pPr>
                  <w:r>
                    <w:rPr>
                      <w:rFonts w:hint="eastAsia"/>
                      <w:sz w:val="21"/>
                      <w:szCs w:val="21"/>
                    </w:rPr>
                    <w:t>小型车</w:t>
                  </w:r>
                </w:p>
              </w:tc>
              <w:tc>
                <w:tcPr>
                  <w:tcW w:w="2160" w:type="dxa"/>
                  <w:gridSpan w:val="2"/>
                  <w:tcBorders>
                    <w:tl2br w:val="nil"/>
                    <w:tr2bl w:val="nil"/>
                  </w:tcBorders>
                  <w:noWrap w:val="0"/>
                  <w:vAlign w:val="center"/>
                </w:tcPr>
                <w:p>
                  <w:pPr>
                    <w:spacing w:line="360" w:lineRule="auto"/>
                    <w:jc w:val="center"/>
                    <w:rPr>
                      <w:rFonts w:hint="eastAsia"/>
                      <w:sz w:val="21"/>
                      <w:szCs w:val="21"/>
                    </w:rPr>
                  </w:pPr>
                  <w:r>
                    <w:rPr>
                      <w:rFonts w:hint="eastAsia"/>
                      <w:sz w:val="21"/>
                      <w:szCs w:val="21"/>
                    </w:rPr>
                    <w:t>中型车</w:t>
                  </w:r>
                </w:p>
              </w:tc>
              <w:tc>
                <w:tcPr>
                  <w:tcW w:w="2138" w:type="dxa"/>
                  <w:gridSpan w:val="2"/>
                  <w:tcBorders>
                    <w:tl2br w:val="nil"/>
                    <w:tr2bl w:val="nil"/>
                  </w:tcBorders>
                  <w:noWrap w:val="0"/>
                  <w:vAlign w:val="center"/>
                </w:tcPr>
                <w:p>
                  <w:pPr>
                    <w:spacing w:line="360" w:lineRule="auto"/>
                    <w:jc w:val="center"/>
                    <w:rPr>
                      <w:rFonts w:hint="eastAsia"/>
                      <w:sz w:val="21"/>
                      <w:szCs w:val="21"/>
                    </w:rPr>
                  </w:pPr>
                  <w:r>
                    <w:rPr>
                      <w:rFonts w:hint="eastAsia"/>
                      <w:sz w:val="21"/>
                      <w:szCs w:val="21"/>
                    </w:rPr>
                    <w:t>大型车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vMerge w:val="continue"/>
                  <w:tcBorders>
                    <w:tl2br w:val="nil"/>
                    <w:tr2bl w:val="nil"/>
                  </w:tcBorders>
                  <w:noWrap w:val="0"/>
                  <w:vAlign w:val="top"/>
                </w:tcPr>
                <w:p>
                  <w:pPr>
                    <w:spacing w:line="360" w:lineRule="auto"/>
                    <w:rPr>
                      <w:rFonts w:hint="eastAsia"/>
                      <w:sz w:val="21"/>
                      <w:szCs w:val="21"/>
                    </w:rPr>
                  </w:pPr>
                </w:p>
              </w:tc>
              <w:tc>
                <w:tcPr>
                  <w:tcW w:w="1260" w:type="dxa"/>
                  <w:tcBorders>
                    <w:tl2br w:val="nil"/>
                    <w:tr2bl w:val="nil"/>
                  </w:tcBorders>
                  <w:noWrap w:val="0"/>
                  <w:vAlign w:val="center"/>
                </w:tcPr>
                <w:p>
                  <w:pPr>
                    <w:spacing w:line="360" w:lineRule="auto"/>
                    <w:jc w:val="center"/>
                    <w:rPr>
                      <w:rFonts w:hint="eastAsia"/>
                      <w:sz w:val="21"/>
                      <w:szCs w:val="21"/>
                    </w:rPr>
                  </w:pPr>
                  <w:r>
                    <w:rPr>
                      <w:rFonts w:hint="eastAsia"/>
                      <w:sz w:val="21"/>
                      <w:szCs w:val="21"/>
                    </w:rPr>
                    <w:t>昼间</w:t>
                  </w:r>
                </w:p>
              </w:tc>
              <w:tc>
                <w:tcPr>
                  <w:tcW w:w="1262" w:type="dxa"/>
                  <w:tcBorders>
                    <w:tl2br w:val="nil"/>
                    <w:tr2bl w:val="nil"/>
                  </w:tcBorders>
                  <w:noWrap w:val="0"/>
                  <w:vAlign w:val="center"/>
                </w:tcPr>
                <w:p>
                  <w:pPr>
                    <w:spacing w:line="360" w:lineRule="auto"/>
                    <w:jc w:val="center"/>
                    <w:rPr>
                      <w:rFonts w:hint="eastAsia"/>
                      <w:sz w:val="21"/>
                      <w:szCs w:val="21"/>
                    </w:rPr>
                  </w:pPr>
                  <w:r>
                    <w:rPr>
                      <w:rFonts w:hint="eastAsia"/>
                      <w:sz w:val="21"/>
                      <w:szCs w:val="21"/>
                    </w:rPr>
                    <w:t>夜间</w:t>
                  </w:r>
                </w:p>
              </w:tc>
              <w:tc>
                <w:tcPr>
                  <w:tcW w:w="1080" w:type="dxa"/>
                  <w:tcBorders>
                    <w:tl2br w:val="nil"/>
                    <w:tr2bl w:val="nil"/>
                  </w:tcBorders>
                  <w:noWrap w:val="0"/>
                  <w:vAlign w:val="center"/>
                </w:tcPr>
                <w:p>
                  <w:pPr>
                    <w:spacing w:line="360" w:lineRule="auto"/>
                    <w:jc w:val="center"/>
                    <w:rPr>
                      <w:rFonts w:hint="eastAsia"/>
                      <w:sz w:val="21"/>
                      <w:szCs w:val="21"/>
                    </w:rPr>
                  </w:pPr>
                  <w:r>
                    <w:rPr>
                      <w:rFonts w:hint="eastAsia"/>
                      <w:sz w:val="21"/>
                      <w:szCs w:val="21"/>
                    </w:rPr>
                    <w:t>昼间</w:t>
                  </w:r>
                </w:p>
              </w:tc>
              <w:tc>
                <w:tcPr>
                  <w:tcW w:w="1080" w:type="dxa"/>
                  <w:tcBorders>
                    <w:tl2br w:val="nil"/>
                    <w:tr2bl w:val="nil"/>
                  </w:tcBorders>
                  <w:noWrap w:val="0"/>
                  <w:vAlign w:val="center"/>
                </w:tcPr>
                <w:p>
                  <w:pPr>
                    <w:spacing w:line="360" w:lineRule="auto"/>
                    <w:jc w:val="center"/>
                    <w:rPr>
                      <w:rFonts w:hint="eastAsia"/>
                      <w:sz w:val="21"/>
                      <w:szCs w:val="21"/>
                    </w:rPr>
                  </w:pPr>
                  <w:r>
                    <w:rPr>
                      <w:rFonts w:hint="eastAsia"/>
                      <w:sz w:val="21"/>
                      <w:szCs w:val="21"/>
                    </w:rPr>
                    <w:t>夜间</w:t>
                  </w:r>
                </w:p>
              </w:tc>
              <w:tc>
                <w:tcPr>
                  <w:tcW w:w="1080" w:type="dxa"/>
                  <w:tcBorders>
                    <w:tl2br w:val="nil"/>
                    <w:tr2bl w:val="nil"/>
                  </w:tcBorders>
                  <w:noWrap w:val="0"/>
                  <w:vAlign w:val="center"/>
                </w:tcPr>
                <w:p>
                  <w:pPr>
                    <w:spacing w:line="360" w:lineRule="auto"/>
                    <w:jc w:val="center"/>
                    <w:rPr>
                      <w:rFonts w:hint="eastAsia"/>
                      <w:sz w:val="21"/>
                      <w:szCs w:val="21"/>
                    </w:rPr>
                  </w:pPr>
                  <w:r>
                    <w:rPr>
                      <w:rFonts w:hint="eastAsia"/>
                      <w:sz w:val="21"/>
                      <w:szCs w:val="21"/>
                    </w:rPr>
                    <w:t>昼间</w:t>
                  </w:r>
                </w:p>
              </w:tc>
              <w:tc>
                <w:tcPr>
                  <w:tcW w:w="1058" w:type="dxa"/>
                  <w:tcBorders>
                    <w:tl2br w:val="nil"/>
                    <w:tr2bl w:val="nil"/>
                  </w:tcBorders>
                  <w:noWrap w:val="0"/>
                  <w:vAlign w:val="center"/>
                </w:tcPr>
                <w:p>
                  <w:pPr>
                    <w:spacing w:line="360" w:lineRule="auto"/>
                    <w:jc w:val="center"/>
                    <w:rPr>
                      <w:rFonts w:hint="eastAsia"/>
                      <w:sz w:val="21"/>
                      <w:szCs w:val="21"/>
                    </w:rPr>
                  </w:pPr>
                  <w:r>
                    <w:rPr>
                      <w:rFonts w:hint="eastAsia"/>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restart"/>
                  <w:tcBorders>
                    <w:tl2br w:val="nil"/>
                    <w:tr2bl w:val="nil"/>
                  </w:tcBorders>
                  <w:noWrap w:val="0"/>
                  <w:vAlign w:val="center"/>
                </w:tcPr>
                <w:p>
                  <w:pPr>
                    <w:jc w:val="center"/>
                    <w:rPr>
                      <w:rFonts w:hint="eastAsia" w:ascii="TimesNewRomanPSMT" w:hAnsi="TimesNewRomanPSMT" w:eastAsia="宋体" w:cs="TimesNewRomanPSMT"/>
                      <w:kern w:val="0"/>
                      <w:sz w:val="21"/>
                      <w:szCs w:val="21"/>
                      <w:lang w:eastAsia="zh-CN"/>
                    </w:rPr>
                  </w:pPr>
                  <w:r>
                    <w:rPr>
                      <w:rFonts w:hint="eastAsia" w:ascii="TimesNewRomanPSMT" w:hAnsi="TimesNewRomanPSMT" w:cs="TimesNewRomanPSMT"/>
                      <w:kern w:val="0"/>
                      <w:sz w:val="21"/>
                      <w:szCs w:val="21"/>
                      <w:lang w:eastAsia="zh-CN"/>
                    </w:rPr>
                    <w:t>凤山路</w:t>
                  </w:r>
                </w:p>
              </w:tc>
              <w:tc>
                <w:tcPr>
                  <w:tcW w:w="1078" w:type="dxa"/>
                  <w:tcBorders>
                    <w:tl2br w:val="nil"/>
                    <w:tr2bl w:val="nil"/>
                  </w:tcBorders>
                  <w:noWrap w:val="0"/>
                  <w:vAlign w:val="center"/>
                </w:tcPr>
                <w:p>
                  <w:pPr>
                    <w:autoSpaceDE w:val="0"/>
                    <w:autoSpaceDN w:val="0"/>
                    <w:adjustRightInd w:val="0"/>
                    <w:jc w:val="center"/>
                    <w:rPr>
                      <w:kern w:val="0"/>
                      <w:sz w:val="21"/>
                      <w:szCs w:val="21"/>
                    </w:rPr>
                  </w:pPr>
                  <w:r>
                    <w:rPr>
                      <w:kern w:val="0"/>
                      <w:sz w:val="21"/>
                      <w:szCs w:val="21"/>
                    </w:rPr>
                    <w:t>20</w:t>
                  </w:r>
                  <w:r>
                    <w:rPr>
                      <w:rFonts w:hint="eastAsia"/>
                      <w:kern w:val="0"/>
                      <w:sz w:val="21"/>
                      <w:szCs w:val="21"/>
                      <w:lang w:val="en-US" w:eastAsia="zh-CN"/>
                    </w:rPr>
                    <w:t>20</w:t>
                  </w:r>
                  <w:r>
                    <w:rPr>
                      <w:kern w:val="0"/>
                      <w:sz w:val="21"/>
                      <w:szCs w:val="21"/>
                    </w:rPr>
                    <w:t>年</w:t>
                  </w:r>
                </w:p>
              </w:tc>
              <w:tc>
                <w:tcPr>
                  <w:tcW w:w="126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48.6</w:t>
                  </w:r>
                </w:p>
              </w:tc>
              <w:tc>
                <w:tcPr>
                  <w:tcW w:w="1262"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58.3</w:t>
                  </w:r>
                </w:p>
              </w:tc>
              <w:tc>
                <w:tcPr>
                  <w:tcW w:w="108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42.7</w:t>
                  </w:r>
                </w:p>
              </w:tc>
              <w:tc>
                <w:tcPr>
                  <w:tcW w:w="108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41.0</w:t>
                  </w:r>
                </w:p>
              </w:tc>
              <w:tc>
                <w:tcPr>
                  <w:tcW w:w="108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41.8</w:t>
                  </w:r>
                </w:p>
              </w:tc>
              <w:tc>
                <w:tcPr>
                  <w:tcW w:w="1058"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noWrap w:val="0"/>
                  <w:vAlign w:val="center"/>
                </w:tcPr>
                <w:p>
                  <w:pPr>
                    <w:jc w:val="center"/>
                    <w:rPr>
                      <w:rFonts w:ascii="TimesNewRomanPSMT" w:hAnsi="TimesNewRomanPSMT" w:cs="TimesNewRomanPSMT"/>
                      <w:kern w:val="0"/>
                      <w:sz w:val="21"/>
                      <w:szCs w:val="21"/>
                    </w:rPr>
                  </w:pPr>
                </w:p>
              </w:tc>
              <w:tc>
                <w:tcPr>
                  <w:tcW w:w="1078" w:type="dxa"/>
                  <w:tcBorders>
                    <w:tl2br w:val="nil"/>
                    <w:tr2bl w:val="nil"/>
                  </w:tcBorders>
                  <w:noWrap w:val="0"/>
                  <w:vAlign w:val="center"/>
                </w:tcPr>
                <w:p>
                  <w:pPr>
                    <w:autoSpaceDE w:val="0"/>
                    <w:autoSpaceDN w:val="0"/>
                    <w:adjustRightInd w:val="0"/>
                    <w:jc w:val="center"/>
                    <w:rPr>
                      <w:kern w:val="0"/>
                      <w:sz w:val="21"/>
                      <w:szCs w:val="21"/>
                    </w:rPr>
                  </w:pPr>
                  <w:r>
                    <w:rPr>
                      <w:kern w:val="0"/>
                      <w:sz w:val="21"/>
                      <w:szCs w:val="21"/>
                    </w:rPr>
                    <w:t>202</w:t>
                  </w:r>
                  <w:r>
                    <w:rPr>
                      <w:rFonts w:hint="eastAsia"/>
                      <w:kern w:val="0"/>
                      <w:sz w:val="21"/>
                      <w:szCs w:val="21"/>
                      <w:lang w:val="en-US" w:eastAsia="zh-CN"/>
                    </w:rPr>
                    <w:t>6</w:t>
                  </w:r>
                  <w:r>
                    <w:rPr>
                      <w:kern w:val="0"/>
                      <w:sz w:val="21"/>
                      <w:szCs w:val="21"/>
                    </w:rPr>
                    <w:t>年</w:t>
                  </w:r>
                </w:p>
              </w:tc>
              <w:tc>
                <w:tcPr>
                  <w:tcW w:w="126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40.2</w:t>
                  </w:r>
                </w:p>
              </w:tc>
              <w:tc>
                <w:tcPr>
                  <w:tcW w:w="1262"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57.3</w:t>
                  </w:r>
                </w:p>
              </w:tc>
              <w:tc>
                <w:tcPr>
                  <w:tcW w:w="108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43.3</w:t>
                  </w:r>
                </w:p>
              </w:tc>
              <w:tc>
                <w:tcPr>
                  <w:tcW w:w="108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41.3</w:t>
                  </w:r>
                </w:p>
              </w:tc>
              <w:tc>
                <w:tcPr>
                  <w:tcW w:w="108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42.2</w:t>
                  </w:r>
                </w:p>
              </w:tc>
              <w:tc>
                <w:tcPr>
                  <w:tcW w:w="1058"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continue"/>
                  <w:tcBorders>
                    <w:tl2br w:val="nil"/>
                    <w:tr2bl w:val="nil"/>
                  </w:tcBorders>
                  <w:noWrap w:val="0"/>
                  <w:vAlign w:val="center"/>
                </w:tcPr>
                <w:p>
                  <w:pPr>
                    <w:jc w:val="center"/>
                    <w:rPr>
                      <w:rFonts w:ascii="TimesNewRomanPSMT" w:hAnsi="TimesNewRomanPSMT" w:cs="TimesNewRomanPSMT"/>
                      <w:kern w:val="0"/>
                      <w:sz w:val="21"/>
                      <w:szCs w:val="21"/>
                    </w:rPr>
                  </w:pPr>
                </w:p>
              </w:tc>
              <w:tc>
                <w:tcPr>
                  <w:tcW w:w="1078" w:type="dxa"/>
                  <w:tcBorders>
                    <w:tl2br w:val="nil"/>
                    <w:tr2bl w:val="nil"/>
                  </w:tcBorders>
                  <w:noWrap w:val="0"/>
                  <w:vAlign w:val="center"/>
                </w:tcPr>
                <w:p>
                  <w:pPr>
                    <w:jc w:val="center"/>
                    <w:rPr>
                      <w:kern w:val="0"/>
                      <w:sz w:val="21"/>
                      <w:szCs w:val="21"/>
                    </w:rPr>
                  </w:pPr>
                  <w:r>
                    <w:rPr>
                      <w:kern w:val="0"/>
                      <w:sz w:val="21"/>
                      <w:szCs w:val="21"/>
                    </w:rPr>
                    <w:t>203</w:t>
                  </w:r>
                  <w:r>
                    <w:rPr>
                      <w:rFonts w:hint="eastAsia"/>
                      <w:kern w:val="0"/>
                      <w:sz w:val="21"/>
                      <w:szCs w:val="21"/>
                      <w:lang w:val="en-US" w:eastAsia="zh-CN"/>
                    </w:rPr>
                    <w:t>5</w:t>
                  </w:r>
                  <w:r>
                    <w:rPr>
                      <w:rFonts w:hAnsi="TimesNewRomanPSMT"/>
                      <w:kern w:val="0"/>
                      <w:sz w:val="21"/>
                      <w:szCs w:val="21"/>
                    </w:rPr>
                    <w:t>年</w:t>
                  </w:r>
                </w:p>
              </w:tc>
              <w:tc>
                <w:tcPr>
                  <w:tcW w:w="126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22.7</w:t>
                  </w:r>
                </w:p>
              </w:tc>
              <w:tc>
                <w:tcPr>
                  <w:tcW w:w="1262"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45.1</w:t>
                  </w:r>
                </w:p>
              </w:tc>
              <w:tc>
                <w:tcPr>
                  <w:tcW w:w="108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43.5</w:t>
                  </w:r>
                </w:p>
              </w:tc>
              <w:tc>
                <w:tcPr>
                  <w:tcW w:w="108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42.6</w:t>
                  </w:r>
                </w:p>
              </w:tc>
              <w:tc>
                <w:tcPr>
                  <w:tcW w:w="1080"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42.1</w:t>
                  </w:r>
                </w:p>
              </w:tc>
              <w:tc>
                <w:tcPr>
                  <w:tcW w:w="1058" w:type="dxa"/>
                  <w:tcBorders>
                    <w:tl2br w:val="nil"/>
                    <w:tr2bl w:val="nil"/>
                  </w:tcBorders>
                  <w:noWrap w:val="0"/>
                  <w:vAlign w:val="center"/>
                </w:tcPr>
                <w:p>
                  <w:pPr>
                    <w:spacing w:before="78" w:beforeLines="25" w:after="78" w:afterLines="25"/>
                    <w:jc w:val="center"/>
                    <w:rPr>
                      <w:kern w:val="0"/>
                      <w:sz w:val="21"/>
                      <w:szCs w:val="21"/>
                      <w:u w:val="none"/>
                    </w:rPr>
                  </w:pPr>
                  <w:r>
                    <w:rPr>
                      <w:rFonts w:hint="eastAsia"/>
                      <w:kern w:val="0"/>
                      <w:sz w:val="21"/>
                      <w:szCs w:val="21"/>
                      <w:u w:val="none"/>
                    </w:rPr>
                    <w:t>41.4</w:t>
                  </w:r>
                </w:p>
              </w:tc>
            </w:tr>
          </w:tbl>
          <w:p>
            <w:pPr>
              <w:adjustRightInd w:val="0"/>
              <w:snapToGrid w:val="0"/>
              <w:spacing w:before="312" w:beforeLines="100" w:line="360" w:lineRule="auto"/>
              <w:ind w:firstLine="480" w:firstLineChars="200"/>
              <w:rPr>
                <w:sz w:val="24"/>
              </w:rPr>
            </w:pPr>
            <w:r>
              <w:rPr>
                <w:sz w:val="24"/>
              </w:rPr>
              <w:t>②单车行驶辐射噪声级（Loi）计算</w:t>
            </w:r>
          </w:p>
          <w:p>
            <w:pPr>
              <w:adjustRightInd w:val="0"/>
              <w:snapToGrid w:val="0"/>
              <w:spacing w:line="360" w:lineRule="auto"/>
              <w:ind w:firstLine="480" w:firstLineChars="200"/>
              <w:rPr>
                <w:sz w:val="24"/>
              </w:rPr>
            </w:pPr>
            <w:r>
              <w:rPr>
                <w:sz w:val="24"/>
              </w:rPr>
              <w:t>第i种车型车辆在参照点（7.5m处）的平均辐射噪声级Loi</w:t>
            </w:r>
          </w:p>
          <w:p>
            <w:pPr>
              <w:adjustRightInd w:val="0"/>
              <w:snapToGrid w:val="0"/>
              <w:spacing w:line="360" w:lineRule="auto"/>
              <w:ind w:firstLine="480" w:firstLineChars="200"/>
              <w:rPr>
                <w:sz w:val="24"/>
              </w:rPr>
            </w:pPr>
            <w:r>
              <w:rPr>
                <w:sz w:val="24"/>
              </w:rPr>
              <w:t>按下式计算：</w:t>
            </w:r>
          </w:p>
          <w:p>
            <w:pPr>
              <w:adjustRightInd w:val="0"/>
              <w:snapToGrid w:val="0"/>
              <w:spacing w:line="360" w:lineRule="auto"/>
              <w:ind w:firstLine="480" w:firstLineChars="200"/>
              <w:rPr>
                <w:sz w:val="24"/>
              </w:rPr>
            </w:pPr>
            <w:r>
              <w:rPr>
                <w:sz w:val="24"/>
              </w:rPr>
              <w:t>小型车：LOS=12.6+34.73lgVs+△L</w:t>
            </w:r>
            <w:r>
              <w:rPr>
                <w:sz w:val="24"/>
                <w:vertAlign w:val="subscript"/>
              </w:rPr>
              <w:t>路面</w:t>
            </w:r>
          </w:p>
          <w:p>
            <w:pPr>
              <w:adjustRightInd w:val="0"/>
              <w:snapToGrid w:val="0"/>
              <w:spacing w:line="360" w:lineRule="auto"/>
              <w:ind w:firstLine="480" w:firstLineChars="200"/>
              <w:rPr>
                <w:sz w:val="24"/>
              </w:rPr>
            </w:pPr>
            <w:r>
              <w:rPr>
                <w:sz w:val="24"/>
              </w:rPr>
              <w:t>中型车：LoN=8.8+40.481lgVM+△L</w:t>
            </w:r>
            <w:r>
              <w:rPr>
                <w:sz w:val="24"/>
                <w:vertAlign w:val="subscript"/>
              </w:rPr>
              <w:t>纵坡</w:t>
            </w:r>
          </w:p>
          <w:p>
            <w:pPr>
              <w:adjustRightInd w:val="0"/>
              <w:snapToGrid w:val="0"/>
              <w:spacing w:line="360" w:lineRule="auto"/>
              <w:ind w:firstLine="480" w:firstLineChars="200"/>
              <w:rPr>
                <w:sz w:val="24"/>
              </w:rPr>
            </w:pPr>
            <w:r>
              <w:rPr>
                <w:sz w:val="24"/>
              </w:rPr>
              <w:t>大型车：LoL=22.0+36.321lgVL+△L</w:t>
            </w:r>
            <w:r>
              <w:rPr>
                <w:sz w:val="24"/>
                <w:vertAlign w:val="subscript"/>
              </w:rPr>
              <w:t>纵坡</w:t>
            </w:r>
          </w:p>
          <w:p>
            <w:pPr>
              <w:adjustRightInd w:val="0"/>
              <w:snapToGrid w:val="0"/>
              <w:spacing w:line="360" w:lineRule="auto"/>
              <w:ind w:firstLine="480" w:firstLineChars="200"/>
              <w:rPr>
                <w:sz w:val="24"/>
              </w:rPr>
            </w:pPr>
            <w:r>
              <w:rPr>
                <w:sz w:val="24"/>
              </w:rPr>
              <w:t xml:space="preserve">Vi——该车型车辆的平均行驶速度，km/h。式中：右下角注S、M、L分别表示小、中、大型车； </w:t>
            </w:r>
          </w:p>
          <w:p>
            <w:pPr>
              <w:adjustRightInd w:val="0"/>
              <w:snapToGrid w:val="0"/>
              <w:spacing w:line="360" w:lineRule="auto"/>
              <w:ind w:firstLine="480" w:firstLineChars="200"/>
              <w:rPr>
                <w:sz w:val="24"/>
              </w:rPr>
            </w:pPr>
            <w:r>
              <w:rPr>
                <w:sz w:val="24"/>
              </w:rPr>
              <w:t>V</w:t>
            </w:r>
            <w:r>
              <w:rPr>
                <w:sz w:val="24"/>
                <w:vertAlign w:val="subscript"/>
              </w:rPr>
              <w:t>i</w:t>
            </w:r>
            <w:r>
              <w:rPr>
                <w:sz w:val="24"/>
              </w:rPr>
              <w:t>──该车型车辆的平均行驶速度，km/h。</w:t>
            </w:r>
          </w:p>
          <w:p>
            <w:pPr>
              <w:adjustRightInd w:val="0"/>
              <w:snapToGrid w:val="0"/>
              <w:spacing w:line="360" w:lineRule="auto"/>
              <w:ind w:firstLine="480" w:firstLineChars="200"/>
              <w:rPr>
                <w:rFonts w:hint="eastAsia"/>
                <w:sz w:val="24"/>
              </w:rPr>
            </w:pPr>
            <w:r>
              <w:rPr>
                <w:sz w:val="24"/>
              </w:rPr>
              <w:t>根据上述公式计算各预测年各型车单车行驶辐射噪声级Loi，计算结果见下表。</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imes New Roman" w:hAnsi="Times New Roman" w:eastAsia="黑体" w:cs="Times New Roman"/>
                <w:b w:val="0"/>
                <w:bCs w:val="0"/>
                <w:color w:val="000000"/>
                <w:sz w:val="24"/>
                <w:szCs w:val="21"/>
                <w:lang w:bidi="ar"/>
              </w:rPr>
            </w:pPr>
            <w:r>
              <w:rPr>
                <w:rFonts w:hint="default" w:ascii="Times New Roman" w:hAnsi="Times New Roman" w:eastAsia="黑体" w:cs="Times New Roman"/>
                <w:b w:val="0"/>
                <w:bCs w:val="0"/>
                <w:color w:val="000000"/>
                <w:sz w:val="24"/>
                <w:szCs w:val="21"/>
                <w:lang w:bidi="ar"/>
              </w:rPr>
              <w:t>表5-</w:t>
            </w:r>
            <w:r>
              <w:rPr>
                <w:rFonts w:hint="eastAsia" w:ascii="Times New Roman" w:hAnsi="Times New Roman" w:eastAsia="黑体" w:cs="Times New Roman"/>
                <w:b w:val="0"/>
                <w:bCs w:val="0"/>
                <w:color w:val="000000"/>
                <w:sz w:val="24"/>
                <w:szCs w:val="21"/>
                <w:lang w:val="en-US" w:eastAsia="zh-CN" w:bidi="ar"/>
              </w:rPr>
              <w:t>3</w:t>
            </w:r>
            <w:r>
              <w:rPr>
                <w:rFonts w:hint="default" w:ascii="Times New Roman" w:hAnsi="Times New Roman" w:eastAsia="黑体" w:cs="Times New Roman"/>
                <w:b w:val="0"/>
                <w:bCs w:val="0"/>
                <w:color w:val="000000"/>
                <w:sz w:val="24"/>
                <w:szCs w:val="21"/>
                <w:lang w:bidi="ar"/>
              </w:rPr>
              <w:t xml:space="preserve">  各型车单车行驶辐射噪声级计算结果 单位：dB(A)</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076"/>
              <w:gridCol w:w="1256"/>
              <w:gridCol w:w="1256"/>
              <w:gridCol w:w="1077"/>
              <w:gridCol w:w="1077"/>
              <w:gridCol w:w="1077"/>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vMerge w:val="restart"/>
                  <w:tcBorders>
                    <w:tl2br w:val="single" w:color="auto" w:sz="4" w:space="0"/>
                  </w:tcBorders>
                  <w:noWrap w:val="0"/>
                  <w:vAlign w:val="top"/>
                </w:tcPr>
                <w:p>
                  <w:pPr>
                    <w:spacing w:line="360" w:lineRule="auto"/>
                    <w:ind w:firstLine="945" w:firstLineChars="450"/>
                    <w:rPr>
                      <w:rFonts w:hint="eastAsia"/>
                      <w:sz w:val="21"/>
                      <w:szCs w:val="21"/>
                    </w:rPr>
                  </w:pPr>
                  <w:r>
                    <w:rPr>
                      <w:rFonts w:hint="eastAsia"/>
                      <w:sz w:val="21"/>
                      <w:szCs w:val="21"/>
                    </w:rPr>
                    <w:t>预测年</w:t>
                  </w:r>
                </w:p>
                <w:p>
                  <w:pPr>
                    <w:spacing w:line="360" w:lineRule="auto"/>
                    <w:rPr>
                      <w:rFonts w:hint="eastAsia"/>
                      <w:sz w:val="21"/>
                      <w:szCs w:val="21"/>
                    </w:rPr>
                  </w:pPr>
                  <w:r>
                    <w:rPr>
                      <w:rFonts w:hint="eastAsia"/>
                      <w:sz w:val="21"/>
                      <w:szCs w:val="21"/>
                    </w:rPr>
                    <w:t>道路名称</w:t>
                  </w:r>
                </w:p>
              </w:tc>
              <w:tc>
                <w:tcPr>
                  <w:tcW w:w="2520" w:type="dxa"/>
                  <w:gridSpan w:val="2"/>
                  <w:noWrap w:val="0"/>
                  <w:vAlign w:val="center"/>
                </w:tcPr>
                <w:p>
                  <w:pPr>
                    <w:spacing w:line="360" w:lineRule="auto"/>
                    <w:jc w:val="center"/>
                    <w:rPr>
                      <w:rFonts w:hint="eastAsia"/>
                      <w:sz w:val="21"/>
                      <w:szCs w:val="21"/>
                    </w:rPr>
                  </w:pPr>
                  <w:r>
                    <w:rPr>
                      <w:rFonts w:hint="eastAsia"/>
                      <w:sz w:val="21"/>
                      <w:szCs w:val="21"/>
                    </w:rPr>
                    <w:t>小型车</w:t>
                  </w:r>
                </w:p>
              </w:tc>
              <w:tc>
                <w:tcPr>
                  <w:tcW w:w="2160" w:type="dxa"/>
                  <w:gridSpan w:val="2"/>
                  <w:noWrap w:val="0"/>
                  <w:vAlign w:val="center"/>
                </w:tcPr>
                <w:p>
                  <w:pPr>
                    <w:spacing w:line="360" w:lineRule="auto"/>
                    <w:jc w:val="center"/>
                    <w:rPr>
                      <w:rFonts w:hint="eastAsia"/>
                      <w:sz w:val="21"/>
                      <w:szCs w:val="21"/>
                    </w:rPr>
                  </w:pPr>
                  <w:r>
                    <w:rPr>
                      <w:rFonts w:hint="eastAsia"/>
                      <w:sz w:val="21"/>
                      <w:szCs w:val="21"/>
                    </w:rPr>
                    <w:t>中型车</w:t>
                  </w:r>
                </w:p>
              </w:tc>
              <w:tc>
                <w:tcPr>
                  <w:tcW w:w="2138" w:type="dxa"/>
                  <w:gridSpan w:val="2"/>
                  <w:noWrap w:val="0"/>
                  <w:vAlign w:val="center"/>
                </w:tcPr>
                <w:p>
                  <w:pPr>
                    <w:spacing w:line="360" w:lineRule="auto"/>
                    <w:jc w:val="center"/>
                    <w:rPr>
                      <w:rFonts w:hint="eastAsia"/>
                      <w:sz w:val="21"/>
                      <w:szCs w:val="21"/>
                    </w:rPr>
                  </w:pPr>
                  <w:r>
                    <w:rPr>
                      <w:rFonts w:hint="eastAsia"/>
                      <w:sz w:val="21"/>
                      <w:szCs w:val="21"/>
                    </w:rPr>
                    <w:t>大型车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vMerge w:val="continue"/>
                  <w:noWrap w:val="0"/>
                  <w:vAlign w:val="top"/>
                </w:tcPr>
                <w:p>
                  <w:pPr>
                    <w:spacing w:line="360" w:lineRule="auto"/>
                    <w:rPr>
                      <w:rFonts w:hint="eastAsia"/>
                      <w:sz w:val="21"/>
                      <w:szCs w:val="21"/>
                    </w:rPr>
                  </w:pPr>
                </w:p>
              </w:tc>
              <w:tc>
                <w:tcPr>
                  <w:tcW w:w="1260" w:type="dxa"/>
                  <w:noWrap w:val="0"/>
                  <w:vAlign w:val="center"/>
                </w:tcPr>
                <w:p>
                  <w:pPr>
                    <w:spacing w:line="360" w:lineRule="auto"/>
                    <w:jc w:val="center"/>
                    <w:rPr>
                      <w:rFonts w:hint="eastAsia"/>
                      <w:sz w:val="21"/>
                      <w:szCs w:val="21"/>
                    </w:rPr>
                  </w:pPr>
                  <w:r>
                    <w:rPr>
                      <w:rFonts w:hint="eastAsia"/>
                      <w:sz w:val="21"/>
                      <w:szCs w:val="21"/>
                    </w:rPr>
                    <w:t>昼间</w:t>
                  </w:r>
                </w:p>
              </w:tc>
              <w:tc>
                <w:tcPr>
                  <w:tcW w:w="1260" w:type="dxa"/>
                  <w:noWrap w:val="0"/>
                  <w:vAlign w:val="center"/>
                </w:tcPr>
                <w:p>
                  <w:pPr>
                    <w:spacing w:line="360" w:lineRule="auto"/>
                    <w:jc w:val="center"/>
                    <w:rPr>
                      <w:rFonts w:hint="eastAsia"/>
                      <w:sz w:val="21"/>
                      <w:szCs w:val="21"/>
                    </w:rPr>
                  </w:pPr>
                  <w:r>
                    <w:rPr>
                      <w:rFonts w:hint="eastAsia"/>
                      <w:sz w:val="21"/>
                      <w:szCs w:val="21"/>
                    </w:rPr>
                    <w:t>夜间</w:t>
                  </w:r>
                </w:p>
              </w:tc>
              <w:tc>
                <w:tcPr>
                  <w:tcW w:w="1080" w:type="dxa"/>
                  <w:noWrap w:val="0"/>
                  <w:vAlign w:val="center"/>
                </w:tcPr>
                <w:p>
                  <w:pPr>
                    <w:spacing w:line="360" w:lineRule="auto"/>
                    <w:jc w:val="center"/>
                    <w:rPr>
                      <w:rFonts w:hint="eastAsia"/>
                      <w:sz w:val="21"/>
                      <w:szCs w:val="21"/>
                    </w:rPr>
                  </w:pPr>
                  <w:r>
                    <w:rPr>
                      <w:rFonts w:hint="eastAsia"/>
                      <w:sz w:val="21"/>
                      <w:szCs w:val="21"/>
                    </w:rPr>
                    <w:t>昼间</w:t>
                  </w:r>
                </w:p>
              </w:tc>
              <w:tc>
                <w:tcPr>
                  <w:tcW w:w="1080" w:type="dxa"/>
                  <w:noWrap w:val="0"/>
                  <w:vAlign w:val="center"/>
                </w:tcPr>
                <w:p>
                  <w:pPr>
                    <w:spacing w:line="360" w:lineRule="auto"/>
                    <w:jc w:val="center"/>
                    <w:rPr>
                      <w:rFonts w:hint="eastAsia"/>
                      <w:sz w:val="21"/>
                      <w:szCs w:val="21"/>
                    </w:rPr>
                  </w:pPr>
                  <w:r>
                    <w:rPr>
                      <w:rFonts w:hint="eastAsia"/>
                      <w:sz w:val="21"/>
                      <w:szCs w:val="21"/>
                    </w:rPr>
                    <w:t>夜间</w:t>
                  </w:r>
                </w:p>
              </w:tc>
              <w:tc>
                <w:tcPr>
                  <w:tcW w:w="1080" w:type="dxa"/>
                  <w:noWrap w:val="0"/>
                  <w:vAlign w:val="center"/>
                </w:tcPr>
                <w:p>
                  <w:pPr>
                    <w:spacing w:line="360" w:lineRule="auto"/>
                    <w:jc w:val="center"/>
                    <w:rPr>
                      <w:rFonts w:hint="eastAsia"/>
                      <w:sz w:val="21"/>
                      <w:szCs w:val="21"/>
                    </w:rPr>
                  </w:pPr>
                  <w:r>
                    <w:rPr>
                      <w:rFonts w:hint="eastAsia"/>
                      <w:sz w:val="21"/>
                      <w:szCs w:val="21"/>
                    </w:rPr>
                    <w:t>昼间</w:t>
                  </w:r>
                </w:p>
              </w:tc>
              <w:tc>
                <w:tcPr>
                  <w:tcW w:w="1058" w:type="dxa"/>
                  <w:noWrap w:val="0"/>
                  <w:vAlign w:val="center"/>
                </w:tcPr>
                <w:p>
                  <w:pPr>
                    <w:spacing w:line="360" w:lineRule="auto"/>
                    <w:jc w:val="center"/>
                    <w:rPr>
                      <w:rFonts w:hint="eastAsia"/>
                      <w:sz w:val="21"/>
                      <w:szCs w:val="21"/>
                    </w:rPr>
                  </w:pPr>
                  <w:r>
                    <w:rPr>
                      <w:rFonts w:hint="eastAsia"/>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0" w:type="dxa"/>
                  <w:vMerge w:val="restart"/>
                  <w:noWrap w:val="0"/>
                  <w:vAlign w:val="center"/>
                </w:tcPr>
                <w:p>
                  <w:pPr>
                    <w:jc w:val="center"/>
                    <w:rPr>
                      <w:rFonts w:hint="eastAsia" w:ascii="TimesNewRomanPSMT" w:hAnsi="TimesNewRomanPSMT" w:eastAsia="宋体" w:cs="TimesNewRomanPSMT"/>
                      <w:kern w:val="0"/>
                      <w:sz w:val="21"/>
                      <w:szCs w:val="21"/>
                      <w:lang w:eastAsia="zh-CN"/>
                    </w:rPr>
                  </w:pPr>
                  <w:r>
                    <w:rPr>
                      <w:rFonts w:hint="eastAsia" w:ascii="TimesNewRomanPSMT" w:hAnsi="TimesNewRomanPSMT" w:cs="TimesNewRomanPSMT"/>
                      <w:kern w:val="0"/>
                      <w:sz w:val="21"/>
                      <w:szCs w:val="21"/>
                      <w:lang w:eastAsia="zh-CN"/>
                    </w:rPr>
                    <w:t>凤山路</w:t>
                  </w:r>
                </w:p>
              </w:tc>
              <w:tc>
                <w:tcPr>
                  <w:tcW w:w="1078" w:type="dxa"/>
                  <w:noWrap w:val="0"/>
                  <w:vAlign w:val="center"/>
                </w:tcPr>
                <w:p>
                  <w:pPr>
                    <w:autoSpaceDE w:val="0"/>
                    <w:autoSpaceDN w:val="0"/>
                    <w:adjustRightInd w:val="0"/>
                    <w:jc w:val="center"/>
                    <w:rPr>
                      <w:kern w:val="0"/>
                      <w:sz w:val="21"/>
                      <w:szCs w:val="21"/>
                    </w:rPr>
                  </w:pPr>
                  <w:r>
                    <w:rPr>
                      <w:kern w:val="0"/>
                      <w:sz w:val="21"/>
                      <w:szCs w:val="21"/>
                    </w:rPr>
                    <w:t>20</w:t>
                  </w:r>
                  <w:r>
                    <w:rPr>
                      <w:rFonts w:hint="eastAsia"/>
                      <w:kern w:val="0"/>
                      <w:sz w:val="21"/>
                      <w:szCs w:val="21"/>
                      <w:lang w:val="en-US" w:eastAsia="zh-CN"/>
                    </w:rPr>
                    <w:t>20</w:t>
                  </w:r>
                  <w:r>
                    <w:rPr>
                      <w:kern w:val="0"/>
                      <w:sz w:val="21"/>
                      <w:szCs w:val="21"/>
                    </w:rPr>
                    <w:t>年</w:t>
                  </w:r>
                </w:p>
              </w:tc>
              <w:tc>
                <w:tcPr>
                  <w:tcW w:w="1260" w:type="dxa"/>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kern w:val="0"/>
                      <w:sz w:val="21"/>
                      <w:szCs w:val="21"/>
                      <w:u w:val="none"/>
                      <w:lang w:val="en-US"/>
                    </w:rPr>
                  </w:pPr>
                  <w:r>
                    <w:rPr>
                      <w:rFonts w:hint="eastAsia" w:cs="Times New Roman"/>
                      <w:color w:val="000000"/>
                      <w:sz w:val="21"/>
                      <w:szCs w:val="21"/>
                      <w:lang w:val="en-US" w:eastAsia="zh-CN" w:bidi="ar"/>
                    </w:rPr>
                    <w:t>64.2</w:t>
                  </w:r>
                </w:p>
              </w:tc>
              <w:tc>
                <w:tcPr>
                  <w:tcW w:w="1260" w:type="dxa"/>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kern w:val="0"/>
                      <w:sz w:val="21"/>
                      <w:szCs w:val="21"/>
                      <w:u w:val="none"/>
                      <w:lang w:val="en-US"/>
                    </w:rPr>
                  </w:pPr>
                  <w:r>
                    <w:rPr>
                      <w:rFonts w:hint="eastAsia" w:cs="Times New Roman"/>
                      <w:color w:val="000000"/>
                      <w:sz w:val="21"/>
                      <w:szCs w:val="21"/>
                      <w:lang w:val="en-US" w:eastAsia="zh-CN" w:bidi="ar"/>
                    </w:rPr>
                    <w:t>48.6</w:t>
                  </w:r>
                </w:p>
              </w:tc>
              <w:tc>
                <w:tcPr>
                  <w:tcW w:w="1080"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65.6</w:t>
                  </w:r>
                </w:p>
              </w:tc>
              <w:tc>
                <w:tcPr>
                  <w:tcW w:w="1080"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50.1</w:t>
                  </w:r>
                </w:p>
              </w:tc>
              <w:tc>
                <w:tcPr>
                  <w:tcW w:w="1080"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61.6</w:t>
                  </w:r>
                </w:p>
              </w:tc>
              <w:tc>
                <w:tcPr>
                  <w:tcW w:w="1058"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continue"/>
                  <w:noWrap w:val="0"/>
                  <w:vAlign w:val="center"/>
                </w:tcPr>
                <w:p>
                  <w:pPr>
                    <w:jc w:val="center"/>
                    <w:rPr>
                      <w:rFonts w:ascii="TimesNewRomanPSMT" w:hAnsi="TimesNewRomanPSMT" w:cs="TimesNewRomanPSMT"/>
                      <w:kern w:val="0"/>
                      <w:sz w:val="21"/>
                      <w:szCs w:val="21"/>
                    </w:rPr>
                  </w:pPr>
                </w:p>
              </w:tc>
              <w:tc>
                <w:tcPr>
                  <w:tcW w:w="1078" w:type="dxa"/>
                  <w:noWrap w:val="0"/>
                  <w:vAlign w:val="center"/>
                </w:tcPr>
                <w:p>
                  <w:pPr>
                    <w:autoSpaceDE w:val="0"/>
                    <w:autoSpaceDN w:val="0"/>
                    <w:adjustRightInd w:val="0"/>
                    <w:jc w:val="center"/>
                    <w:rPr>
                      <w:rFonts w:ascii="TimesNewRomanPSMT" w:hAnsi="TimesNewRomanPSMT" w:cs="TimesNewRomanPSMT"/>
                      <w:kern w:val="0"/>
                      <w:sz w:val="21"/>
                      <w:szCs w:val="21"/>
                    </w:rPr>
                  </w:pPr>
                  <w:r>
                    <w:rPr>
                      <w:kern w:val="0"/>
                      <w:sz w:val="21"/>
                      <w:szCs w:val="21"/>
                    </w:rPr>
                    <w:t>202</w:t>
                  </w:r>
                  <w:r>
                    <w:rPr>
                      <w:rFonts w:hint="eastAsia"/>
                      <w:kern w:val="0"/>
                      <w:sz w:val="21"/>
                      <w:szCs w:val="21"/>
                      <w:lang w:val="en-US" w:eastAsia="zh-CN"/>
                    </w:rPr>
                    <w:t>6</w:t>
                  </w:r>
                  <w:r>
                    <w:rPr>
                      <w:kern w:val="0"/>
                      <w:sz w:val="21"/>
                      <w:szCs w:val="21"/>
                    </w:rPr>
                    <w:t>年</w:t>
                  </w:r>
                </w:p>
              </w:tc>
              <w:tc>
                <w:tcPr>
                  <w:tcW w:w="1260" w:type="dxa"/>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kern w:val="0"/>
                      <w:sz w:val="21"/>
                      <w:szCs w:val="21"/>
                      <w:u w:val="none"/>
                      <w:lang w:val="en-US"/>
                    </w:rPr>
                  </w:pPr>
                  <w:r>
                    <w:rPr>
                      <w:rFonts w:hint="eastAsia" w:cs="Times New Roman"/>
                      <w:color w:val="000000"/>
                      <w:sz w:val="21"/>
                      <w:szCs w:val="21"/>
                      <w:lang w:val="en-US" w:eastAsia="zh-CN" w:bidi="ar"/>
                    </w:rPr>
                    <w:t>61.3</w:t>
                  </w:r>
                </w:p>
              </w:tc>
              <w:tc>
                <w:tcPr>
                  <w:tcW w:w="1260" w:type="dxa"/>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kern w:val="0"/>
                      <w:sz w:val="21"/>
                      <w:szCs w:val="21"/>
                      <w:u w:val="none"/>
                      <w:lang w:val="en-US"/>
                    </w:rPr>
                  </w:pPr>
                  <w:r>
                    <w:rPr>
                      <w:rFonts w:hint="eastAsia" w:cs="Times New Roman"/>
                      <w:color w:val="000000"/>
                      <w:sz w:val="21"/>
                      <w:szCs w:val="21"/>
                      <w:lang w:val="en-US" w:eastAsia="zh-CN" w:bidi="ar"/>
                    </w:rPr>
                    <w:t>47.2</w:t>
                  </w:r>
                </w:p>
              </w:tc>
              <w:tc>
                <w:tcPr>
                  <w:tcW w:w="1080"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62.9</w:t>
                  </w:r>
                </w:p>
              </w:tc>
              <w:tc>
                <w:tcPr>
                  <w:tcW w:w="1080"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49..7</w:t>
                  </w:r>
                </w:p>
              </w:tc>
              <w:tc>
                <w:tcPr>
                  <w:tcW w:w="1080"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62.0</w:t>
                  </w:r>
                </w:p>
              </w:tc>
              <w:tc>
                <w:tcPr>
                  <w:tcW w:w="1058"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continue"/>
                  <w:noWrap w:val="0"/>
                  <w:vAlign w:val="center"/>
                </w:tcPr>
                <w:p>
                  <w:pPr>
                    <w:jc w:val="center"/>
                    <w:rPr>
                      <w:rFonts w:ascii="TimesNewRomanPSMT" w:hAnsi="TimesNewRomanPSMT" w:cs="TimesNewRomanPSMT"/>
                      <w:kern w:val="0"/>
                      <w:sz w:val="21"/>
                      <w:szCs w:val="21"/>
                    </w:rPr>
                  </w:pPr>
                </w:p>
              </w:tc>
              <w:tc>
                <w:tcPr>
                  <w:tcW w:w="1078" w:type="dxa"/>
                  <w:noWrap w:val="0"/>
                  <w:vAlign w:val="center"/>
                </w:tcPr>
                <w:p>
                  <w:pPr>
                    <w:jc w:val="center"/>
                    <w:rPr>
                      <w:rFonts w:ascii="TimesNewRomanPSMT" w:hAnsi="TimesNewRomanPSMT" w:cs="TimesNewRomanPSMT"/>
                      <w:kern w:val="0"/>
                      <w:sz w:val="21"/>
                      <w:szCs w:val="21"/>
                    </w:rPr>
                  </w:pPr>
                  <w:r>
                    <w:rPr>
                      <w:kern w:val="0"/>
                      <w:sz w:val="21"/>
                      <w:szCs w:val="21"/>
                    </w:rPr>
                    <w:t>203</w:t>
                  </w:r>
                  <w:r>
                    <w:rPr>
                      <w:rFonts w:hint="eastAsia"/>
                      <w:kern w:val="0"/>
                      <w:sz w:val="21"/>
                      <w:szCs w:val="21"/>
                      <w:lang w:val="en-US" w:eastAsia="zh-CN"/>
                    </w:rPr>
                    <w:t>5</w:t>
                  </w:r>
                  <w:r>
                    <w:rPr>
                      <w:rFonts w:hAnsi="TimesNewRomanPSMT"/>
                      <w:kern w:val="0"/>
                      <w:sz w:val="21"/>
                      <w:szCs w:val="21"/>
                    </w:rPr>
                    <w:t>年</w:t>
                  </w:r>
                </w:p>
              </w:tc>
              <w:tc>
                <w:tcPr>
                  <w:tcW w:w="1260" w:type="dxa"/>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kern w:val="0"/>
                      <w:sz w:val="21"/>
                      <w:szCs w:val="21"/>
                      <w:u w:val="none"/>
                      <w:lang w:val="en-US"/>
                    </w:rPr>
                  </w:pPr>
                  <w:r>
                    <w:rPr>
                      <w:rFonts w:hint="eastAsia" w:cs="Times New Roman"/>
                      <w:color w:val="000000"/>
                      <w:sz w:val="21"/>
                      <w:szCs w:val="21"/>
                      <w:lang w:val="en-US" w:eastAsia="zh-CN" w:bidi="ar"/>
                    </w:rPr>
                    <w:t>60.8</w:t>
                  </w:r>
                </w:p>
              </w:tc>
              <w:tc>
                <w:tcPr>
                  <w:tcW w:w="1260" w:type="dxa"/>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kern w:val="0"/>
                      <w:sz w:val="21"/>
                      <w:szCs w:val="21"/>
                      <w:u w:val="none"/>
                      <w:lang w:val="en-US"/>
                    </w:rPr>
                  </w:pPr>
                  <w:r>
                    <w:rPr>
                      <w:rFonts w:hint="eastAsia" w:cs="Times New Roman"/>
                      <w:color w:val="000000"/>
                      <w:sz w:val="21"/>
                      <w:szCs w:val="21"/>
                      <w:lang w:val="en-US" w:eastAsia="zh-CN" w:bidi="ar"/>
                    </w:rPr>
                    <w:t>45.3</w:t>
                  </w:r>
                </w:p>
              </w:tc>
              <w:tc>
                <w:tcPr>
                  <w:tcW w:w="1080"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63.4</w:t>
                  </w:r>
                </w:p>
              </w:tc>
              <w:tc>
                <w:tcPr>
                  <w:tcW w:w="1080"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48.6</w:t>
                  </w:r>
                </w:p>
              </w:tc>
              <w:tc>
                <w:tcPr>
                  <w:tcW w:w="1080"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62.3</w:t>
                  </w:r>
                </w:p>
              </w:tc>
              <w:tc>
                <w:tcPr>
                  <w:tcW w:w="1058" w:type="dxa"/>
                  <w:noWrap w:val="0"/>
                  <w:vAlign w:val="center"/>
                </w:tcPr>
                <w:p>
                  <w:pPr>
                    <w:keepNext w:val="0"/>
                    <w:keepLines w:val="0"/>
                    <w:pageBreakBefore w:val="0"/>
                    <w:widowControl/>
                    <w:kinsoku/>
                    <w:wordWrap/>
                    <w:overflowPunct/>
                    <w:topLinePunct w:val="0"/>
                    <w:autoSpaceDE/>
                    <w:autoSpaceDN/>
                    <w:bidi w:val="0"/>
                    <w:snapToGrid/>
                    <w:jc w:val="center"/>
                    <w:textAlignment w:val="bottom"/>
                    <w:rPr>
                      <w:kern w:val="0"/>
                      <w:sz w:val="21"/>
                      <w:szCs w:val="21"/>
                      <w:u w:val="none"/>
                    </w:rPr>
                  </w:pPr>
                  <w:r>
                    <w:rPr>
                      <w:rFonts w:hint="eastAsia" w:cs="Times New Roman"/>
                      <w:color w:val="000000"/>
                      <w:sz w:val="21"/>
                      <w:szCs w:val="21"/>
                      <w:lang w:val="en-US" w:eastAsia="zh-CN" w:bidi="ar"/>
                    </w:rPr>
                    <w:t>48.0</w:t>
                  </w:r>
                </w:p>
              </w:tc>
            </w:tr>
          </w:tbl>
          <w:p>
            <w:pPr>
              <w:spacing w:line="360" w:lineRule="auto"/>
              <w:ind w:firstLine="480" w:firstLineChars="200"/>
              <w:rPr>
                <w:rFonts w:hint="eastAsia" w:ascii="宋体" w:cs="宋体"/>
                <w:kern w:val="0"/>
                <w:szCs w:val="21"/>
              </w:rPr>
            </w:pPr>
            <w:r>
              <w:rPr>
                <w:rFonts w:hint="eastAsia" w:ascii="宋体" w:cs="宋体"/>
                <w:kern w:val="0"/>
                <w:szCs w:val="21"/>
              </w:rPr>
              <w:t>注：小车包括小客车、小货；中车包括中货、中客；大车包括大客、大货、集装箱卡车。</w:t>
            </w:r>
          </w:p>
          <w:p>
            <w:pPr>
              <w:numPr>
                <w:ilvl w:val="0"/>
                <w:numId w:val="4"/>
              </w:numPr>
              <w:spacing w:line="360" w:lineRule="auto"/>
              <w:ind w:left="0" w:leftChars="0" w:firstLine="480" w:firstLineChars="200"/>
              <w:rPr>
                <w:rFonts w:hint="eastAsia" w:cs="Times New Roman"/>
                <w:szCs w:val="24"/>
                <w:lang w:eastAsia="zh-CN"/>
              </w:rPr>
            </w:pPr>
            <w:r>
              <w:rPr>
                <w:rFonts w:hint="eastAsia" w:cs="Times New Roman"/>
                <w:szCs w:val="24"/>
                <w:lang w:eastAsia="zh-CN"/>
              </w:rPr>
              <w:t>废气</w:t>
            </w:r>
          </w:p>
          <w:p>
            <w:pPr>
              <w:numPr>
                <w:ilvl w:val="0"/>
                <w:numId w:val="5"/>
              </w:numPr>
              <w:spacing w:line="360" w:lineRule="auto"/>
              <w:ind w:leftChars="200"/>
              <w:rPr>
                <w:rFonts w:cs="Times New Roman"/>
              </w:rPr>
            </w:pPr>
            <w:r>
              <w:rPr>
                <w:rFonts w:cs="Times New Roman"/>
              </w:rPr>
              <w:t>道路扬尘</w:t>
            </w:r>
          </w:p>
          <w:p>
            <w:pPr>
              <w:numPr>
                <w:ilvl w:val="0"/>
                <w:numId w:val="0"/>
              </w:numPr>
              <w:spacing w:line="360" w:lineRule="auto"/>
              <w:ind w:firstLine="480" w:firstLineChars="200"/>
              <w:rPr>
                <w:rFonts w:cs="Times New Roman"/>
              </w:rPr>
            </w:pPr>
            <w:r>
              <w:rPr>
                <w:rFonts w:cs="Times New Roman"/>
              </w:rPr>
              <w:t>项目运营过程中，运输车辆运输途中可能洒落物料在路面上，车辆行驶经过时，将产生扬尘，扬尘的产生量具有不确定性，跟运输的材料种类、含尘量、是否覆盖帆布等有关。</w:t>
            </w:r>
          </w:p>
          <w:p>
            <w:pPr>
              <w:numPr>
                <w:ilvl w:val="0"/>
                <w:numId w:val="5"/>
              </w:numPr>
              <w:adjustRightInd w:val="0"/>
              <w:snapToGrid w:val="0"/>
              <w:spacing w:line="360" w:lineRule="auto"/>
              <w:ind w:left="480" w:leftChars="200" w:firstLine="0" w:firstLineChars="0"/>
              <w:rPr>
                <w:sz w:val="24"/>
              </w:rPr>
            </w:pPr>
            <w:r>
              <w:rPr>
                <w:sz w:val="24"/>
              </w:rPr>
              <w:t>汽车尾气</w:t>
            </w:r>
          </w:p>
          <w:p>
            <w:pPr>
              <w:numPr>
                <w:ilvl w:val="0"/>
                <w:numId w:val="0"/>
              </w:numPr>
              <w:adjustRightInd w:val="0"/>
              <w:snapToGrid w:val="0"/>
              <w:spacing w:line="360" w:lineRule="auto"/>
              <w:ind w:firstLine="480" w:firstLineChars="200"/>
              <w:rPr>
                <w:rFonts w:hAnsi="宋体"/>
                <w:sz w:val="24"/>
              </w:rPr>
            </w:pPr>
            <w:r>
              <w:rPr>
                <w:rFonts w:hAnsi="宋体"/>
                <w:sz w:val="24"/>
              </w:rPr>
              <w:t>汽车废气污染物主要来自曲轴箱漏气、燃油系统挥发和排气管的排气，大部分碳氢化合物和几乎全部的氮氧化物及一氧化碳都来源于排气管。</w:t>
            </w:r>
          </w:p>
          <w:p>
            <w:pPr>
              <w:numPr>
                <w:ilvl w:val="0"/>
                <w:numId w:val="0"/>
              </w:numPr>
              <w:adjustRightInd w:val="0"/>
              <w:snapToGrid w:val="0"/>
              <w:spacing w:line="360" w:lineRule="auto"/>
              <w:ind w:firstLine="480" w:firstLineChars="200"/>
              <w:rPr>
                <w:sz w:val="24"/>
              </w:rPr>
            </w:pPr>
            <w:r>
              <w:rPr>
                <w:rFonts w:hAnsi="宋体"/>
                <w:sz w:val="24"/>
              </w:rPr>
              <w:t>汽车尾气污染物可模拟为一条连续排放的线性污染源。污染物排放量的大小与交通量的大小密切相关，同时又取决于车辆类型和运行车况。车辆排放污染物线源源强可按下式进行计算：</w:t>
            </w:r>
          </w:p>
          <w:p>
            <w:pPr>
              <w:spacing w:line="360" w:lineRule="auto"/>
              <w:jc w:val="center"/>
            </w:pPr>
            <w:r>
              <w:rPr>
                <w:sz w:val="24"/>
              </w:rPr>
              <w:drawing>
                <wp:inline distT="0" distB="0" distL="114300" distR="114300">
                  <wp:extent cx="1619250" cy="484505"/>
                  <wp:effectExtent l="0" t="0" r="0" b="1079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9"/>
                          <a:stretch>
                            <a:fillRect/>
                          </a:stretch>
                        </pic:blipFill>
                        <pic:spPr>
                          <a:xfrm>
                            <a:off x="0" y="0"/>
                            <a:ext cx="1619250" cy="484505"/>
                          </a:xfrm>
                          <a:prstGeom prst="rect">
                            <a:avLst/>
                          </a:prstGeom>
                          <a:noFill/>
                          <a:ln>
                            <a:noFill/>
                          </a:ln>
                        </pic:spPr>
                      </pic:pic>
                    </a:graphicData>
                  </a:graphic>
                </wp:inline>
              </w:drawing>
            </w:r>
          </w:p>
          <w:p>
            <w:pPr>
              <w:spacing w:line="520" w:lineRule="exact"/>
              <w:ind w:firstLine="480" w:firstLineChars="200"/>
              <w:rPr>
                <w:sz w:val="24"/>
              </w:rPr>
            </w:pPr>
            <w:r>
              <w:rPr>
                <w:rFonts w:hAnsi="宋体"/>
                <w:sz w:val="24"/>
              </w:rPr>
              <w:t>式中：</w:t>
            </w:r>
            <w:r>
              <w:rPr>
                <w:sz w:val="24"/>
              </w:rPr>
              <w:t>Q</w:t>
            </w:r>
            <w:r>
              <w:rPr>
                <w:sz w:val="24"/>
                <w:vertAlign w:val="subscript"/>
              </w:rPr>
              <w:t>j</w:t>
            </w:r>
            <w:r>
              <w:rPr>
                <w:sz w:val="24"/>
              </w:rPr>
              <w:t>—j</w:t>
            </w:r>
            <w:r>
              <w:rPr>
                <w:rFonts w:hAnsi="宋体"/>
                <w:sz w:val="24"/>
              </w:rPr>
              <w:t>类气态污染物排放强度，</w:t>
            </w:r>
            <w:r>
              <w:rPr>
                <w:sz w:val="24"/>
              </w:rPr>
              <w:t>mg/s·m</w:t>
            </w:r>
            <w:r>
              <w:rPr>
                <w:rFonts w:hAnsi="宋体"/>
                <w:sz w:val="24"/>
              </w:rPr>
              <w:t>；</w:t>
            </w:r>
          </w:p>
          <w:p>
            <w:pPr>
              <w:spacing w:line="520" w:lineRule="exact"/>
              <w:ind w:firstLine="1200" w:firstLineChars="500"/>
              <w:rPr>
                <w:sz w:val="24"/>
              </w:rPr>
            </w:pPr>
            <w:r>
              <w:rPr>
                <w:sz w:val="24"/>
              </w:rPr>
              <w:t>A</w:t>
            </w:r>
            <w:r>
              <w:rPr>
                <w:sz w:val="24"/>
                <w:vertAlign w:val="subscript"/>
              </w:rPr>
              <w:t>i</w:t>
            </w:r>
            <w:r>
              <w:rPr>
                <w:sz w:val="24"/>
              </w:rPr>
              <w:t>—i</w:t>
            </w:r>
            <w:r>
              <w:rPr>
                <w:rFonts w:hAnsi="宋体"/>
                <w:sz w:val="24"/>
              </w:rPr>
              <w:t>型车预测年的小时交通量，辆</w:t>
            </w:r>
            <w:r>
              <w:rPr>
                <w:sz w:val="24"/>
              </w:rPr>
              <w:t>/h</w:t>
            </w:r>
            <w:r>
              <w:rPr>
                <w:rFonts w:hAnsi="宋体"/>
                <w:sz w:val="24"/>
              </w:rPr>
              <w:t>；</w:t>
            </w:r>
          </w:p>
          <w:p>
            <w:pPr>
              <w:spacing w:line="520" w:lineRule="exact"/>
              <w:ind w:firstLine="720" w:firstLineChars="300"/>
              <w:rPr>
                <w:rFonts w:hint="eastAsia"/>
                <w:spacing w:val="-6"/>
                <w:sz w:val="24"/>
              </w:rPr>
            </w:pPr>
            <w:r>
              <w:rPr>
                <w:sz w:val="24"/>
              </w:rPr>
              <w:t>E</w:t>
            </w:r>
            <w:r>
              <w:rPr>
                <w:sz w:val="24"/>
                <w:vertAlign w:val="subscript"/>
              </w:rPr>
              <w:t>ij</w:t>
            </w:r>
            <w:r>
              <w:rPr>
                <w:sz w:val="24"/>
              </w:rPr>
              <w:t>—</w:t>
            </w:r>
            <w:r>
              <w:rPr>
                <w:rFonts w:hAnsi="宋体"/>
                <w:sz w:val="24"/>
              </w:rPr>
              <w:t>汽车专用公路运行工况下，</w:t>
            </w:r>
            <w:r>
              <w:rPr>
                <w:sz w:val="24"/>
              </w:rPr>
              <w:t>i</w:t>
            </w:r>
            <w:r>
              <w:rPr>
                <w:rFonts w:hAnsi="宋体"/>
                <w:sz w:val="24"/>
              </w:rPr>
              <w:t>型车</w:t>
            </w:r>
            <w:r>
              <w:rPr>
                <w:sz w:val="24"/>
              </w:rPr>
              <w:t>j</w:t>
            </w:r>
            <w:r>
              <w:rPr>
                <w:rFonts w:hAnsi="宋体"/>
                <w:sz w:val="24"/>
              </w:rPr>
              <w:t>类排放物在预测年的单车排放因子。</w:t>
            </w:r>
            <w:r>
              <w:rPr>
                <w:rFonts w:hAnsi="宋体"/>
                <w:spacing w:val="-6"/>
                <w:sz w:val="24"/>
              </w:rPr>
              <w:t>根据《公路建设项目环境影响评价规范》（</w:t>
            </w:r>
            <w:r>
              <w:rPr>
                <w:rFonts w:hint="default" w:ascii="Times New Roman" w:hAnsi="Times New Roman" w:eastAsia="宋体" w:cs="Times New Roman"/>
                <w:color w:val="000000"/>
                <w:szCs w:val="20"/>
                <w:lang w:bidi="ar"/>
              </w:rPr>
              <w:t>JTG B0</w:t>
            </w:r>
            <w:r>
              <w:rPr>
                <w:rFonts w:hint="eastAsia" w:cs="Times New Roman"/>
                <w:color w:val="000000"/>
                <w:szCs w:val="20"/>
                <w:lang w:val="en-US" w:eastAsia="zh-CN" w:bidi="ar"/>
              </w:rPr>
              <w:t>3</w:t>
            </w:r>
            <w:r>
              <w:rPr>
                <w:rFonts w:hint="default" w:ascii="Times New Roman" w:hAnsi="Times New Roman" w:eastAsia="宋体" w:cs="Times New Roman"/>
                <w:color w:val="000000"/>
                <w:szCs w:val="20"/>
                <w:lang w:bidi="ar"/>
              </w:rPr>
              <w:t>-2006</w:t>
            </w:r>
            <w:r>
              <w:rPr>
                <w:rFonts w:hAnsi="宋体"/>
                <w:spacing w:val="-6"/>
                <w:sz w:val="24"/>
              </w:rPr>
              <w:t>），附录中的气态排放污染物等速工况单车排放因子推荐值见表</w:t>
            </w:r>
            <w:r>
              <w:rPr>
                <w:rFonts w:hint="eastAsia"/>
                <w:spacing w:val="-6"/>
                <w:sz w:val="24"/>
              </w:rPr>
              <w:t>5-</w:t>
            </w:r>
            <w:r>
              <w:rPr>
                <w:rFonts w:hint="eastAsia"/>
                <w:spacing w:val="-6"/>
                <w:sz w:val="24"/>
                <w:lang w:val="en-US" w:eastAsia="zh-CN"/>
              </w:rPr>
              <w:t>4</w:t>
            </w:r>
            <w:r>
              <w:rPr>
                <w:rFonts w:hAnsi="宋体"/>
                <w:spacing w:val="-6"/>
                <w:sz w:val="24"/>
              </w:rPr>
              <w:t>。</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黑体" w:cs="Times New Roman"/>
                <w:b w:val="0"/>
                <w:bCs w:val="0"/>
                <w:color w:val="000000"/>
                <w:sz w:val="24"/>
                <w:szCs w:val="21"/>
                <w:lang w:bidi="ar"/>
              </w:rPr>
            </w:pPr>
            <w:r>
              <w:rPr>
                <w:rFonts w:hint="default" w:ascii="Times New Roman" w:hAnsi="Times New Roman" w:eastAsia="黑体" w:cs="Times New Roman"/>
                <w:b w:val="0"/>
                <w:bCs w:val="0"/>
                <w:color w:val="000000"/>
                <w:sz w:val="24"/>
                <w:szCs w:val="21"/>
                <w:lang w:bidi="ar"/>
              </w:rPr>
              <w:t>表</w:t>
            </w:r>
            <w:r>
              <w:rPr>
                <w:rFonts w:hint="eastAsia" w:ascii="Times New Roman" w:hAnsi="Times New Roman" w:eastAsia="黑体" w:cs="Times New Roman"/>
                <w:b w:val="0"/>
                <w:bCs w:val="0"/>
                <w:color w:val="000000"/>
                <w:sz w:val="24"/>
                <w:szCs w:val="21"/>
                <w:lang w:bidi="ar"/>
              </w:rPr>
              <w:t>5-</w:t>
            </w:r>
            <w:r>
              <w:rPr>
                <w:rFonts w:hint="eastAsia" w:ascii="Times New Roman" w:hAnsi="Times New Roman" w:eastAsia="黑体" w:cs="Times New Roman"/>
                <w:b w:val="0"/>
                <w:bCs w:val="0"/>
                <w:color w:val="000000"/>
                <w:sz w:val="24"/>
                <w:szCs w:val="21"/>
                <w:lang w:val="en-US" w:eastAsia="zh-CN" w:bidi="ar"/>
              </w:rPr>
              <w:t>4</w:t>
            </w:r>
            <w:r>
              <w:rPr>
                <w:rFonts w:hint="default" w:ascii="Times New Roman" w:hAnsi="Times New Roman" w:eastAsia="黑体" w:cs="Times New Roman"/>
                <w:b w:val="0"/>
                <w:bCs w:val="0"/>
                <w:color w:val="000000"/>
                <w:sz w:val="24"/>
                <w:szCs w:val="21"/>
                <w:lang w:bidi="ar"/>
              </w:rPr>
              <w:t xml:space="preserve">   车辆单车排放因子推荐值   单位：g/km·辆</w:t>
            </w:r>
          </w:p>
          <w:tbl>
            <w:tblPr>
              <w:tblStyle w:val="1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1138"/>
              <w:gridCol w:w="1135"/>
              <w:gridCol w:w="1133"/>
              <w:gridCol w:w="1131"/>
              <w:gridCol w:w="1131"/>
              <w:gridCol w:w="1131"/>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2" w:type="pct"/>
                  <w:gridSpan w:val="2"/>
                  <w:tcBorders>
                    <w:tl2br w:val="nil"/>
                    <w:tr2bl w:val="nil"/>
                  </w:tcBorders>
                  <w:noWrap w:val="0"/>
                  <w:vAlign w:val="center"/>
                </w:tcPr>
                <w:p>
                  <w:pPr>
                    <w:adjustRightInd w:val="0"/>
                    <w:snapToGrid w:val="0"/>
                    <w:spacing w:line="320" w:lineRule="exact"/>
                    <w:jc w:val="center"/>
                    <w:rPr>
                      <w:sz w:val="21"/>
                      <w:szCs w:val="21"/>
                    </w:rPr>
                  </w:pPr>
                  <w:bookmarkStart w:id="139" w:name="OLE_LINK2"/>
                  <w:r>
                    <w:rPr>
                      <w:rFonts w:hAnsi="宋体"/>
                      <w:sz w:val="21"/>
                      <w:szCs w:val="21"/>
                    </w:rPr>
                    <w:t>平均车速（</w:t>
                  </w:r>
                  <w:r>
                    <w:rPr>
                      <w:sz w:val="21"/>
                      <w:szCs w:val="21"/>
                    </w:rPr>
                    <w:t>km/h</w:t>
                  </w:r>
                  <w:r>
                    <w:rPr>
                      <w:rFonts w:hAnsi="宋体"/>
                      <w:sz w:val="21"/>
                      <w:szCs w:val="21"/>
                    </w:rPr>
                    <w:t>）</w:t>
                  </w:r>
                </w:p>
              </w:tc>
              <w:tc>
                <w:tcPr>
                  <w:tcW w:w="627" w:type="pct"/>
                  <w:tcBorders>
                    <w:tl2br w:val="nil"/>
                    <w:tr2bl w:val="nil"/>
                  </w:tcBorders>
                  <w:noWrap w:val="0"/>
                  <w:vAlign w:val="center"/>
                </w:tcPr>
                <w:p>
                  <w:pPr>
                    <w:adjustRightInd w:val="0"/>
                    <w:snapToGrid w:val="0"/>
                    <w:spacing w:line="320" w:lineRule="exact"/>
                    <w:jc w:val="center"/>
                    <w:rPr>
                      <w:sz w:val="21"/>
                      <w:szCs w:val="21"/>
                    </w:rPr>
                  </w:pPr>
                  <w:r>
                    <w:rPr>
                      <w:sz w:val="21"/>
                      <w:szCs w:val="21"/>
                    </w:rPr>
                    <w:t>50</w:t>
                  </w:r>
                </w:p>
              </w:tc>
              <w:tc>
                <w:tcPr>
                  <w:tcW w:w="626" w:type="pct"/>
                  <w:tcBorders>
                    <w:tl2br w:val="nil"/>
                    <w:tr2bl w:val="nil"/>
                  </w:tcBorders>
                  <w:noWrap w:val="0"/>
                  <w:vAlign w:val="center"/>
                </w:tcPr>
                <w:p>
                  <w:pPr>
                    <w:adjustRightInd w:val="0"/>
                    <w:snapToGrid w:val="0"/>
                    <w:spacing w:line="320" w:lineRule="exact"/>
                    <w:jc w:val="center"/>
                    <w:rPr>
                      <w:sz w:val="21"/>
                      <w:szCs w:val="21"/>
                    </w:rPr>
                  </w:pPr>
                  <w:r>
                    <w:rPr>
                      <w:sz w:val="21"/>
                      <w:szCs w:val="21"/>
                    </w:rPr>
                    <w:t>60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70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80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90</w:t>
                  </w:r>
                </w:p>
              </w:tc>
              <w:tc>
                <w:tcPr>
                  <w:tcW w:w="505" w:type="pct"/>
                  <w:tcBorders>
                    <w:tl2br w:val="nil"/>
                    <w:tr2bl w:val="nil"/>
                  </w:tcBorders>
                  <w:noWrap w:val="0"/>
                  <w:vAlign w:val="center"/>
                </w:tcPr>
                <w:p>
                  <w:pPr>
                    <w:adjustRightInd w:val="0"/>
                    <w:snapToGrid w:val="0"/>
                    <w:spacing w:line="320" w:lineRule="exact"/>
                    <w:jc w:val="center"/>
                    <w:rPr>
                      <w:sz w:val="21"/>
                      <w:szCs w:val="21"/>
                    </w:rPr>
                  </w:pPr>
                  <w:r>
                    <w:rPr>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3" w:type="pct"/>
                  <w:vMerge w:val="restart"/>
                  <w:tcBorders>
                    <w:tl2br w:val="nil"/>
                    <w:tr2bl w:val="nil"/>
                  </w:tcBorders>
                  <w:noWrap w:val="0"/>
                  <w:vAlign w:val="center"/>
                </w:tcPr>
                <w:p>
                  <w:pPr>
                    <w:adjustRightInd w:val="0"/>
                    <w:snapToGrid w:val="0"/>
                    <w:spacing w:line="320" w:lineRule="exact"/>
                    <w:jc w:val="center"/>
                    <w:rPr>
                      <w:sz w:val="21"/>
                      <w:szCs w:val="21"/>
                    </w:rPr>
                  </w:pPr>
                  <w:r>
                    <w:rPr>
                      <w:rFonts w:hAnsi="宋体"/>
                      <w:sz w:val="21"/>
                      <w:szCs w:val="21"/>
                    </w:rPr>
                    <w:t>小型车</w:t>
                  </w:r>
                </w:p>
              </w:tc>
              <w:tc>
                <w:tcPr>
                  <w:tcW w:w="628" w:type="pct"/>
                  <w:tcBorders>
                    <w:tl2br w:val="nil"/>
                    <w:tr2bl w:val="nil"/>
                  </w:tcBorders>
                  <w:noWrap w:val="0"/>
                  <w:vAlign w:val="center"/>
                </w:tcPr>
                <w:p>
                  <w:pPr>
                    <w:adjustRightInd w:val="0"/>
                    <w:snapToGrid w:val="0"/>
                    <w:spacing w:line="320" w:lineRule="exact"/>
                    <w:jc w:val="center"/>
                    <w:rPr>
                      <w:sz w:val="21"/>
                      <w:szCs w:val="21"/>
                    </w:rPr>
                  </w:pPr>
                  <w:r>
                    <w:rPr>
                      <w:sz w:val="21"/>
                      <w:szCs w:val="21"/>
                    </w:rPr>
                    <w:t>CO</w:t>
                  </w:r>
                </w:p>
              </w:tc>
              <w:tc>
                <w:tcPr>
                  <w:tcW w:w="627" w:type="pct"/>
                  <w:tcBorders>
                    <w:tl2br w:val="nil"/>
                    <w:tr2bl w:val="nil"/>
                  </w:tcBorders>
                  <w:noWrap w:val="0"/>
                  <w:vAlign w:val="center"/>
                </w:tcPr>
                <w:p>
                  <w:pPr>
                    <w:adjustRightInd w:val="0"/>
                    <w:snapToGrid w:val="0"/>
                    <w:spacing w:line="320" w:lineRule="exact"/>
                    <w:jc w:val="center"/>
                    <w:rPr>
                      <w:sz w:val="21"/>
                      <w:szCs w:val="21"/>
                    </w:rPr>
                  </w:pPr>
                  <w:r>
                    <w:rPr>
                      <w:sz w:val="21"/>
                      <w:szCs w:val="21"/>
                    </w:rPr>
                    <w:t>31.34</w:t>
                  </w:r>
                </w:p>
              </w:tc>
              <w:tc>
                <w:tcPr>
                  <w:tcW w:w="626" w:type="pct"/>
                  <w:tcBorders>
                    <w:tl2br w:val="nil"/>
                    <w:tr2bl w:val="nil"/>
                  </w:tcBorders>
                  <w:noWrap w:val="0"/>
                  <w:vAlign w:val="center"/>
                </w:tcPr>
                <w:p>
                  <w:pPr>
                    <w:adjustRightInd w:val="0"/>
                    <w:snapToGrid w:val="0"/>
                    <w:spacing w:line="320" w:lineRule="exact"/>
                    <w:jc w:val="center"/>
                    <w:rPr>
                      <w:sz w:val="21"/>
                      <w:szCs w:val="21"/>
                    </w:rPr>
                  </w:pPr>
                  <w:r>
                    <w:rPr>
                      <w:sz w:val="21"/>
                      <w:szCs w:val="21"/>
                    </w:rPr>
                    <w:t>23.68</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17.90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14.76</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10.24</w:t>
                  </w:r>
                </w:p>
              </w:tc>
              <w:tc>
                <w:tcPr>
                  <w:tcW w:w="505" w:type="pct"/>
                  <w:tcBorders>
                    <w:tl2br w:val="nil"/>
                    <w:tr2bl w:val="nil"/>
                  </w:tcBorders>
                  <w:noWrap w:val="0"/>
                  <w:vAlign w:val="center"/>
                </w:tcPr>
                <w:p>
                  <w:pPr>
                    <w:adjustRightInd w:val="0"/>
                    <w:snapToGrid w:val="0"/>
                    <w:spacing w:line="320" w:lineRule="exact"/>
                    <w:jc w:val="center"/>
                    <w:rPr>
                      <w:sz w:val="21"/>
                      <w:szCs w:val="21"/>
                    </w:rPr>
                  </w:pPr>
                  <w:r>
                    <w:rPr>
                      <w:sz w:val="21"/>
                      <w:szCs w:val="21"/>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3" w:type="pct"/>
                  <w:vMerge w:val="continue"/>
                  <w:tcBorders>
                    <w:tl2br w:val="nil"/>
                    <w:tr2bl w:val="nil"/>
                  </w:tcBorders>
                  <w:noWrap w:val="0"/>
                  <w:vAlign w:val="center"/>
                </w:tcPr>
                <w:p>
                  <w:pPr>
                    <w:adjustRightInd w:val="0"/>
                    <w:snapToGrid w:val="0"/>
                    <w:spacing w:line="320" w:lineRule="exact"/>
                    <w:jc w:val="center"/>
                    <w:rPr>
                      <w:sz w:val="21"/>
                      <w:szCs w:val="21"/>
                    </w:rPr>
                  </w:pPr>
                </w:p>
              </w:tc>
              <w:tc>
                <w:tcPr>
                  <w:tcW w:w="628" w:type="pct"/>
                  <w:tcBorders>
                    <w:tl2br w:val="nil"/>
                    <w:tr2bl w:val="nil"/>
                  </w:tcBorders>
                  <w:noWrap w:val="0"/>
                  <w:vAlign w:val="center"/>
                </w:tcPr>
                <w:p>
                  <w:pPr>
                    <w:adjustRightInd w:val="0"/>
                    <w:snapToGrid w:val="0"/>
                    <w:spacing w:line="320" w:lineRule="exact"/>
                    <w:jc w:val="center"/>
                    <w:rPr>
                      <w:sz w:val="21"/>
                      <w:szCs w:val="21"/>
                    </w:rPr>
                  </w:pPr>
                  <w:r>
                    <w:rPr>
                      <w:sz w:val="21"/>
                      <w:szCs w:val="21"/>
                    </w:rPr>
                    <w:t>THC</w:t>
                  </w:r>
                </w:p>
              </w:tc>
              <w:tc>
                <w:tcPr>
                  <w:tcW w:w="627" w:type="pct"/>
                  <w:tcBorders>
                    <w:tl2br w:val="nil"/>
                    <w:tr2bl w:val="nil"/>
                  </w:tcBorders>
                  <w:noWrap w:val="0"/>
                  <w:vAlign w:val="center"/>
                </w:tcPr>
                <w:p>
                  <w:pPr>
                    <w:adjustRightInd w:val="0"/>
                    <w:snapToGrid w:val="0"/>
                    <w:spacing w:line="320" w:lineRule="exact"/>
                    <w:jc w:val="center"/>
                    <w:rPr>
                      <w:sz w:val="21"/>
                      <w:szCs w:val="21"/>
                    </w:rPr>
                  </w:pPr>
                  <w:r>
                    <w:rPr>
                      <w:sz w:val="21"/>
                      <w:szCs w:val="21"/>
                    </w:rPr>
                    <w:t>8.14</w:t>
                  </w:r>
                </w:p>
              </w:tc>
              <w:tc>
                <w:tcPr>
                  <w:tcW w:w="626" w:type="pct"/>
                  <w:tcBorders>
                    <w:tl2br w:val="nil"/>
                    <w:tr2bl w:val="nil"/>
                  </w:tcBorders>
                  <w:noWrap w:val="0"/>
                  <w:vAlign w:val="center"/>
                </w:tcPr>
                <w:p>
                  <w:pPr>
                    <w:adjustRightInd w:val="0"/>
                    <w:snapToGrid w:val="0"/>
                    <w:spacing w:line="320" w:lineRule="exact"/>
                    <w:jc w:val="center"/>
                    <w:rPr>
                      <w:sz w:val="21"/>
                      <w:szCs w:val="21"/>
                    </w:rPr>
                  </w:pPr>
                  <w:r>
                    <w:rPr>
                      <w:sz w:val="21"/>
                      <w:szCs w:val="21"/>
                    </w:rPr>
                    <w:t>6.70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6.06</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5.30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4.66</w:t>
                  </w:r>
                </w:p>
              </w:tc>
              <w:tc>
                <w:tcPr>
                  <w:tcW w:w="505" w:type="pct"/>
                  <w:tcBorders>
                    <w:tl2br w:val="nil"/>
                    <w:tr2bl w:val="nil"/>
                  </w:tcBorders>
                  <w:noWrap w:val="0"/>
                  <w:vAlign w:val="center"/>
                </w:tcPr>
                <w:p>
                  <w:pPr>
                    <w:adjustRightInd w:val="0"/>
                    <w:snapToGrid w:val="0"/>
                    <w:spacing w:line="320" w:lineRule="exact"/>
                    <w:jc w:val="center"/>
                    <w:rPr>
                      <w:sz w:val="21"/>
                      <w:szCs w:val="21"/>
                    </w:rPr>
                  </w:pPr>
                  <w:r>
                    <w:rPr>
                      <w:sz w:val="21"/>
                      <w:szCs w:val="21"/>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3" w:type="pct"/>
                  <w:vMerge w:val="continue"/>
                  <w:tcBorders>
                    <w:tl2br w:val="nil"/>
                    <w:tr2bl w:val="nil"/>
                  </w:tcBorders>
                  <w:noWrap w:val="0"/>
                  <w:vAlign w:val="center"/>
                </w:tcPr>
                <w:p>
                  <w:pPr>
                    <w:adjustRightInd w:val="0"/>
                    <w:snapToGrid w:val="0"/>
                    <w:spacing w:line="320" w:lineRule="exact"/>
                    <w:jc w:val="center"/>
                    <w:rPr>
                      <w:sz w:val="21"/>
                      <w:szCs w:val="21"/>
                    </w:rPr>
                  </w:pPr>
                </w:p>
              </w:tc>
              <w:tc>
                <w:tcPr>
                  <w:tcW w:w="628" w:type="pct"/>
                  <w:tcBorders>
                    <w:tl2br w:val="nil"/>
                    <w:tr2bl w:val="nil"/>
                  </w:tcBorders>
                  <w:noWrap w:val="0"/>
                  <w:vAlign w:val="center"/>
                </w:tcPr>
                <w:p>
                  <w:pPr>
                    <w:adjustRightInd w:val="0"/>
                    <w:snapToGrid w:val="0"/>
                    <w:spacing w:line="320" w:lineRule="exact"/>
                    <w:jc w:val="center"/>
                    <w:rPr>
                      <w:sz w:val="21"/>
                      <w:szCs w:val="21"/>
                    </w:rPr>
                  </w:pPr>
                  <w:r>
                    <w:rPr>
                      <w:sz w:val="21"/>
                      <w:szCs w:val="21"/>
                    </w:rPr>
                    <w:t>NO</w:t>
                  </w:r>
                  <w:r>
                    <w:rPr>
                      <w:sz w:val="21"/>
                      <w:szCs w:val="21"/>
                      <w:vertAlign w:val="subscript"/>
                    </w:rPr>
                    <w:t>X</w:t>
                  </w:r>
                </w:p>
              </w:tc>
              <w:tc>
                <w:tcPr>
                  <w:tcW w:w="627" w:type="pct"/>
                  <w:tcBorders>
                    <w:tl2br w:val="nil"/>
                    <w:tr2bl w:val="nil"/>
                  </w:tcBorders>
                  <w:noWrap w:val="0"/>
                  <w:vAlign w:val="center"/>
                </w:tcPr>
                <w:p>
                  <w:pPr>
                    <w:adjustRightInd w:val="0"/>
                    <w:snapToGrid w:val="0"/>
                    <w:spacing w:line="320" w:lineRule="exact"/>
                    <w:jc w:val="center"/>
                    <w:rPr>
                      <w:sz w:val="21"/>
                      <w:szCs w:val="21"/>
                    </w:rPr>
                  </w:pPr>
                  <w:r>
                    <w:rPr>
                      <w:sz w:val="21"/>
                      <w:szCs w:val="21"/>
                    </w:rPr>
                    <w:t>1.77</w:t>
                  </w:r>
                </w:p>
              </w:tc>
              <w:tc>
                <w:tcPr>
                  <w:tcW w:w="626" w:type="pct"/>
                  <w:tcBorders>
                    <w:tl2br w:val="nil"/>
                    <w:tr2bl w:val="nil"/>
                  </w:tcBorders>
                  <w:noWrap w:val="0"/>
                  <w:vAlign w:val="center"/>
                </w:tcPr>
                <w:p>
                  <w:pPr>
                    <w:adjustRightInd w:val="0"/>
                    <w:snapToGrid w:val="0"/>
                    <w:spacing w:line="320" w:lineRule="exact"/>
                    <w:jc w:val="center"/>
                    <w:rPr>
                      <w:sz w:val="21"/>
                      <w:szCs w:val="21"/>
                    </w:rPr>
                  </w:pPr>
                  <w:r>
                    <w:rPr>
                      <w:sz w:val="21"/>
                      <w:szCs w:val="21"/>
                    </w:rPr>
                    <w:t>2.37</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2.96</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3.71</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3.85</w:t>
                  </w:r>
                </w:p>
              </w:tc>
              <w:tc>
                <w:tcPr>
                  <w:tcW w:w="505" w:type="pct"/>
                  <w:tcBorders>
                    <w:tl2br w:val="nil"/>
                    <w:tr2bl w:val="nil"/>
                  </w:tcBorders>
                  <w:noWrap w:val="0"/>
                  <w:vAlign w:val="center"/>
                </w:tcPr>
                <w:p>
                  <w:pPr>
                    <w:adjustRightInd w:val="0"/>
                    <w:snapToGrid w:val="0"/>
                    <w:spacing w:line="320" w:lineRule="exact"/>
                    <w:jc w:val="center"/>
                    <w:rPr>
                      <w:sz w:val="21"/>
                      <w:szCs w:val="21"/>
                    </w:rPr>
                  </w:pPr>
                  <w:r>
                    <w:rPr>
                      <w:sz w:val="21"/>
                      <w:szCs w:val="21"/>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3" w:type="pct"/>
                  <w:vMerge w:val="restart"/>
                  <w:tcBorders>
                    <w:tl2br w:val="nil"/>
                    <w:tr2bl w:val="nil"/>
                  </w:tcBorders>
                  <w:noWrap w:val="0"/>
                  <w:vAlign w:val="center"/>
                </w:tcPr>
                <w:p>
                  <w:pPr>
                    <w:adjustRightInd w:val="0"/>
                    <w:snapToGrid w:val="0"/>
                    <w:spacing w:line="320" w:lineRule="exact"/>
                    <w:jc w:val="center"/>
                    <w:rPr>
                      <w:sz w:val="21"/>
                      <w:szCs w:val="21"/>
                    </w:rPr>
                  </w:pPr>
                  <w:r>
                    <w:rPr>
                      <w:rFonts w:hAnsi="宋体"/>
                      <w:sz w:val="21"/>
                      <w:szCs w:val="21"/>
                    </w:rPr>
                    <w:t>中型车</w:t>
                  </w:r>
                </w:p>
              </w:tc>
              <w:tc>
                <w:tcPr>
                  <w:tcW w:w="628" w:type="pct"/>
                  <w:tcBorders>
                    <w:tl2br w:val="nil"/>
                    <w:tr2bl w:val="nil"/>
                  </w:tcBorders>
                  <w:noWrap w:val="0"/>
                  <w:vAlign w:val="center"/>
                </w:tcPr>
                <w:p>
                  <w:pPr>
                    <w:adjustRightInd w:val="0"/>
                    <w:snapToGrid w:val="0"/>
                    <w:spacing w:line="320" w:lineRule="exact"/>
                    <w:jc w:val="center"/>
                    <w:rPr>
                      <w:sz w:val="21"/>
                      <w:szCs w:val="21"/>
                    </w:rPr>
                  </w:pPr>
                  <w:r>
                    <w:rPr>
                      <w:sz w:val="21"/>
                      <w:szCs w:val="21"/>
                    </w:rPr>
                    <w:t>CO</w:t>
                  </w:r>
                </w:p>
              </w:tc>
              <w:tc>
                <w:tcPr>
                  <w:tcW w:w="627" w:type="pct"/>
                  <w:tcBorders>
                    <w:tl2br w:val="nil"/>
                    <w:tr2bl w:val="nil"/>
                  </w:tcBorders>
                  <w:noWrap w:val="0"/>
                  <w:vAlign w:val="center"/>
                </w:tcPr>
                <w:p>
                  <w:pPr>
                    <w:adjustRightInd w:val="0"/>
                    <w:snapToGrid w:val="0"/>
                    <w:spacing w:line="320" w:lineRule="exact"/>
                    <w:jc w:val="center"/>
                    <w:rPr>
                      <w:sz w:val="21"/>
                      <w:szCs w:val="21"/>
                    </w:rPr>
                  </w:pPr>
                  <w:r>
                    <w:rPr>
                      <w:sz w:val="21"/>
                      <w:szCs w:val="21"/>
                    </w:rPr>
                    <w:t>30.18</w:t>
                  </w:r>
                </w:p>
              </w:tc>
              <w:tc>
                <w:tcPr>
                  <w:tcW w:w="626" w:type="pct"/>
                  <w:tcBorders>
                    <w:tl2br w:val="nil"/>
                    <w:tr2bl w:val="nil"/>
                  </w:tcBorders>
                  <w:noWrap w:val="0"/>
                  <w:vAlign w:val="center"/>
                </w:tcPr>
                <w:p>
                  <w:pPr>
                    <w:adjustRightInd w:val="0"/>
                    <w:snapToGrid w:val="0"/>
                    <w:spacing w:line="320" w:lineRule="exact"/>
                    <w:jc w:val="center"/>
                    <w:rPr>
                      <w:sz w:val="21"/>
                      <w:szCs w:val="21"/>
                    </w:rPr>
                  </w:pPr>
                  <w:r>
                    <w:rPr>
                      <w:sz w:val="21"/>
                      <w:szCs w:val="21"/>
                    </w:rPr>
                    <w:t>26.19</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24.76</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25.47</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28.55</w:t>
                  </w:r>
                </w:p>
              </w:tc>
              <w:tc>
                <w:tcPr>
                  <w:tcW w:w="505" w:type="pct"/>
                  <w:tcBorders>
                    <w:tl2br w:val="nil"/>
                    <w:tr2bl w:val="nil"/>
                  </w:tcBorders>
                  <w:noWrap w:val="0"/>
                  <w:vAlign w:val="center"/>
                </w:tcPr>
                <w:p>
                  <w:pPr>
                    <w:adjustRightInd w:val="0"/>
                    <w:snapToGrid w:val="0"/>
                    <w:spacing w:line="320" w:lineRule="exact"/>
                    <w:jc w:val="center"/>
                    <w:rPr>
                      <w:sz w:val="21"/>
                      <w:szCs w:val="21"/>
                    </w:rPr>
                  </w:pPr>
                  <w:r>
                    <w:rPr>
                      <w:sz w:val="21"/>
                      <w:szCs w:val="21"/>
                    </w:rPr>
                    <w:t>34.78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3" w:type="pct"/>
                  <w:vMerge w:val="continue"/>
                  <w:tcBorders>
                    <w:tl2br w:val="nil"/>
                    <w:tr2bl w:val="nil"/>
                  </w:tcBorders>
                  <w:noWrap w:val="0"/>
                  <w:vAlign w:val="center"/>
                </w:tcPr>
                <w:p>
                  <w:pPr>
                    <w:adjustRightInd w:val="0"/>
                    <w:snapToGrid w:val="0"/>
                    <w:spacing w:line="320" w:lineRule="exact"/>
                    <w:jc w:val="center"/>
                    <w:rPr>
                      <w:sz w:val="21"/>
                      <w:szCs w:val="21"/>
                    </w:rPr>
                  </w:pPr>
                </w:p>
              </w:tc>
              <w:tc>
                <w:tcPr>
                  <w:tcW w:w="628" w:type="pct"/>
                  <w:tcBorders>
                    <w:tl2br w:val="nil"/>
                    <w:tr2bl w:val="nil"/>
                  </w:tcBorders>
                  <w:noWrap w:val="0"/>
                  <w:vAlign w:val="center"/>
                </w:tcPr>
                <w:p>
                  <w:pPr>
                    <w:adjustRightInd w:val="0"/>
                    <w:snapToGrid w:val="0"/>
                    <w:spacing w:line="320" w:lineRule="exact"/>
                    <w:jc w:val="center"/>
                    <w:rPr>
                      <w:sz w:val="21"/>
                      <w:szCs w:val="21"/>
                    </w:rPr>
                  </w:pPr>
                  <w:r>
                    <w:rPr>
                      <w:sz w:val="21"/>
                      <w:szCs w:val="21"/>
                    </w:rPr>
                    <w:t>THC</w:t>
                  </w:r>
                </w:p>
              </w:tc>
              <w:tc>
                <w:tcPr>
                  <w:tcW w:w="627" w:type="pct"/>
                  <w:tcBorders>
                    <w:tl2br w:val="nil"/>
                    <w:tr2bl w:val="nil"/>
                  </w:tcBorders>
                  <w:noWrap w:val="0"/>
                  <w:vAlign w:val="center"/>
                </w:tcPr>
                <w:p>
                  <w:pPr>
                    <w:adjustRightInd w:val="0"/>
                    <w:snapToGrid w:val="0"/>
                    <w:spacing w:line="320" w:lineRule="exact"/>
                    <w:jc w:val="center"/>
                    <w:rPr>
                      <w:sz w:val="21"/>
                      <w:szCs w:val="21"/>
                    </w:rPr>
                  </w:pPr>
                  <w:r>
                    <w:rPr>
                      <w:sz w:val="21"/>
                      <w:szCs w:val="21"/>
                    </w:rPr>
                    <w:t>15.21</w:t>
                  </w:r>
                </w:p>
              </w:tc>
              <w:tc>
                <w:tcPr>
                  <w:tcW w:w="626" w:type="pct"/>
                  <w:tcBorders>
                    <w:tl2br w:val="nil"/>
                    <w:tr2bl w:val="nil"/>
                  </w:tcBorders>
                  <w:noWrap w:val="0"/>
                  <w:vAlign w:val="center"/>
                </w:tcPr>
                <w:p>
                  <w:pPr>
                    <w:adjustRightInd w:val="0"/>
                    <w:snapToGrid w:val="0"/>
                    <w:spacing w:line="320" w:lineRule="exact"/>
                    <w:jc w:val="center"/>
                    <w:rPr>
                      <w:sz w:val="21"/>
                      <w:szCs w:val="21"/>
                    </w:rPr>
                  </w:pPr>
                  <w:r>
                    <w:rPr>
                      <w:sz w:val="21"/>
                      <w:szCs w:val="21"/>
                    </w:rPr>
                    <w:t>12.42</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11.02</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10.10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9.42</w:t>
                  </w:r>
                </w:p>
              </w:tc>
              <w:tc>
                <w:tcPr>
                  <w:tcW w:w="505" w:type="pct"/>
                  <w:tcBorders>
                    <w:tl2br w:val="nil"/>
                    <w:tr2bl w:val="nil"/>
                  </w:tcBorders>
                  <w:noWrap w:val="0"/>
                  <w:vAlign w:val="center"/>
                </w:tcPr>
                <w:p>
                  <w:pPr>
                    <w:adjustRightInd w:val="0"/>
                    <w:snapToGrid w:val="0"/>
                    <w:spacing w:line="320" w:lineRule="exact"/>
                    <w:jc w:val="center"/>
                    <w:rPr>
                      <w:sz w:val="21"/>
                      <w:szCs w:val="21"/>
                    </w:rPr>
                  </w:pPr>
                  <w:r>
                    <w:rPr>
                      <w:sz w:val="21"/>
                      <w:szCs w:val="21"/>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3" w:type="pct"/>
                  <w:vMerge w:val="continue"/>
                  <w:tcBorders>
                    <w:tl2br w:val="nil"/>
                    <w:tr2bl w:val="nil"/>
                  </w:tcBorders>
                  <w:noWrap w:val="0"/>
                  <w:vAlign w:val="center"/>
                </w:tcPr>
                <w:p>
                  <w:pPr>
                    <w:adjustRightInd w:val="0"/>
                    <w:snapToGrid w:val="0"/>
                    <w:spacing w:line="320" w:lineRule="exact"/>
                    <w:jc w:val="center"/>
                    <w:rPr>
                      <w:sz w:val="21"/>
                      <w:szCs w:val="21"/>
                    </w:rPr>
                  </w:pPr>
                </w:p>
              </w:tc>
              <w:tc>
                <w:tcPr>
                  <w:tcW w:w="628" w:type="pct"/>
                  <w:tcBorders>
                    <w:tl2br w:val="nil"/>
                    <w:tr2bl w:val="nil"/>
                  </w:tcBorders>
                  <w:noWrap w:val="0"/>
                  <w:vAlign w:val="center"/>
                </w:tcPr>
                <w:p>
                  <w:pPr>
                    <w:adjustRightInd w:val="0"/>
                    <w:snapToGrid w:val="0"/>
                    <w:spacing w:line="320" w:lineRule="exact"/>
                    <w:jc w:val="center"/>
                    <w:rPr>
                      <w:sz w:val="21"/>
                      <w:szCs w:val="21"/>
                    </w:rPr>
                  </w:pPr>
                  <w:r>
                    <w:rPr>
                      <w:sz w:val="21"/>
                      <w:szCs w:val="21"/>
                    </w:rPr>
                    <w:t>NO</w:t>
                  </w:r>
                  <w:r>
                    <w:rPr>
                      <w:sz w:val="21"/>
                      <w:szCs w:val="21"/>
                      <w:vertAlign w:val="subscript"/>
                    </w:rPr>
                    <w:t>X</w:t>
                  </w:r>
                </w:p>
              </w:tc>
              <w:tc>
                <w:tcPr>
                  <w:tcW w:w="627" w:type="pct"/>
                  <w:tcBorders>
                    <w:tl2br w:val="nil"/>
                    <w:tr2bl w:val="nil"/>
                  </w:tcBorders>
                  <w:noWrap w:val="0"/>
                  <w:vAlign w:val="center"/>
                </w:tcPr>
                <w:p>
                  <w:pPr>
                    <w:adjustRightInd w:val="0"/>
                    <w:snapToGrid w:val="0"/>
                    <w:spacing w:line="320" w:lineRule="exact"/>
                    <w:jc w:val="center"/>
                    <w:rPr>
                      <w:sz w:val="21"/>
                      <w:szCs w:val="21"/>
                    </w:rPr>
                  </w:pPr>
                  <w:r>
                    <w:rPr>
                      <w:sz w:val="21"/>
                      <w:szCs w:val="21"/>
                    </w:rPr>
                    <w:t>5.40</w:t>
                  </w:r>
                </w:p>
              </w:tc>
              <w:tc>
                <w:tcPr>
                  <w:tcW w:w="626" w:type="pct"/>
                  <w:tcBorders>
                    <w:tl2br w:val="nil"/>
                    <w:tr2bl w:val="nil"/>
                  </w:tcBorders>
                  <w:noWrap w:val="0"/>
                  <w:vAlign w:val="center"/>
                </w:tcPr>
                <w:p>
                  <w:pPr>
                    <w:adjustRightInd w:val="0"/>
                    <w:snapToGrid w:val="0"/>
                    <w:spacing w:line="320" w:lineRule="exact"/>
                    <w:jc w:val="center"/>
                    <w:rPr>
                      <w:sz w:val="21"/>
                      <w:szCs w:val="21"/>
                    </w:rPr>
                  </w:pPr>
                  <w:r>
                    <w:rPr>
                      <w:sz w:val="21"/>
                      <w:szCs w:val="21"/>
                    </w:rPr>
                    <w:t>6.30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7.20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8.30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8.80</w:t>
                  </w:r>
                </w:p>
              </w:tc>
              <w:tc>
                <w:tcPr>
                  <w:tcW w:w="505" w:type="pct"/>
                  <w:tcBorders>
                    <w:tl2br w:val="nil"/>
                    <w:tr2bl w:val="nil"/>
                  </w:tcBorders>
                  <w:noWrap w:val="0"/>
                  <w:vAlign w:val="center"/>
                </w:tcPr>
                <w:p>
                  <w:pPr>
                    <w:adjustRightInd w:val="0"/>
                    <w:snapToGrid w:val="0"/>
                    <w:spacing w:line="320" w:lineRule="exact"/>
                    <w:jc w:val="center"/>
                    <w:rPr>
                      <w:sz w:val="21"/>
                      <w:szCs w:val="21"/>
                    </w:rPr>
                  </w:pPr>
                  <w:r>
                    <w:rPr>
                      <w:sz w:val="21"/>
                      <w:szCs w:val="21"/>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3" w:type="pct"/>
                  <w:vMerge w:val="restart"/>
                  <w:tcBorders>
                    <w:tl2br w:val="nil"/>
                    <w:tr2bl w:val="nil"/>
                  </w:tcBorders>
                  <w:noWrap w:val="0"/>
                  <w:vAlign w:val="center"/>
                </w:tcPr>
                <w:p>
                  <w:pPr>
                    <w:adjustRightInd w:val="0"/>
                    <w:snapToGrid w:val="0"/>
                    <w:spacing w:line="320" w:lineRule="exact"/>
                    <w:jc w:val="center"/>
                    <w:rPr>
                      <w:sz w:val="21"/>
                      <w:szCs w:val="21"/>
                    </w:rPr>
                  </w:pPr>
                  <w:r>
                    <w:rPr>
                      <w:rFonts w:hAnsi="宋体"/>
                      <w:sz w:val="21"/>
                      <w:szCs w:val="21"/>
                    </w:rPr>
                    <w:t>大型车</w:t>
                  </w:r>
                </w:p>
              </w:tc>
              <w:tc>
                <w:tcPr>
                  <w:tcW w:w="628" w:type="pct"/>
                  <w:tcBorders>
                    <w:tl2br w:val="nil"/>
                    <w:tr2bl w:val="nil"/>
                  </w:tcBorders>
                  <w:noWrap w:val="0"/>
                  <w:vAlign w:val="center"/>
                </w:tcPr>
                <w:p>
                  <w:pPr>
                    <w:adjustRightInd w:val="0"/>
                    <w:snapToGrid w:val="0"/>
                    <w:spacing w:line="320" w:lineRule="exact"/>
                    <w:jc w:val="center"/>
                    <w:rPr>
                      <w:sz w:val="21"/>
                      <w:szCs w:val="21"/>
                    </w:rPr>
                  </w:pPr>
                  <w:r>
                    <w:rPr>
                      <w:sz w:val="21"/>
                      <w:szCs w:val="21"/>
                    </w:rPr>
                    <w:t>CO</w:t>
                  </w:r>
                </w:p>
              </w:tc>
              <w:tc>
                <w:tcPr>
                  <w:tcW w:w="627" w:type="pct"/>
                  <w:tcBorders>
                    <w:tl2br w:val="nil"/>
                    <w:tr2bl w:val="nil"/>
                  </w:tcBorders>
                  <w:noWrap w:val="0"/>
                  <w:vAlign w:val="center"/>
                </w:tcPr>
                <w:p>
                  <w:pPr>
                    <w:adjustRightInd w:val="0"/>
                    <w:snapToGrid w:val="0"/>
                    <w:spacing w:line="320" w:lineRule="exact"/>
                    <w:jc w:val="center"/>
                    <w:rPr>
                      <w:sz w:val="21"/>
                      <w:szCs w:val="21"/>
                    </w:rPr>
                  </w:pPr>
                  <w:r>
                    <w:rPr>
                      <w:sz w:val="21"/>
                      <w:szCs w:val="21"/>
                    </w:rPr>
                    <w:t>5.25</w:t>
                  </w:r>
                </w:p>
              </w:tc>
              <w:tc>
                <w:tcPr>
                  <w:tcW w:w="626" w:type="pct"/>
                  <w:tcBorders>
                    <w:tl2br w:val="nil"/>
                    <w:tr2bl w:val="nil"/>
                  </w:tcBorders>
                  <w:noWrap w:val="0"/>
                  <w:vAlign w:val="center"/>
                </w:tcPr>
                <w:p>
                  <w:pPr>
                    <w:adjustRightInd w:val="0"/>
                    <w:snapToGrid w:val="0"/>
                    <w:spacing w:line="320" w:lineRule="exact"/>
                    <w:jc w:val="center"/>
                    <w:rPr>
                      <w:sz w:val="21"/>
                      <w:szCs w:val="21"/>
                    </w:rPr>
                  </w:pPr>
                  <w:r>
                    <w:rPr>
                      <w:sz w:val="21"/>
                      <w:szCs w:val="21"/>
                    </w:rPr>
                    <w:t>4.48</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4.10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4.01</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4.23</w:t>
                  </w:r>
                </w:p>
              </w:tc>
              <w:tc>
                <w:tcPr>
                  <w:tcW w:w="505" w:type="pct"/>
                  <w:tcBorders>
                    <w:tl2br w:val="nil"/>
                    <w:tr2bl w:val="nil"/>
                  </w:tcBorders>
                  <w:noWrap w:val="0"/>
                  <w:vAlign w:val="center"/>
                </w:tcPr>
                <w:p>
                  <w:pPr>
                    <w:adjustRightInd w:val="0"/>
                    <w:snapToGrid w:val="0"/>
                    <w:spacing w:line="320" w:lineRule="exact"/>
                    <w:jc w:val="center"/>
                    <w:rPr>
                      <w:sz w:val="21"/>
                      <w:szCs w:val="21"/>
                    </w:rPr>
                  </w:pPr>
                  <w:r>
                    <w:rPr>
                      <w:sz w:val="21"/>
                      <w:szCs w:val="21"/>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3" w:type="pct"/>
                  <w:vMerge w:val="continue"/>
                  <w:tcBorders>
                    <w:tl2br w:val="nil"/>
                    <w:tr2bl w:val="nil"/>
                  </w:tcBorders>
                  <w:noWrap w:val="0"/>
                  <w:vAlign w:val="center"/>
                </w:tcPr>
                <w:p>
                  <w:pPr>
                    <w:adjustRightInd w:val="0"/>
                    <w:snapToGrid w:val="0"/>
                    <w:spacing w:line="320" w:lineRule="exact"/>
                    <w:jc w:val="center"/>
                    <w:rPr>
                      <w:sz w:val="21"/>
                      <w:szCs w:val="21"/>
                    </w:rPr>
                  </w:pPr>
                </w:p>
              </w:tc>
              <w:tc>
                <w:tcPr>
                  <w:tcW w:w="628" w:type="pct"/>
                  <w:tcBorders>
                    <w:tl2br w:val="nil"/>
                    <w:tr2bl w:val="nil"/>
                  </w:tcBorders>
                  <w:noWrap w:val="0"/>
                  <w:vAlign w:val="center"/>
                </w:tcPr>
                <w:p>
                  <w:pPr>
                    <w:adjustRightInd w:val="0"/>
                    <w:snapToGrid w:val="0"/>
                    <w:spacing w:line="320" w:lineRule="exact"/>
                    <w:jc w:val="center"/>
                    <w:rPr>
                      <w:sz w:val="21"/>
                      <w:szCs w:val="21"/>
                    </w:rPr>
                  </w:pPr>
                  <w:r>
                    <w:rPr>
                      <w:sz w:val="21"/>
                      <w:szCs w:val="21"/>
                    </w:rPr>
                    <w:t>THC</w:t>
                  </w:r>
                </w:p>
              </w:tc>
              <w:tc>
                <w:tcPr>
                  <w:tcW w:w="627" w:type="pct"/>
                  <w:tcBorders>
                    <w:tl2br w:val="nil"/>
                    <w:tr2bl w:val="nil"/>
                  </w:tcBorders>
                  <w:noWrap w:val="0"/>
                  <w:vAlign w:val="center"/>
                </w:tcPr>
                <w:p>
                  <w:pPr>
                    <w:adjustRightInd w:val="0"/>
                    <w:snapToGrid w:val="0"/>
                    <w:spacing w:line="320" w:lineRule="exact"/>
                    <w:jc w:val="center"/>
                    <w:rPr>
                      <w:sz w:val="21"/>
                      <w:szCs w:val="21"/>
                    </w:rPr>
                  </w:pPr>
                  <w:r>
                    <w:rPr>
                      <w:sz w:val="21"/>
                      <w:szCs w:val="21"/>
                    </w:rPr>
                    <w:t>2.08</w:t>
                  </w:r>
                </w:p>
              </w:tc>
              <w:tc>
                <w:tcPr>
                  <w:tcW w:w="626" w:type="pct"/>
                  <w:tcBorders>
                    <w:tl2br w:val="nil"/>
                    <w:tr2bl w:val="nil"/>
                  </w:tcBorders>
                  <w:noWrap w:val="0"/>
                  <w:vAlign w:val="center"/>
                </w:tcPr>
                <w:p>
                  <w:pPr>
                    <w:adjustRightInd w:val="0"/>
                    <w:snapToGrid w:val="0"/>
                    <w:spacing w:line="320" w:lineRule="exact"/>
                    <w:jc w:val="center"/>
                    <w:rPr>
                      <w:sz w:val="21"/>
                      <w:szCs w:val="21"/>
                    </w:rPr>
                  </w:pPr>
                  <w:r>
                    <w:rPr>
                      <w:sz w:val="21"/>
                      <w:szCs w:val="21"/>
                    </w:rPr>
                    <w:t>1.79</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1.58</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1.45</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1.38</w:t>
                  </w:r>
                </w:p>
              </w:tc>
              <w:tc>
                <w:tcPr>
                  <w:tcW w:w="505" w:type="pct"/>
                  <w:tcBorders>
                    <w:tl2br w:val="nil"/>
                    <w:tr2bl w:val="nil"/>
                  </w:tcBorders>
                  <w:noWrap w:val="0"/>
                  <w:vAlign w:val="center"/>
                </w:tcPr>
                <w:p>
                  <w:pPr>
                    <w:adjustRightInd w:val="0"/>
                    <w:snapToGrid w:val="0"/>
                    <w:spacing w:line="320" w:lineRule="exact"/>
                    <w:jc w:val="center"/>
                    <w:rPr>
                      <w:sz w:val="21"/>
                      <w:szCs w:val="21"/>
                    </w:rPr>
                  </w:pPr>
                  <w:r>
                    <w:rPr>
                      <w:sz w:val="21"/>
                      <w:szCs w:val="21"/>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3" w:type="pct"/>
                  <w:vMerge w:val="continue"/>
                  <w:tcBorders>
                    <w:tl2br w:val="nil"/>
                    <w:tr2bl w:val="nil"/>
                  </w:tcBorders>
                  <w:noWrap w:val="0"/>
                  <w:vAlign w:val="center"/>
                </w:tcPr>
                <w:p>
                  <w:pPr>
                    <w:adjustRightInd w:val="0"/>
                    <w:snapToGrid w:val="0"/>
                    <w:spacing w:line="320" w:lineRule="exact"/>
                    <w:jc w:val="center"/>
                    <w:rPr>
                      <w:sz w:val="21"/>
                      <w:szCs w:val="21"/>
                    </w:rPr>
                  </w:pPr>
                </w:p>
              </w:tc>
              <w:tc>
                <w:tcPr>
                  <w:tcW w:w="628" w:type="pct"/>
                  <w:tcBorders>
                    <w:tl2br w:val="nil"/>
                    <w:tr2bl w:val="nil"/>
                  </w:tcBorders>
                  <w:noWrap w:val="0"/>
                  <w:vAlign w:val="center"/>
                </w:tcPr>
                <w:p>
                  <w:pPr>
                    <w:adjustRightInd w:val="0"/>
                    <w:snapToGrid w:val="0"/>
                    <w:spacing w:line="320" w:lineRule="exact"/>
                    <w:jc w:val="center"/>
                    <w:rPr>
                      <w:sz w:val="21"/>
                      <w:szCs w:val="21"/>
                    </w:rPr>
                  </w:pPr>
                  <w:r>
                    <w:rPr>
                      <w:sz w:val="21"/>
                      <w:szCs w:val="21"/>
                    </w:rPr>
                    <w:t>NO</w:t>
                  </w:r>
                  <w:r>
                    <w:rPr>
                      <w:sz w:val="21"/>
                      <w:szCs w:val="21"/>
                      <w:vertAlign w:val="subscript"/>
                    </w:rPr>
                    <w:t>X</w:t>
                  </w:r>
                </w:p>
              </w:tc>
              <w:tc>
                <w:tcPr>
                  <w:tcW w:w="627" w:type="pct"/>
                  <w:tcBorders>
                    <w:tl2br w:val="nil"/>
                    <w:tr2bl w:val="nil"/>
                  </w:tcBorders>
                  <w:noWrap w:val="0"/>
                  <w:vAlign w:val="center"/>
                </w:tcPr>
                <w:p>
                  <w:pPr>
                    <w:adjustRightInd w:val="0"/>
                    <w:snapToGrid w:val="0"/>
                    <w:spacing w:line="320" w:lineRule="exact"/>
                    <w:jc w:val="center"/>
                    <w:rPr>
                      <w:sz w:val="21"/>
                      <w:szCs w:val="21"/>
                    </w:rPr>
                  </w:pPr>
                  <w:r>
                    <w:rPr>
                      <w:sz w:val="21"/>
                      <w:szCs w:val="21"/>
                    </w:rPr>
                    <w:t>10.44</w:t>
                  </w:r>
                </w:p>
              </w:tc>
              <w:tc>
                <w:tcPr>
                  <w:tcW w:w="626" w:type="pct"/>
                  <w:tcBorders>
                    <w:tl2br w:val="nil"/>
                    <w:tr2bl w:val="nil"/>
                  </w:tcBorders>
                  <w:noWrap w:val="0"/>
                  <w:vAlign w:val="center"/>
                </w:tcPr>
                <w:p>
                  <w:pPr>
                    <w:adjustRightInd w:val="0"/>
                    <w:snapToGrid w:val="0"/>
                    <w:spacing w:line="320" w:lineRule="exact"/>
                    <w:jc w:val="center"/>
                    <w:rPr>
                      <w:sz w:val="21"/>
                      <w:szCs w:val="21"/>
                    </w:rPr>
                  </w:pPr>
                  <w:r>
                    <w:rPr>
                      <w:sz w:val="21"/>
                      <w:szCs w:val="21"/>
                    </w:rPr>
                    <w:t>10.48</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11.10</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14.71</w:t>
                  </w:r>
                </w:p>
              </w:tc>
              <w:tc>
                <w:tcPr>
                  <w:tcW w:w="625" w:type="pct"/>
                  <w:tcBorders>
                    <w:tl2br w:val="nil"/>
                    <w:tr2bl w:val="nil"/>
                  </w:tcBorders>
                  <w:noWrap w:val="0"/>
                  <w:vAlign w:val="center"/>
                </w:tcPr>
                <w:p>
                  <w:pPr>
                    <w:adjustRightInd w:val="0"/>
                    <w:snapToGrid w:val="0"/>
                    <w:spacing w:line="320" w:lineRule="exact"/>
                    <w:jc w:val="center"/>
                    <w:rPr>
                      <w:sz w:val="21"/>
                      <w:szCs w:val="21"/>
                    </w:rPr>
                  </w:pPr>
                  <w:r>
                    <w:rPr>
                      <w:sz w:val="21"/>
                      <w:szCs w:val="21"/>
                    </w:rPr>
                    <w:t>15.64</w:t>
                  </w:r>
                </w:p>
              </w:tc>
              <w:tc>
                <w:tcPr>
                  <w:tcW w:w="505" w:type="pct"/>
                  <w:tcBorders>
                    <w:tl2br w:val="nil"/>
                    <w:tr2bl w:val="nil"/>
                  </w:tcBorders>
                  <w:noWrap w:val="0"/>
                  <w:vAlign w:val="center"/>
                </w:tcPr>
                <w:p>
                  <w:pPr>
                    <w:adjustRightInd w:val="0"/>
                    <w:snapToGrid w:val="0"/>
                    <w:spacing w:line="320" w:lineRule="exact"/>
                    <w:jc w:val="center"/>
                    <w:rPr>
                      <w:sz w:val="21"/>
                      <w:szCs w:val="21"/>
                    </w:rPr>
                  </w:pPr>
                  <w:r>
                    <w:rPr>
                      <w:sz w:val="21"/>
                      <w:szCs w:val="21"/>
                    </w:rPr>
                    <w:t>18.38</w:t>
                  </w:r>
                </w:p>
              </w:tc>
            </w:tr>
            <w:bookmarkEnd w:id="139"/>
          </w:tbl>
          <w:p>
            <w:pPr>
              <w:pStyle w:val="8"/>
              <w:ind w:firstLine="480"/>
              <w:rPr>
                <w:rFonts w:hAnsi="宋体" w:eastAsia="宋体"/>
                <w:kern w:val="2"/>
                <w:szCs w:val="24"/>
                <w:lang w:val="en-US" w:eastAsia="zh-CN"/>
              </w:rPr>
            </w:pPr>
            <w:r>
              <w:rPr>
                <w:rFonts w:hAnsi="宋体"/>
                <w:sz w:val="24"/>
              </w:rPr>
              <w:t>由上表可见车辆行驶速度降低，同型号的单车所产生的污染物量越大，此外道路工程营运过程中车辆气体污染物中排放量还与交通量大小、车辆构成比例有关。</w:t>
            </w:r>
            <w:r>
              <w:rPr>
                <w:rFonts w:hint="eastAsia" w:hAnsi="宋体" w:eastAsia="宋体"/>
                <w:kern w:val="2"/>
                <w:szCs w:val="24"/>
                <w:lang w:val="en-US" w:eastAsia="zh-CN"/>
              </w:rPr>
              <w:t>据运营后交通车流量预测，计算机动车尾气污染物排放源强，详见表5-5。</w:t>
            </w:r>
          </w:p>
          <w:p>
            <w:pPr>
              <w:ind w:firstLine="480" w:firstLineChars="200"/>
              <w:rPr>
                <w:rFonts w:eastAsia="黑体"/>
                <w:color w:val="000000"/>
                <w:szCs w:val="21"/>
                <w:lang w:bidi="ar"/>
              </w:rPr>
            </w:pPr>
            <w:r>
              <w:rPr>
                <w:rFonts w:eastAsia="黑体"/>
                <w:color w:val="000000"/>
                <w:szCs w:val="21"/>
                <w:lang w:bidi="ar"/>
              </w:rPr>
              <w:t>表</w:t>
            </w:r>
            <w:r>
              <w:rPr>
                <w:rFonts w:hint="default" w:eastAsia="黑体"/>
                <w:color w:val="000000"/>
                <w:szCs w:val="21"/>
                <w:lang w:bidi="ar"/>
              </w:rPr>
              <w:t>5-</w:t>
            </w:r>
            <w:r>
              <w:rPr>
                <w:rFonts w:hint="eastAsia" w:eastAsia="黑体"/>
                <w:color w:val="000000"/>
                <w:szCs w:val="21"/>
                <w:lang w:val="en-US" w:eastAsia="zh-CN" w:bidi="ar"/>
              </w:rPr>
              <w:t>5</w:t>
            </w:r>
            <w:r>
              <w:rPr>
                <w:rFonts w:eastAsia="黑体"/>
                <w:color w:val="000000"/>
                <w:szCs w:val="21"/>
                <w:lang w:bidi="ar"/>
              </w:rPr>
              <w:t xml:space="preserve">   机动车尾气日均小时车流量污染物排放   （单位：mg/s·m）</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0"/>
              <w:gridCol w:w="1155"/>
              <w:gridCol w:w="795"/>
              <w:gridCol w:w="831"/>
              <w:gridCol w:w="764"/>
              <w:gridCol w:w="666"/>
              <w:gridCol w:w="662"/>
              <w:gridCol w:w="745"/>
              <w:gridCol w:w="663"/>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blHeader/>
                <w:jc w:val="center"/>
              </w:trPr>
              <w:tc>
                <w:tcPr>
                  <w:tcW w:w="1930" w:type="dxa"/>
                  <w:tcBorders>
                    <w:tl2br w:val="nil"/>
                    <w:tr2bl w:val="nil"/>
                  </w:tcBorders>
                  <w:noWrap w:val="0"/>
                  <w:vAlign w:val="center"/>
                </w:tcPr>
                <w:p>
                  <w:pPr>
                    <w:pStyle w:val="55"/>
                    <w:rPr>
                      <w:rFonts w:eastAsia="宋体"/>
                    </w:rPr>
                  </w:pPr>
                  <w:r>
                    <w:rPr>
                      <w:rFonts w:eastAsia="宋体"/>
                    </w:rPr>
                    <w:t>运营时间</w:t>
                  </w:r>
                </w:p>
              </w:tc>
              <w:tc>
                <w:tcPr>
                  <w:tcW w:w="2781" w:type="dxa"/>
                  <w:gridSpan w:val="3"/>
                  <w:tcBorders>
                    <w:tl2br w:val="nil"/>
                    <w:tr2bl w:val="nil"/>
                  </w:tcBorders>
                  <w:noWrap w:val="0"/>
                  <w:vAlign w:val="center"/>
                </w:tcPr>
                <w:p>
                  <w:pPr>
                    <w:pStyle w:val="55"/>
                    <w:rPr>
                      <w:rFonts w:eastAsia="宋体"/>
                    </w:rPr>
                  </w:pPr>
                  <w:r>
                    <w:rPr>
                      <w:rFonts w:eastAsia="宋体"/>
                    </w:rPr>
                    <w:t>近期（2020年）</w:t>
                  </w:r>
                </w:p>
              </w:tc>
              <w:tc>
                <w:tcPr>
                  <w:tcW w:w="2092" w:type="dxa"/>
                  <w:gridSpan w:val="3"/>
                  <w:tcBorders>
                    <w:tl2br w:val="nil"/>
                    <w:tr2bl w:val="nil"/>
                  </w:tcBorders>
                  <w:noWrap w:val="0"/>
                  <w:vAlign w:val="center"/>
                </w:tcPr>
                <w:p>
                  <w:pPr>
                    <w:pStyle w:val="55"/>
                    <w:rPr>
                      <w:rFonts w:eastAsia="宋体"/>
                    </w:rPr>
                  </w:pPr>
                  <w:r>
                    <w:rPr>
                      <w:rFonts w:eastAsia="宋体"/>
                    </w:rPr>
                    <w:t>中期（2026年）</w:t>
                  </w:r>
                </w:p>
              </w:tc>
              <w:tc>
                <w:tcPr>
                  <w:tcW w:w="2145" w:type="dxa"/>
                  <w:gridSpan w:val="3"/>
                  <w:tcBorders>
                    <w:tl2br w:val="nil"/>
                    <w:tr2bl w:val="nil"/>
                  </w:tcBorders>
                  <w:noWrap w:val="0"/>
                  <w:vAlign w:val="center"/>
                </w:tcPr>
                <w:p>
                  <w:pPr>
                    <w:pStyle w:val="55"/>
                    <w:rPr>
                      <w:rFonts w:eastAsia="宋体"/>
                    </w:rPr>
                  </w:pPr>
                  <w:r>
                    <w:rPr>
                      <w:rFonts w:eastAsia="宋体"/>
                    </w:rPr>
                    <w:t>远期（2035年）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blHeader/>
                <w:jc w:val="center"/>
              </w:trPr>
              <w:tc>
                <w:tcPr>
                  <w:tcW w:w="1930" w:type="dxa"/>
                  <w:tcBorders>
                    <w:tl2br w:val="nil"/>
                    <w:tr2bl w:val="nil"/>
                  </w:tcBorders>
                  <w:noWrap w:val="0"/>
                  <w:vAlign w:val="center"/>
                </w:tcPr>
                <w:p>
                  <w:pPr>
                    <w:pStyle w:val="55"/>
                    <w:rPr>
                      <w:rFonts w:eastAsia="宋体"/>
                    </w:rPr>
                  </w:pPr>
                  <w:r>
                    <w:rPr>
                      <w:rFonts w:eastAsia="宋体"/>
                    </w:rPr>
                    <w:t>污染物</w:t>
                  </w:r>
                </w:p>
              </w:tc>
              <w:tc>
                <w:tcPr>
                  <w:tcW w:w="1155" w:type="dxa"/>
                  <w:tcBorders>
                    <w:tl2br w:val="nil"/>
                    <w:tr2bl w:val="nil"/>
                  </w:tcBorders>
                  <w:noWrap w:val="0"/>
                  <w:vAlign w:val="center"/>
                </w:tcPr>
                <w:p>
                  <w:pPr>
                    <w:pStyle w:val="55"/>
                    <w:rPr>
                      <w:rFonts w:eastAsia="宋体"/>
                    </w:rPr>
                  </w:pPr>
                  <w:r>
                    <w:rPr>
                      <w:rFonts w:eastAsia="宋体"/>
                    </w:rPr>
                    <w:t>CO</w:t>
                  </w:r>
                </w:p>
              </w:tc>
              <w:tc>
                <w:tcPr>
                  <w:tcW w:w="795" w:type="dxa"/>
                  <w:tcBorders>
                    <w:tl2br w:val="nil"/>
                    <w:tr2bl w:val="nil"/>
                  </w:tcBorders>
                  <w:noWrap w:val="0"/>
                  <w:vAlign w:val="center"/>
                </w:tcPr>
                <w:p>
                  <w:pPr>
                    <w:pStyle w:val="55"/>
                    <w:rPr>
                      <w:rFonts w:eastAsia="宋体"/>
                    </w:rPr>
                  </w:pPr>
                  <w:r>
                    <w:rPr>
                      <w:rFonts w:eastAsia="宋体"/>
                    </w:rPr>
                    <w:t>THC</w:t>
                  </w:r>
                </w:p>
              </w:tc>
              <w:tc>
                <w:tcPr>
                  <w:tcW w:w="831" w:type="dxa"/>
                  <w:tcBorders>
                    <w:tl2br w:val="nil"/>
                    <w:tr2bl w:val="nil"/>
                  </w:tcBorders>
                  <w:noWrap w:val="0"/>
                  <w:vAlign w:val="center"/>
                </w:tcPr>
                <w:p>
                  <w:pPr>
                    <w:pStyle w:val="55"/>
                    <w:rPr>
                      <w:rFonts w:eastAsia="宋体"/>
                    </w:rPr>
                  </w:pPr>
                  <w:r>
                    <w:rPr>
                      <w:rFonts w:eastAsia="宋体"/>
                    </w:rPr>
                    <w:t>NOx</w:t>
                  </w:r>
                </w:p>
              </w:tc>
              <w:tc>
                <w:tcPr>
                  <w:tcW w:w="764" w:type="dxa"/>
                  <w:tcBorders>
                    <w:tl2br w:val="nil"/>
                    <w:tr2bl w:val="nil"/>
                  </w:tcBorders>
                  <w:noWrap w:val="0"/>
                  <w:vAlign w:val="center"/>
                </w:tcPr>
                <w:p>
                  <w:pPr>
                    <w:pStyle w:val="55"/>
                    <w:rPr>
                      <w:rFonts w:eastAsia="宋体"/>
                    </w:rPr>
                  </w:pPr>
                  <w:r>
                    <w:rPr>
                      <w:rFonts w:eastAsia="宋体"/>
                    </w:rPr>
                    <w:t>CO</w:t>
                  </w:r>
                </w:p>
              </w:tc>
              <w:tc>
                <w:tcPr>
                  <w:tcW w:w="666" w:type="dxa"/>
                  <w:tcBorders>
                    <w:tl2br w:val="nil"/>
                    <w:tr2bl w:val="nil"/>
                  </w:tcBorders>
                  <w:noWrap w:val="0"/>
                  <w:vAlign w:val="center"/>
                </w:tcPr>
                <w:p>
                  <w:pPr>
                    <w:pStyle w:val="55"/>
                    <w:rPr>
                      <w:rFonts w:eastAsia="宋体"/>
                    </w:rPr>
                  </w:pPr>
                  <w:r>
                    <w:rPr>
                      <w:rFonts w:eastAsia="宋体"/>
                    </w:rPr>
                    <w:t>THC</w:t>
                  </w:r>
                </w:p>
              </w:tc>
              <w:tc>
                <w:tcPr>
                  <w:tcW w:w="662" w:type="dxa"/>
                  <w:tcBorders>
                    <w:tl2br w:val="nil"/>
                    <w:tr2bl w:val="nil"/>
                  </w:tcBorders>
                  <w:noWrap w:val="0"/>
                  <w:vAlign w:val="center"/>
                </w:tcPr>
                <w:p>
                  <w:pPr>
                    <w:pStyle w:val="55"/>
                    <w:rPr>
                      <w:rFonts w:eastAsia="宋体"/>
                    </w:rPr>
                  </w:pPr>
                  <w:r>
                    <w:rPr>
                      <w:rFonts w:eastAsia="宋体"/>
                    </w:rPr>
                    <w:t>NOx</w:t>
                  </w:r>
                </w:p>
              </w:tc>
              <w:tc>
                <w:tcPr>
                  <w:tcW w:w="745" w:type="dxa"/>
                  <w:tcBorders>
                    <w:tl2br w:val="nil"/>
                    <w:tr2bl w:val="nil"/>
                  </w:tcBorders>
                  <w:noWrap w:val="0"/>
                  <w:vAlign w:val="center"/>
                </w:tcPr>
                <w:p>
                  <w:pPr>
                    <w:pStyle w:val="55"/>
                    <w:rPr>
                      <w:rFonts w:eastAsia="宋体"/>
                    </w:rPr>
                  </w:pPr>
                  <w:r>
                    <w:rPr>
                      <w:rFonts w:eastAsia="宋体"/>
                    </w:rPr>
                    <w:t>CO</w:t>
                  </w:r>
                </w:p>
              </w:tc>
              <w:tc>
                <w:tcPr>
                  <w:tcW w:w="663" w:type="dxa"/>
                  <w:tcBorders>
                    <w:tl2br w:val="nil"/>
                    <w:tr2bl w:val="nil"/>
                  </w:tcBorders>
                  <w:noWrap w:val="0"/>
                  <w:vAlign w:val="center"/>
                </w:tcPr>
                <w:p>
                  <w:pPr>
                    <w:pStyle w:val="55"/>
                    <w:rPr>
                      <w:rFonts w:eastAsia="宋体"/>
                    </w:rPr>
                  </w:pPr>
                  <w:r>
                    <w:rPr>
                      <w:rFonts w:eastAsia="宋体"/>
                    </w:rPr>
                    <w:t>THC</w:t>
                  </w:r>
                </w:p>
              </w:tc>
              <w:tc>
                <w:tcPr>
                  <w:tcW w:w="737" w:type="dxa"/>
                  <w:tcBorders>
                    <w:tl2br w:val="nil"/>
                    <w:tr2bl w:val="nil"/>
                  </w:tcBorders>
                  <w:noWrap w:val="0"/>
                  <w:vAlign w:val="center"/>
                </w:tcPr>
                <w:p>
                  <w:pPr>
                    <w:pStyle w:val="55"/>
                    <w:rPr>
                      <w:rFonts w:eastAsia="宋体"/>
                    </w:rPr>
                  </w:pPr>
                  <w:r>
                    <w:rPr>
                      <w:rFonts w:eastAsia="宋体"/>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1930" w:type="dxa"/>
                  <w:tcBorders>
                    <w:tl2br w:val="nil"/>
                    <w:tr2bl w:val="nil"/>
                  </w:tcBorders>
                  <w:noWrap w:val="0"/>
                  <w:vAlign w:val="center"/>
                </w:tcPr>
                <w:p>
                  <w:pPr>
                    <w:pStyle w:val="55"/>
                    <w:rPr>
                      <w:rFonts w:hint="eastAsia" w:eastAsia="宋体"/>
                      <w:lang w:eastAsia="zh-CN"/>
                    </w:rPr>
                  </w:pPr>
                  <w:r>
                    <w:rPr>
                      <w:rFonts w:hint="eastAsia"/>
                      <w:lang w:val="en-US" w:eastAsia="zh-CN"/>
                    </w:rPr>
                    <w:t>凤山路</w:t>
                  </w:r>
                </w:p>
              </w:tc>
              <w:tc>
                <w:tcPr>
                  <w:tcW w:w="1155" w:type="dxa"/>
                  <w:tcBorders>
                    <w:tl2br w:val="nil"/>
                    <w:tr2bl w:val="nil"/>
                  </w:tcBorders>
                  <w:noWrap w:val="0"/>
                  <w:vAlign w:val="center"/>
                </w:tcPr>
                <w:p>
                  <w:pPr>
                    <w:pStyle w:val="55"/>
                    <w:rPr>
                      <w:rFonts w:eastAsia="宋体"/>
                    </w:rPr>
                  </w:pPr>
                  <w:r>
                    <w:rPr>
                      <w:rFonts w:eastAsia="宋体"/>
                    </w:rPr>
                    <w:t>1.53</w:t>
                  </w:r>
                </w:p>
              </w:tc>
              <w:tc>
                <w:tcPr>
                  <w:tcW w:w="795" w:type="dxa"/>
                  <w:tcBorders>
                    <w:tl2br w:val="nil"/>
                    <w:tr2bl w:val="nil"/>
                  </w:tcBorders>
                  <w:noWrap w:val="0"/>
                  <w:vAlign w:val="center"/>
                </w:tcPr>
                <w:p>
                  <w:pPr>
                    <w:pStyle w:val="55"/>
                    <w:rPr>
                      <w:rFonts w:eastAsia="宋体"/>
                    </w:rPr>
                  </w:pPr>
                  <w:r>
                    <w:rPr>
                      <w:rFonts w:eastAsia="宋体"/>
                    </w:rPr>
                    <w:t>0.49</w:t>
                  </w:r>
                </w:p>
              </w:tc>
              <w:tc>
                <w:tcPr>
                  <w:tcW w:w="831" w:type="dxa"/>
                  <w:tcBorders>
                    <w:tl2br w:val="nil"/>
                    <w:tr2bl w:val="nil"/>
                  </w:tcBorders>
                  <w:noWrap w:val="0"/>
                  <w:vAlign w:val="center"/>
                </w:tcPr>
                <w:p>
                  <w:pPr>
                    <w:pStyle w:val="55"/>
                    <w:rPr>
                      <w:rFonts w:eastAsia="宋体"/>
                    </w:rPr>
                  </w:pPr>
                  <w:r>
                    <w:rPr>
                      <w:rFonts w:eastAsia="宋体"/>
                    </w:rPr>
                    <w:t>0.19</w:t>
                  </w:r>
                </w:p>
              </w:tc>
              <w:tc>
                <w:tcPr>
                  <w:tcW w:w="764" w:type="dxa"/>
                  <w:tcBorders>
                    <w:tl2br w:val="nil"/>
                    <w:tr2bl w:val="nil"/>
                  </w:tcBorders>
                  <w:noWrap w:val="0"/>
                  <w:vAlign w:val="center"/>
                </w:tcPr>
                <w:p>
                  <w:pPr>
                    <w:pStyle w:val="55"/>
                    <w:rPr>
                      <w:rFonts w:eastAsia="宋体"/>
                    </w:rPr>
                  </w:pPr>
                  <w:r>
                    <w:rPr>
                      <w:rFonts w:eastAsia="宋体"/>
                    </w:rPr>
                    <w:t>1.93</w:t>
                  </w:r>
                </w:p>
              </w:tc>
              <w:tc>
                <w:tcPr>
                  <w:tcW w:w="666" w:type="dxa"/>
                  <w:tcBorders>
                    <w:tl2br w:val="nil"/>
                    <w:tr2bl w:val="nil"/>
                  </w:tcBorders>
                  <w:noWrap w:val="0"/>
                  <w:vAlign w:val="center"/>
                </w:tcPr>
                <w:p>
                  <w:pPr>
                    <w:pStyle w:val="55"/>
                    <w:rPr>
                      <w:rFonts w:eastAsia="宋体"/>
                    </w:rPr>
                  </w:pPr>
                  <w:r>
                    <w:rPr>
                      <w:rFonts w:eastAsia="宋体"/>
                    </w:rPr>
                    <w:t>0.59</w:t>
                  </w:r>
                </w:p>
              </w:tc>
              <w:tc>
                <w:tcPr>
                  <w:tcW w:w="662" w:type="dxa"/>
                  <w:tcBorders>
                    <w:tl2br w:val="nil"/>
                    <w:tr2bl w:val="nil"/>
                  </w:tcBorders>
                  <w:noWrap w:val="0"/>
                  <w:vAlign w:val="center"/>
                </w:tcPr>
                <w:p>
                  <w:pPr>
                    <w:pStyle w:val="55"/>
                    <w:rPr>
                      <w:rFonts w:eastAsia="宋体"/>
                    </w:rPr>
                  </w:pPr>
                  <w:r>
                    <w:rPr>
                      <w:rFonts w:eastAsia="宋体"/>
                    </w:rPr>
                    <w:t>0.22</w:t>
                  </w:r>
                </w:p>
              </w:tc>
              <w:tc>
                <w:tcPr>
                  <w:tcW w:w="745" w:type="dxa"/>
                  <w:tcBorders>
                    <w:tl2br w:val="nil"/>
                    <w:tr2bl w:val="nil"/>
                  </w:tcBorders>
                  <w:noWrap w:val="0"/>
                  <w:vAlign w:val="center"/>
                </w:tcPr>
                <w:p>
                  <w:pPr>
                    <w:pStyle w:val="55"/>
                    <w:rPr>
                      <w:rFonts w:eastAsia="宋体"/>
                    </w:rPr>
                  </w:pPr>
                  <w:r>
                    <w:rPr>
                      <w:rFonts w:eastAsia="宋体"/>
                    </w:rPr>
                    <w:t>2.3</w:t>
                  </w:r>
                </w:p>
              </w:tc>
              <w:tc>
                <w:tcPr>
                  <w:tcW w:w="663" w:type="dxa"/>
                  <w:tcBorders>
                    <w:tl2br w:val="nil"/>
                    <w:tr2bl w:val="nil"/>
                  </w:tcBorders>
                  <w:noWrap w:val="0"/>
                  <w:vAlign w:val="center"/>
                </w:tcPr>
                <w:p>
                  <w:pPr>
                    <w:pStyle w:val="55"/>
                    <w:rPr>
                      <w:rFonts w:eastAsia="宋体"/>
                    </w:rPr>
                  </w:pPr>
                  <w:r>
                    <w:rPr>
                      <w:rFonts w:eastAsia="宋体"/>
                    </w:rPr>
                    <w:t>0.79</w:t>
                  </w:r>
                </w:p>
              </w:tc>
              <w:tc>
                <w:tcPr>
                  <w:tcW w:w="737" w:type="dxa"/>
                  <w:tcBorders>
                    <w:tl2br w:val="nil"/>
                    <w:tr2bl w:val="nil"/>
                  </w:tcBorders>
                  <w:noWrap w:val="0"/>
                  <w:vAlign w:val="center"/>
                </w:tcPr>
                <w:p>
                  <w:pPr>
                    <w:pStyle w:val="55"/>
                    <w:rPr>
                      <w:rFonts w:eastAsia="宋体"/>
                    </w:rPr>
                  </w:pPr>
                  <w:r>
                    <w:rPr>
                      <w:rFonts w:eastAsia="宋体"/>
                    </w:rPr>
                    <w:t>0.32</w:t>
                  </w:r>
                </w:p>
              </w:tc>
            </w:tr>
          </w:tbl>
          <w:p>
            <w:pPr>
              <w:spacing w:line="360" w:lineRule="auto"/>
              <w:ind w:firstLine="0" w:firstLineChars="0"/>
              <w:rPr>
                <w:rFonts w:hint="default" w:ascii="Times New Roman" w:hAnsi="Times New Roman" w:eastAsia="宋体" w:cs="Times New Roman"/>
                <w:color w:val="000000"/>
              </w:rPr>
            </w:pPr>
            <w:r>
              <w:rPr>
                <w:rFonts w:hint="eastAsia" w:hAnsi="宋体"/>
                <w:sz w:val="24"/>
                <w:lang w:val="en-US" w:eastAsia="zh-CN"/>
              </w:rPr>
              <w:t xml:space="preserve">    </w:t>
            </w:r>
            <w:r>
              <w:rPr>
                <w:rFonts w:hint="default" w:ascii="Times New Roman" w:hAnsi="Times New Roman" w:eastAsia="宋体" w:cs="Times New Roman"/>
                <w:color w:val="000000"/>
              </w:rPr>
              <w:t>3、水</w:t>
            </w:r>
          </w:p>
          <w:p>
            <w:pPr>
              <w:pStyle w:val="8"/>
              <w:ind w:firstLine="480"/>
              <w:rPr>
                <w:rFonts w:hint="eastAsia" w:eastAsia="宋体" w:cs="宋体"/>
                <w:kern w:val="2"/>
                <w:szCs w:val="24"/>
                <w:lang w:val="en-US" w:eastAsia="zh-CN"/>
              </w:rPr>
            </w:pPr>
            <w:r>
              <w:rPr>
                <w:rFonts w:hint="eastAsia" w:eastAsia="宋体" w:cs="宋体"/>
                <w:kern w:val="2"/>
                <w:szCs w:val="24"/>
                <w:lang w:val="en-US" w:eastAsia="zh-CN"/>
              </w:rPr>
              <w:t>本项目为城市道路，项目沿线无服务区、加油站、收费站等辅助设施，没有生活污水产生，因此项目营运过程中产生的污水主要为路面径流污水。</w:t>
            </w:r>
          </w:p>
          <w:p>
            <w:pPr>
              <w:pStyle w:val="8"/>
              <w:ind w:firstLine="480"/>
              <w:rPr>
                <w:rFonts w:hint="eastAsia" w:eastAsia="宋体" w:cs="宋体"/>
                <w:kern w:val="2"/>
                <w:szCs w:val="24"/>
                <w:lang w:val="en-US" w:eastAsia="zh-CN"/>
              </w:rPr>
            </w:pPr>
            <w:r>
              <w:rPr>
                <w:rFonts w:hint="eastAsia" w:eastAsia="宋体" w:cs="宋体"/>
                <w:kern w:val="2"/>
                <w:szCs w:val="24"/>
                <w:lang w:val="en-US" w:eastAsia="zh-CN"/>
              </w:rPr>
              <w:t>工程营运期对附近水域产生的污染途径主要表现为路面径流，路面径流污染物浓度取决于多种因素，如交通强度、降雨强度、灰尘沉降量和前期干旱时间等。因此，影响路面径流污染物浓度的因素是多种多样的，由于其影响因素变化性大、随机性强、偶然性高，很难得出一般规律。</w:t>
            </w:r>
          </w:p>
          <w:p>
            <w:pPr>
              <w:pStyle w:val="8"/>
              <w:ind w:firstLine="480"/>
              <w:rPr>
                <w:rFonts w:hint="eastAsia" w:eastAsia="宋体" w:cs="宋体"/>
                <w:kern w:val="2"/>
                <w:szCs w:val="24"/>
                <w:lang w:val="en-US" w:eastAsia="zh-CN"/>
              </w:rPr>
            </w:pPr>
            <w:r>
              <w:rPr>
                <w:rFonts w:hint="eastAsia" w:eastAsia="宋体" w:cs="宋体"/>
                <w:kern w:val="2"/>
                <w:szCs w:val="24"/>
                <w:lang w:val="en-US" w:eastAsia="zh-CN"/>
              </w:rPr>
              <w:t>国家环保部华南环科所曾对南方地区路面径流污染情况进行过试验，试验方法为：采用人工降雨方法形成路面径流，两次人工降雨时间段为20天，车流和降雨是已知，降雨历时为1小时，降雨强度为81.6mm，在1小时内按不同时间采集水样，最后测定分析路面污染物变化情况见表5-6和5-7。</w:t>
            </w:r>
          </w:p>
          <w:p>
            <w:pPr>
              <w:ind w:firstLine="480" w:firstLineChars="200"/>
              <w:jc w:val="center"/>
              <w:rPr>
                <w:rFonts w:hint="default" w:eastAsia="黑体"/>
                <w:color w:val="000000"/>
                <w:szCs w:val="21"/>
                <w:lang w:bidi="ar"/>
              </w:rPr>
            </w:pPr>
            <w:r>
              <w:rPr>
                <w:rFonts w:hint="default" w:eastAsia="黑体"/>
                <w:color w:val="000000"/>
                <w:szCs w:val="21"/>
                <w:lang w:bidi="ar"/>
              </w:rPr>
              <w:t>表5-</w:t>
            </w:r>
            <w:r>
              <w:rPr>
                <w:rFonts w:hint="eastAsia" w:eastAsia="黑体"/>
                <w:color w:val="000000"/>
                <w:szCs w:val="21"/>
                <w:lang w:val="en-US" w:eastAsia="zh-CN" w:bidi="ar"/>
              </w:rPr>
              <w:t>6</w:t>
            </w:r>
            <w:r>
              <w:rPr>
                <w:rFonts w:hint="default" w:eastAsia="黑体"/>
                <w:color w:val="000000"/>
                <w:szCs w:val="21"/>
                <w:lang w:bidi="ar"/>
              </w:rPr>
              <w:t xml:space="preserve">  路面径流中污染物浓度测定值</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0"/>
              <w:gridCol w:w="1589"/>
              <w:gridCol w:w="1680"/>
              <w:gridCol w:w="1620"/>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950" w:type="dxa"/>
                  <w:tcBorders>
                    <w:tl2br w:val="nil"/>
                    <w:tr2bl w:val="nil"/>
                  </w:tcBorders>
                  <w:noWrap w:val="0"/>
                  <w:vAlign w:val="center"/>
                </w:tcPr>
                <w:p>
                  <w:pPr>
                    <w:pStyle w:val="55"/>
                    <w:rPr>
                      <w:rFonts w:eastAsia="宋体"/>
                    </w:rPr>
                  </w:pPr>
                  <w:r>
                    <w:rPr>
                      <w:rFonts w:eastAsia="宋体"/>
                    </w:rPr>
                    <w:t>项目</w:t>
                  </w:r>
                </w:p>
              </w:tc>
              <w:tc>
                <w:tcPr>
                  <w:tcW w:w="1589" w:type="dxa"/>
                  <w:tcBorders>
                    <w:tl2br w:val="nil"/>
                    <w:tr2bl w:val="nil"/>
                  </w:tcBorders>
                  <w:noWrap w:val="0"/>
                  <w:vAlign w:val="center"/>
                </w:tcPr>
                <w:p>
                  <w:pPr>
                    <w:pStyle w:val="55"/>
                    <w:rPr>
                      <w:rFonts w:eastAsia="宋体"/>
                    </w:rPr>
                  </w:pPr>
                  <w:r>
                    <w:rPr>
                      <w:rFonts w:eastAsia="宋体"/>
                    </w:rPr>
                    <w:t>5～20min</w:t>
                  </w:r>
                </w:p>
              </w:tc>
              <w:tc>
                <w:tcPr>
                  <w:tcW w:w="1680" w:type="dxa"/>
                  <w:tcBorders>
                    <w:tl2br w:val="nil"/>
                    <w:tr2bl w:val="nil"/>
                  </w:tcBorders>
                  <w:noWrap w:val="0"/>
                  <w:vAlign w:val="center"/>
                </w:tcPr>
                <w:p>
                  <w:pPr>
                    <w:pStyle w:val="55"/>
                    <w:rPr>
                      <w:rFonts w:eastAsia="宋体"/>
                    </w:rPr>
                  </w:pPr>
                  <w:r>
                    <w:rPr>
                      <w:rFonts w:eastAsia="宋体"/>
                    </w:rPr>
                    <w:t>20～40min</w:t>
                  </w:r>
                </w:p>
              </w:tc>
              <w:tc>
                <w:tcPr>
                  <w:tcW w:w="1620" w:type="dxa"/>
                  <w:tcBorders>
                    <w:tl2br w:val="nil"/>
                    <w:tr2bl w:val="nil"/>
                  </w:tcBorders>
                  <w:noWrap w:val="0"/>
                  <w:vAlign w:val="center"/>
                </w:tcPr>
                <w:p>
                  <w:pPr>
                    <w:pStyle w:val="55"/>
                    <w:rPr>
                      <w:rFonts w:eastAsia="宋体"/>
                    </w:rPr>
                  </w:pPr>
                  <w:r>
                    <w:rPr>
                      <w:rFonts w:eastAsia="宋体"/>
                    </w:rPr>
                    <w:t>40～60min</w:t>
                  </w:r>
                </w:p>
              </w:tc>
              <w:tc>
                <w:tcPr>
                  <w:tcW w:w="1221" w:type="dxa"/>
                  <w:tcBorders>
                    <w:tl2br w:val="nil"/>
                    <w:tr2bl w:val="nil"/>
                  </w:tcBorders>
                  <w:noWrap w:val="0"/>
                  <w:vAlign w:val="center"/>
                </w:tcPr>
                <w:p>
                  <w:pPr>
                    <w:pStyle w:val="55"/>
                    <w:rPr>
                      <w:rFonts w:eastAsia="宋体"/>
                    </w:rPr>
                  </w:pPr>
                  <w:r>
                    <w:rPr>
                      <w:rFonts w:eastAsia="宋体"/>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950" w:type="dxa"/>
                  <w:tcBorders>
                    <w:tl2br w:val="nil"/>
                    <w:tr2bl w:val="nil"/>
                  </w:tcBorders>
                  <w:noWrap w:val="0"/>
                  <w:vAlign w:val="center"/>
                </w:tcPr>
                <w:p>
                  <w:pPr>
                    <w:pStyle w:val="55"/>
                    <w:rPr>
                      <w:rFonts w:hint="eastAsia" w:eastAsia="宋体"/>
                    </w:rPr>
                  </w:pPr>
                  <w:r>
                    <w:rPr>
                      <w:rFonts w:hint="eastAsia" w:eastAsia="宋体"/>
                    </w:rPr>
                    <w:t>pH</w:t>
                  </w:r>
                </w:p>
              </w:tc>
              <w:tc>
                <w:tcPr>
                  <w:tcW w:w="1589" w:type="dxa"/>
                  <w:tcBorders>
                    <w:tl2br w:val="nil"/>
                    <w:tr2bl w:val="nil"/>
                  </w:tcBorders>
                  <w:noWrap w:val="0"/>
                  <w:vAlign w:val="center"/>
                </w:tcPr>
                <w:p>
                  <w:pPr>
                    <w:pStyle w:val="55"/>
                    <w:rPr>
                      <w:rFonts w:hint="eastAsia" w:eastAsia="宋体"/>
                    </w:rPr>
                  </w:pPr>
                  <w:r>
                    <w:rPr>
                      <w:rFonts w:hint="eastAsia" w:eastAsia="宋体"/>
                    </w:rPr>
                    <w:t>6.0~6.8</w:t>
                  </w:r>
                </w:p>
              </w:tc>
              <w:tc>
                <w:tcPr>
                  <w:tcW w:w="1680" w:type="dxa"/>
                  <w:tcBorders>
                    <w:tl2br w:val="nil"/>
                    <w:tr2bl w:val="nil"/>
                  </w:tcBorders>
                  <w:noWrap w:val="0"/>
                  <w:vAlign w:val="center"/>
                </w:tcPr>
                <w:p>
                  <w:pPr>
                    <w:pStyle w:val="55"/>
                    <w:rPr>
                      <w:rFonts w:hint="eastAsia" w:eastAsia="宋体"/>
                    </w:rPr>
                  </w:pPr>
                  <w:r>
                    <w:rPr>
                      <w:rFonts w:hint="eastAsia" w:eastAsia="宋体"/>
                    </w:rPr>
                    <w:t>6.0~6.8</w:t>
                  </w:r>
                </w:p>
              </w:tc>
              <w:tc>
                <w:tcPr>
                  <w:tcW w:w="1620" w:type="dxa"/>
                  <w:tcBorders>
                    <w:tl2br w:val="nil"/>
                    <w:tr2bl w:val="nil"/>
                  </w:tcBorders>
                  <w:noWrap w:val="0"/>
                  <w:vAlign w:val="center"/>
                </w:tcPr>
                <w:p>
                  <w:pPr>
                    <w:pStyle w:val="55"/>
                    <w:rPr>
                      <w:rFonts w:eastAsia="宋体"/>
                    </w:rPr>
                  </w:pPr>
                  <w:r>
                    <w:rPr>
                      <w:rFonts w:hint="eastAsia" w:eastAsia="宋体"/>
                    </w:rPr>
                    <w:t>6.0~6.8</w:t>
                  </w:r>
                </w:p>
              </w:tc>
              <w:tc>
                <w:tcPr>
                  <w:tcW w:w="1221" w:type="dxa"/>
                  <w:tcBorders>
                    <w:tl2br w:val="nil"/>
                    <w:tr2bl w:val="nil"/>
                  </w:tcBorders>
                  <w:noWrap w:val="0"/>
                  <w:vAlign w:val="center"/>
                </w:tcPr>
                <w:p>
                  <w:pPr>
                    <w:pStyle w:val="55"/>
                    <w:rPr>
                      <w:rFonts w:hint="eastAsia" w:eastAsia="宋体"/>
                    </w:rPr>
                  </w:pPr>
                  <w:r>
                    <w:rPr>
                      <w:rFonts w:hint="eastAsia" w:eastAsia="宋体"/>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950" w:type="dxa"/>
                  <w:tcBorders>
                    <w:tl2br w:val="nil"/>
                    <w:tr2bl w:val="nil"/>
                  </w:tcBorders>
                  <w:noWrap w:val="0"/>
                  <w:vAlign w:val="center"/>
                </w:tcPr>
                <w:p>
                  <w:pPr>
                    <w:pStyle w:val="55"/>
                    <w:rPr>
                      <w:rFonts w:eastAsia="宋体"/>
                    </w:rPr>
                  </w:pPr>
                  <w:r>
                    <w:rPr>
                      <w:rFonts w:eastAsia="宋体"/>
                    </w:rPr>
                    <w:t>SS（mg/L）</w:t>
                  </w:r>
                </w:p>
              </w:tc>
              <w:tc>
                <w:tcPr>
                  <w:tcW w:w="1589" w:type="dxa"/>
                  <w:tcBorders>
                    <w:tl2br w:val="nil"/>
                    <w:tr2bl w:val="nil"/>
                  </w:tcBorders>
                  <w:noWrap w:val="0"/>
                  <w:vAlign w:val="center"/>
                </w:tcPr>
                <w:p>
                  <w:pPr>
                    <w:pStyle w:val="55"/>
                    <w:rPr>
                      <w:rFonts w:eastAsia="宋体"/>
                    </w:rPr>
                  </w:pPr>
                  <w:r>
                    <w:rPr>
                      <w:rFonts w:eastAsia="宋体"/>
                    </w:rPr>
                    <w:t>231.42～158.52</w:t>
                  </w:r>
                </w:p>
              </w:tc>
              <w:tc>
                <w:tcPr>
                  <w:tcW w:w="1680" w:type="dxa"/>
                  <w:tcBorders>
                    <w:tl2br w:val="nil"/>
                    <w:tr2bl w:val="nil"/>
                  </w:tcBorders>
                  <w:noWrap w:val="0"/>
                  <w:vAlign w:val="center"/>
                </w:tcPr>
                <w:p>
                  <w:pPr>
                    <w:pStyle w:val="55"/>
                    <w:rPr>
                      <w:rFonts w:eastAsia="宋体"/>
                    </w:rPr>
                  </w:pPr>
                  <w:r>
                    <w:rPr>
                      <w:rFonts w:eastAsia="宋体"/>
                    </w:rPr>
                    <w:t>185.52～90.36</w:t>
                  </w:r>
                </w:p>
              </w:tc>
              <w:tc>
                <w:tcPr>
                  <w:tcW w:w="1620" w:type="dxa"/>
                  <w:tcBorders>
                    <w:tl2br w:val="nil"/>
                    <w:tr2bl w:val="nil"/>
                  </w:tcBorders>
                  <w:noWrap w:val="0"/>
                  <w:vAlign w:val="center"/>
                </w:tcPr>
                <w:p>
                  <w:pPr>
                    <w:pStyle w:val="55"/>
                    <w:rPr>
                      <w:rFonts w:eastAsia="宋体"/>
                    </w:rPr>
                  </w:pPr>
                  <w:r>
                    <w:rPr>
                      <w:rFonts w:eastAsia="宋体"/>
                    </w:rPr>
                    <w:t>90.36～18.71</w:t>
                  </w:r>
                </w:p>
              </w:tc>
              <w:tc>
                <w:tcPr>
                  <w:tcW w:w="1221" w:type="dxa"/>
                  <w:tcBorders>
                    <w:tl2br w:val="nil"/>
                    <w:tr2bl w:val="nil"/>
                  </w:tcBorders>
                  <w:noWrap w:val="0"/>
                  <w:vAlign w:val="center"/>
                </w:tcPr>
                <w:p>
                  <w:pPr>
                    <w:pStyle w:val="55"/>
                    <w:rPr>
                      <w:rFonts w:eastAsia="宋体"/>
                    </w:rPr>
                  </w:pPr>
                  <w:r>
                    <w:rPr>
                      <w:rFonts w:eastAsia="宋体"/>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950" w:type="dxa"/>
                  <w:tcBorders>
                    <w:tl2br w:val="nil"/>
                    <w:tr2bl w:val="nil"/>
                  </w:tcBorders>
                  <w:noWrap w:val="0"/>
                  <w:vAlign w:val="center"/>
                </w:tcPr>
                <w:p>
                  <w:pPr>
                    <w:pStyle w:val="55"/>
                    <w:rPr>
                      <w:rFonts w:eastAsia="宋体"/>
                    </w:rPr>
                  </w:pPr>
                  <w:r>
                    <w:rPr>
                      <w:rFonts w:hint="eastAsia" w:eastAsia="宋体"/>
                    </w:rPr>
                    <w:t>COD</w:t>
                  </w:r>
                  <w:r>
                    <w:rPr>
                      <w:rFonts w:eastAsia="宋体"/>
                    </w:rPr>
                    <w:t>（mg/L）</w:t>
                  </w:r>
                </w:p>
              </w:tc>
              <w:tc>
                <w:tcPr>
                  <w:tcW w:w="1589" w:type="dxa"/>
                  <w:tcBorders>
                    <w:tl2br w:val="nil"/>
                    <w:tr2bl w:val="nil"/>
                  </w:tcBorders>
                  <w:noWrap w:val="0"/>
                  <w:vAlign w:val="center"/>
                </w:tcPr>
                <w:p>
                  <w:pPr>
                    <w:pStyle w:val="55"/>
                    <w:rPr>
                      <w:rFonts w:eastAsia="宋体"/>
                    </w:rPr>
                  </w:pPr>
                  <w:r>
                    <w:rPr>
                      <w:rFonts w:hint="eastAsia" w:eastAsia="宋体"/>
                    </w:rPr>
                    <w:t>87</w:t>
                  </w:r>
                  <w:r>
                    <w:rPr>
                      <w:rFonts w:eastAsia="宋体"/>
                    </w:rPr>
                    <w:t>～</w:t>
                  </w:r>
                  <w:r>
                    <w:rPr>
                      <w:rFonts w:hint="eastAsia" w:eastAsia="宋体"/>
                    </w:rPr>
                    <w:t>60</w:t>
                  </w:r>
                </w:p>
              </w:tc>
              <w:tc>
                <w:tcPr>
                  <w:tcW w:w="1680" w:type="dxa"/>
                  <w:tcBorders>
                    <w:tl2br w:val="nil"/>
                    <w:tr2bl w:val="nil"/>
                  </w:tcBorders>
                  <w:noWrap w:val="0"/>
                  <w:vAlign w:val="center"/>
                </w:tcPr>
                <w:p>
                  <w:pPr>
                    <w:pStyle w:val="55"/>
                    <w:rPr>
                      <w:rFonts w:eastAsia="宋体"/>
                    </w:rPr>
                  </w:pPr>
                  <w:r>
                    <w:rPr>
                      <w:rFonts w:hint="eastAsia" w:eastAsia="宋体"/>
                    </w:rPr>
                    <w:t>60</w:t>
                  </w:r>
                  <w:r>
                    <w:rPr>
                      <w:rFonts w:eastAsia="宋体"/>
                    </w:rPr>
                    <w:t>～</w:t>
                  </w:r>
                  <w:r>
                    <w:rPr>
                      <w:rFonts w:hint="eastAsia" w:eastAsia="宋体"/>
                    </w:rPr>
                    <w:t>22</w:t>
                  </w:r>
                </w:p>
              </w:tc>
              <w:tc>
                <w:tcPr>
                  <w:tcW w:w="1620" w:type="dxa"/>
                  <w:tcBorders>
                    <w:tl2br w:val="nil"/>
                    <w:tr2bl w:val="nil"/>
                  </w:tcBorders>
                  <w:noWrap w:val="0"/>
                  <w:vAlign w:val="center"/>
                </w:tcPr>
                <w:p>
                  <w:pPr>
                    <w:pStyle w:val="55"/>
                    <w:rPr>
                      <w:rFonts w:eastAsia="宋体"/>
                    </w:rPr>
                  </w:pPr>
                  <w:r>
                    <w:rPr>
                      <w:rFonts w:hint="eastAsia" w:eastAsia="宋体"/>
                    </w:rPr>
                    <w:t>22</w:t>
                  </w:r>
                  <w:r>
                    <w:rPr>
                      <w:rFonts w:eastAsia="宋体"/>
                    </w:rPr>
                    <w:t>～</w:t>
                  </w:r>
                  <w:r>
                    <w:rPr>
                      <w:rFonts w:hint="eastAsia" w:eastAsia="宋体"/>
                    </w:rPr>
                    <w:t>4.0</w:t>
                  </w:r>
                </w:p>
              </w:tc>
              <w:tc>
                <w:tcPr>
                  <w:tcW w:w="1221" w:type="dxa"/>
                  <w:tcBorders>
                    <w:tl2br w:val="nil"/>
                    <w:tr2bl w:val="nil"/>
                  </w:tcBorders>
                  <w:noWrap w:val="0"/>
                  <w:vAlign w:val="center"/>
                </w:tcPr>
                <w:p>
                  <w:pPr>
                    <w:pStyle w:val="55"/>
                    <w:rPr>
                      <w:rFonts w:hint="eastAsia" w:eastAsia="宋体"/>
                    </w:rPr>
                  </w:pPr>
                  <w:r>
                    <w:rPr>
                      <w:rFonts w:hint="eastAsia" w:eastAsia="宋体"/>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950" w:type="dxa"/>
                  <w:tcBorders>
                    <w:tl2br w:val="nil"/>
                    <w:tr2bl w:val="nil"/>
                  </w:tcBorders>
                  <w:noWrap w:val="0"/>
                  <w:vAlign w:val="center"/>
                </w:tcPr>
                <w:p>
                  <w:pPr>
                    <w:pStyle w:val="55"/>
                    <w:rPr>
                      <w:rFonts w:eastAsia="宋体"/>
                    </w:rPr>
                  </w:pPr>
                  <w:r>
                    <w:rPr>
                      <w:rFonts w:hint="eastAsia" w:eastAsia="宋体"/>
                      <w:lang w:val="en-US" w:eastAsia="zh-CN"/>
                    </w:rPr>
                    <w:t>石</w:t>
                  </w:r>
                  <w:r>
                    <w:rPr>
                      <w:rFonts w:eastAsia="宋体"/>
                    </w:rPr>
                    <w:t>油</w:t>
                  </w:r>
                  <w:r>
                    <w:rPr>
                      <w:rFonts w:hint="eastAsia" w:eastAsia="宋体"/>
                      <w:lang w:val="en-US" w:eastAsia="zh-CN"/>
                    </w:rPr>
                    <w:t>类</w:t>
                  </w:r>
                  <w:r>
                    <w:rPr>
                      <w:rFonts w:eastAsia="宋体"/>
                    </w:rPr>
                    <w:t>（mg/L）</w:t>
                  </w:r>
                </w:p>
              </w:tc>
              <w:tc>
                <w:tcPr>
                  <w:tcW w:w="1589" w:type="dxa"/>
                  <w:tcBorders>
                    <w:tl2br w:val="nil"/>
                    <w:tr2bl w:val="nil"/>
                  </w:tcBorders>
                  <w:noWrap w:val="0"/>
                  <w:vAlign w:val="center"/>
                </w:tcPr>
                <w:p>
                  <w:pPr>
                    <w:pStyle w:val="55"/>
                    <w:rPr>
                      <w:rFonts w:eastAsia="宋体"/>
                    </w:rPr>
                  </w:pPr>
                  <w:r>
                    <w:rPr>
                      <w:rFonts w:eastAsia="宋体"/>
                    </w:rPr>
                    <w:t>22.30～19.74</w:t>
                  </w:r>
                </w:p>
              </w:tc>
              <w:tc>
                <w:tcPr>
                  <w:tcW w:w="1680" w:type="dxa"/>
                  <w:tcBorders>
                    <w:tl2br w:val="nil"/>
                    <w:tr2bl w:val="nil"/>
                  </w:tcBorders>
                  <w:noWrap w:val="0"/>
                  <w:vAlign w:val="center"/>
                </w:tcPr>
                <w:p>
                  <w:pPr>
                    <w:pStyle w:val="55"/>
                    <w:rPr>
                      <w:rFonts w:eastAsia="宋体"/>
                    </w:rPr>
                  </w:pPr>
                  <w:r>
                    <w:rPr>
                      <w:rFonts w:eastAsia="宋体"/>
                    </w:rPr>
                    <w:t>19.74～3.12</w:t>
                  </w:r>
                </w:p>
              </w:tc>
              <w:tc>
                <w:tcPr>
                  <w:tcW w:w="1620" w:type="dxa"/>
                  <w:tcBorders>
                    <w:tl2br w:val="nil"/>
                    <w:tr2bl w:val="nil"/>
                  </w:tcBorders>
                  <w:noWrap w:val="0"/>
                  <w:vAlign w:val="center"/>
                </w:tcPr>
                <w:p>
                  <w:pPr>
                    <w:pStyle w:val="55"/>
                    <w:rPr>
                      <w:rFonts w:eastAsia="宋体"/>
                    </w:rPr>
                  </w:pPr>
                  <w:r>
                    <w:rPr>
                      <w:rFonts w:eastAsia="宋体"/>
                    </w:rPr>
                    <w:t>3.12～0.21</w:t>
                  </w:r>
                </w:p>
              </w:tc>
              <w:tc>
                <w:tcPr>
                  <w:tcW w:w="1221" w:type="dxa"/>
                  <w:tcBorders>
                    <w:tl2br w:val="nil"/>
                    <w:tr2bl w:val="nil"/>
                  </w:tcBorders>
                  <w:noWrap w:val="0"/>
                  <w:vAlign w:val="center"/>
                </w:tcPr>
                <w:p>
                  <w:pPr>
                    <w:pStyle w:val="55"/>
                    <w:rPr>
                      <w:rFonts w:eastAsia="宋体"/>
                    </w:rPr>
                  </w:pPr>
                  <w:r>
                    <w:rPr>
                      <w:rFonts w:eastAsia="宋体"/>
                    </w:rPr>
                    <w:t>11.25</w:t>
                  </w:r>
                </w:p>
              </w:tc>
            </w:tr>
          </w:tbl>
          <w:p>
            <w:pPr>
              <w:pStyle w:val="54"/>
              <w:rPr>
                <w:rFonts w:hint="eastAsia" w:eastAsia="宋体"/>
              </w:rPr>
            </w:pPr>
            <w:r>
              <w:rPr>
                <w:rFonts w:hint="eastAsia" w:eastAsia="宋体"/>
              </w:rPr>
              <w:t xml:space="preserve">         </w:t>
            </w:r>
            <w:r>
              <w:rPr>
                <w:rFonts w:hint="default" w:eastAsia="黑体"/>
                <w:b w:val="0"/>
                <w:bCs w:val="0"/>
                <w:snapToGrid/>
                <w:color w:val="000000"/>
                <w:sz w:val="24"/>
                <w:szCs w:val="21"/>
                <w:lang w:bidi="ar"/>
              </w:rPr>
              <w:t xml:space="preserve">  表5-</w:t>
            </w:r>
            <w:r>
              <w:rPr>
                <w:rFonts w:hint="eastAsia" w:ascii="Times New Roman" w:hAnsi="Times New Roman" w:eastAsia="黑体"/>
                <w:b w:val="0"/>
                <w:bCs w:val="0"/>
                <w:snapToGrid/>
                <w:color w:val="000000"/>
                <w:sz w:val="24"/>
                <w:szCs w:val="21"/>
                <w:lang w:val="en-US" w:eastAsia="zh-CN" w:bidi="ar"/>
              </w:rPr>
              <w:t>7</w:t>
            </w:r>
            <w:r>
              <w:rPr>
                <w:rFonts w:hint="default" w:eastAsia="黑体"/>
                <w:b w:val="0"/>
                <w:bCs w:val="0"/>
                <w:snapToGrid/>
                <w:color w:val="000000"/>
                <w:sz w:val="24"/>
                <w:szCs w:val="21"/>
                <w:lang w:bidi="ar"/>
              </w:rPr>
              <w:t xml:space="preserve">  路面径流污染物排放源强表</w:t>
            </w:r>
          </w:p>
          <w:tbl>
            <w:tblPr>
              <w:tblStyle w:val="19"/>
              <w:tblW w:w="90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066"/>
              <w:gridCol w:w="1605"/>
              <w:gridCol w:w="1605"/>
              <w:gridCol w:w="17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4066" w:type="dxa"/>
                  <w:tcBorders>
                    <w:tl2br w:val="nil"/>
                    <w:tr2bl w:val="nil"/>
                  </w:tcBorders>
                  <w:noWrap w:val="0"/>
                  <w:vAlign w:val="center"/>
                </w:tcPr>
                <w:p>
                  <w:pPr>
                    <w:pStyle w:val="55"/>
                    <w:rPr>
                      <w:rFonts w:eastAsia="宋体"/>
                    </w:rPr>
                  </w:pPr>
                  <w:bookmarkStart w:id="140" w:name="_Hlk233945471"/>
                  <w:r>
                    <w:rPr>
                      <w:rFonts w:eastAsia="宋体"/>
                    </w:rPr>
                    <w:t>项目</w:t>
                  </w:r>
                </w:p>
              </w:tc>
              <w:tc>
                <w:tcPr>
                  <w:tcW w:w="1605" w:type="dxa"/>
                  <w:tcBorders>
                    <w:tl2br w:val="nil"/>
                    <w:tr2bl w:val="nil"/>
                  </w:tcBorders>
                  <w:noWrap w:val="0"/>
                  <w:vAlign w:val="center"/>
                </w:tcPr>
                <w:p>
                  <w:pPr>
                    <w:pStyle w:val="55"/>
                    <w:rPr>
                      <w:rFonts w:eastAsia="宋体"/>
                    </w:rPr>
                  </w:pPr>
                  <w:r>
                    <w:rPr>
                      <w:rFonts w:eastAsia="宋体"/>
                    </w:rPr>
                    <w:t>SS</w:t>
                  </w:r>
                </w:p>
              </w:tc>
              <w:tc>
                <w:tcPr>
                  <w:tcW w:w="1605" w:type="dxa"/>
                  <w:tcBorders>
                    <w:tl2br w:val="nil"/>
                    <w:tr2bl w:val="nil"/>
                  </w:tcBorders>
                  <w:noWrap w:val="0"/>
                  <w:vAlign w:val="center"/>
                </w:tcPr>
                <w:p>
                  <w:pPr>
                    <w:pStyle w:val="55"/>
                    <w:rPr>
                      <w:rFonts w:eastAsia="宋体"/>
                    </w:rPr>
                  </w:pPr>
                  <w:r>
                    <w:rPr>
                      <w:rFonts w:hint="eastAsia" w:eastAsia="宋体"/>
                    </w:rPr>
                    <w:t>COD</w:t>
                  </w:r>
                </w:p>
              </w:tc>
              <w:tc>
                <w:tcPr>
                  <w:tcW w:w="1774" w:type="dxa"/>
                  <w:tcBorders>
                    <w:tl2br w:val="nil"/>
                    <w:tr2bl w:val="nil"/>
                  </w:tcBorders>
                  <w:noWrap w:val="0"/>
                  <w:vAlign w:val="center"/>
                </w:tcPr>
                <w:p>
                  <w:pPr>
                    <w:pStyle w:val="55"/>
                    <w:rPr>
                      <w:rFonts w:eastAsia="宋体"/>
                    </w:rPr>
                  </w:pPr>
                  <w:r>
                    <w:rPr>
                      <w:rFonts w:eastAsia="宋体"/>
                    </w:rPr>
                    <w:t>石油类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4066" w:type="dxa"/>
                  <w:tcBorders>
                    <w:tl2br w:val="nil"/>
                    <w:tr2bl w:val="nil"/>
                  </w:tcBorders>
                  <w:noWrap w:val="0"/>
                  <w:vAlign w:val="center"/>
                </w:tcPr>
                <w:p>
                  <w:pPr>
                    <w:pStyle w:val="55"/>
                    <w:rPr>
                      <w:rFonts w:eastAsia="宋体"/>
                    </w:rPr>
                  </w:pPr>
                  <w:r>
                    <w:rPr>
                      <w:rFonts w:eastAsia="宋体"/>
                    </w:rPr>
                    <w:t>平均值（mg/L）</w:t>
                  </w:r>
                </w:p>
              </w:tc>
              <w:tc>
                <w:tcPr>
                  <w:tcW w:w="1605" w:type="dxa"/>
                  <w:tcBorders>
                    <w:tl2br w:val="nil"/>
                    <w:tr2bl w:val="nil"/>
                  </w:tcBorders>
                  <w:noWrap w:val="0"/>
                  <w:vAlign w:val="center"/>
                </w:tcPr>
                <w:p>
                  <w:pPr>
                    <w:pStyle w:val="55"/>
                    <w:rPr>
                      <w:rFonts w:eastAsia="宋体"/>
                    </w:rPr>
                  </w:pPr>
                  <w:r>
                    <w:rPr>
                      <w:rFonts w:eastAsia="宋体"/>
                    </w:rPr>
                    <w:t>100</w:t>
                  </w:r>
                </w:p>
              </w:tc>
              <w:tc>
                <w:tcPr>
                  <w:tcW w:w="1605" w:type="dxa"/>
                  <w:tcBorders>
                    <w:tl2br w:val="nil"/>
                    <w:tr2bl w:val="nil"/>
                  </w:tcBorders>
                  <w:noWrap w:val="0"/>
                  <w:vAlign w:val="center"/>
                </w:tcPr>
                <w:p>
                  <w:pPr>
                    <w:pStyle w:val="55"/>
                    <w:rPr>
                      <w:rFonts w:eastAsia="宋体"/>
                    </w:rPr>
                  </w:pPr>
                  <w:r>
                    <w:rPr>
                      <w:rFonts w:hint="eastAsia" w:eastAsia="宋体"/>
                    </w:rPr>
                    <w:t>45.5</w:t>
                  </w:r>
                </w:p>
              </w:tc>
              <w:tc>
                <w:tcPr>
                  <w:tcW w:w="1774" w:type="dxa"/>
                  <w:tcBorders>
                    <w:tl2br w:val="nil"/>
                    <w:tr2bl w:val="nil"/>
                  </w:tcBorders>
                  <w:noWrap w:val="0"/>
                  <w:vAlign w:val="center"/>
                </w:tcPr>
                <w:p>
                  <w:pPr>
                    <w:pStyle w:val="55"/>
                    <w:rPr>
                      <w:rFonts w:eastAsia="宋体"/>
                    </w:rPr>
                  </w:pPr>
                  <w:r>
                    <w:rPr>
                      <w:rFonts w:eastAsia="宋体"/>
                    </w:rPr>
                    <w:t>11.25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4066" w:type="dxa"/>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年降雨量(mm)</w:t>
                  </w:r>
                </w:p>
              </w:tc>
              <w:tc>
                <w:tcPr>
                  <w:tcW w:w="4984" w:type="dxa"/>
                  <w:gridSpan w:val="3"/>
                  <w:tcBorders>
                    <w:tl2br w:val="nil"/>
                    <w:tr2bl w:val="nil"/>
                  </w:tcBorders>
                  <w:noWrap w:val="0"/>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1394.6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4066" w:type="dxa"/>
                  <w:tcBorders>
                    <w:tl2br w:val="nil"/>
                    <w:tr2bl w:val="nil"/>
                  </w:tcBorders>
                  <w:noWrap w:val="0"/>
                  <w:vAlign w:val="center"/>
                </w:tcPr>
                <w:p>
                  <w:pPr>
                    <w:pStyle w:val="55"/>
                    <w:rPr>
                      <w:rFonts w:eastAsia="宋体"/>
                    </w:rPr>
                  </w:pPr>
                  <w:r>
                    <w:rPr>
                      <w:rFonts w:eastAsia="宋体"/>
                    </w:rPr>
                    <w:t>路面面积(m</w:t>
                  </w:r>
                  <w:r>
                    <w:rPr>
                      <w:rFonts w:eastAsia="宋体"/>
                      <w:vertAlign w:val="superscript"/>
                    </w:rPr>
                    <w:t>2</w:t>
                  </w:r>
                  <w:r>
                    <w:rPr>
                      <w:rFonts w:eastAsia="宋体"/>
                    </w:rPr>
                    <w:t>)</w:t>
                  </w:r>
                </w:p>
              </w:tc>
              <w:tc>
                <w:tcPr>
                  <w:tcW w:w="4984" w:type="dxa"/>
                  <w:gridSpan w:val="3"/>
                  <w:tcBorders>
                    <w:tl2br w:val="nil"/>
                    <w:tr2bl w:val="nil"/>
                  </w:tcBorders>
                  <w:noWrap w:val="0"/>
                  <w:vAlign w:val="center"/>
                </w:tcPr>
                <w:p>
                  <w:pPr>
                    <w:pStyle w:val="55"/>
                    <w:rPr>
                      <w:rFonts w:hint="eastAsia" w:eastAsia="宋体"/>
                    </w:rPr>
                  </w:pPr>
                  <w:r>
                    <w:rPr>
                      <w:rFonts w:hint="eastAsia" w:eastAsia="宋体"/>
                      <w:lang w:val="en-US" w:eastAsia="zh-CN"/>
                    </w:rPr>
                    <w:t>30320.64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4066" w:type="dxa"/>
                  <w:tcBorders>
                    <w:tl2br w:val="nil"/>
                    <w:tr2bl w:val="nil"/>
                  </w:tcBorders>
                  <w:noWrap w:val="0"/>
                  <w:vAlign w:val="center"/>
                </w:tcPr>
                <w:p>
                  <w:pPr>
                    <w:pStyle w:val="55"/>
                    <w:rPr>
                      <w:rFonts w:eastAsia="宋体"/>
                    </w:rPr>
                  </w:pPr>
                  <w:r>
                    <w:rPr>
                      <w:rFonts w:eastAsia="宋体"/>
                    </w:rPr>
                    <w:t>径流系数</w:t>
                  </w:r>
                </w:p>
              </w:tc>
              <w:tc>
                <w:tcPr>
                  <w:tcW w:w="4984" w:type="dxa"/>
                  <w:gridSpan w:val="3"/>
                  <w:tcBorders>
                    <w:tl2br w:val="nil"/>
                    <w:tr2bl w:val="nil"/>
                  </w:tcBorders>
                  <w:noWrap w:val="0"/>
                  <w:vAlign w:val="center"/>
                </w:tcPr>
                <w:p>
                  <w:pPr>
                    <w:pStyle w:val="55"/>
                    <w:rPr>
                      <w:rFonts w:eastAsia="宋体"/>
                    </w:rPr>
                  </w:pPr>
                  <w:r>
                    <w:rPr>
                      <w:rFonts w:eastAsia="宋体"/>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4066" w:type="dxa"/>
                  <w:tcBorders>
                    <w:tl2br w:val="nil"/>
                    <w:tr2bl w:val="nil"/>
                  </w:tcBorders>
                  <w:noWrap w:val="0"/>
                  <w:vAlign w:val="center"/>
                </w:tcPr>
                <w:p>
                  <w:pPr>
                    <w:pStyle w:val="55"/>
                    <w:rPr>
                      <w:rFonts w:eastAsia="宋体"/>
                    </w:rPr>
                  </w:pPr>
                  <w:r>
                    <w:rPr>
                      <w:rFonts w:eastAsia="宋体"/>
                    </w:rPr>
                    <w:t>径流总量(m</w:t>
                  </w:r>
                  <w:r>
                    <w:rPr>
                      <w:rFonts w:eastAsia="宋体"/>
                      <w:vertAlign w:val="superscript"/>
                    </w:rPr>
                    <w:t>3</w:t>
                  </w:r>
                  <w:r>
                    <w:rPr>
                      <w:rFonts w:eastAsia="宋体"/>
                    </w:rPr>
                    <w:t>)</w:t>
                  </w:r>
                </w:p>
              </w:tc>
              <w:tc>
                <w:tcPr>
                  <w:tcW w:w="4984" w:type="dxa"/>
                  <w:gridSpan w:val="3"/>
                  <w:tcBorders>
                    <w:tl2br w:val="nil"/>
                    <w:tr2bl w:val="nil"/>
                  </w:tcBorders>
                  <w:noWrap w:val="0"/>
                  <w:vAlign w:val="center"/>
                </w:tcPr>
                <w:p>
                  <w:pPr>
                    <w:pStyle w:val="55"/>
                    <w:rPr>
                      <w:rFonts w:hint="default" w:eastAsia="宋体"/>
                      <w:lang w:val="en-US" w:eastAsia="zh-CN"/>
                    </w:rPr>
                  </w:pPr>
                  <w:r>
                    <w:rPr>
                      <w:rFonts w:hint="eastAsia" w:eastAsia="宋体"/>
                      <w:lang w:val="en-US" w:eastAsia="zh-CN"/>
                    </w:rPr>
                    <w:t>38056.65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4066" w:type="dxa"/>
                  <w:tcBorders>
                    <w:tl2br w:val="nil"/>
                    <w:tr2bl w:val="nil"/>
                  </w:tcBorders>
                  <w:noWrap w:val="0"/>
                  <w:vAlign w:val="center"/>
                </w:tcPr>
                <w:p>
                  <w:pPr>
                    <w:pStyle w:val="55"/>
                    <w:rPr>
                      <w:rFonts w:eastAsia="宋体"/>
                    </w:rPr>
                  </w:pPr>
                  <w:r>
                    <w:rPr>
                      <w:rFonts w:eastAsia="宋体"/>
                    </w:rPr>
                    <w:t>年均产生量（t/a）</w:t>
                  </w:r>
                </w:p>
              </w:tc>
              <w:tc>
                <w:tcPr>
                  <w:tcW w:w="1605" w:type="dxa"/>
                  <w:tcBorders>
                    <w:tl2br w:val="nil"/>
                    <w:tr2bl w:val="nil"/>
                  </w:tcBorders>
                  <w:noWrap w:val="0"/>
                  <w:vAlign w:val="center"/>
                </w:tcPr>
                <w:p>
                  <w:pPr>
                    <w:pStyle w:val="55"/>
                    <w:rPr>
                      <w:rFonts w:hint="default" w:eastAsia="宋体"/>
                      <w:lang w:val="en-US" w:eastAsia="zh-CN"/>
                    </w:rPr>
                  </w:pPr>
                  <w:r>
                    <w:rPr>
                      <w:rFonts w:hint="eastAsia" w:eastAsia="宋体"/>
                      <w:lang w:val="en-US" w:eastAsia="zh-CN"/>
                    </w:rPr>
                    <w:t>3.81</w:t>
                  </w:r>
                </w:p>
              </w:tc>
              <w:tc>
                <w:tcPr>
                  <w:tcW w:w="1605" w:type="dxa"/>
                  <w:tcBorders>
                    <w:tl2br w:val="nil"/>
                    <w:tr2bl w:val="nil"/>
                  </w:tcBorders>
                  <w:noWrap w:val="0"/>
                  <w:vAlign w:val="center"/>
                </w:tcPr>
                <w:p>
                  <w:pPr>
                    <w:pStyle w:val="55"/>
                    <w:rPr>
                      <w:rFonts w:hint="default" w:eastAsia="宋体"/>
                      <w:lang w:val="en-US" w:eastAsia="zh-CN"/>
                    </w:rPr>
                  </w:pPr>
                  <w:r>
                    <w:rPr>
                      <w:rFonts w:hint="eastAsia" w:eastAsia="宋体"/>
                      <w:lang w:val="en-US" w:eastAsia="zh-CN"/>
                    </w:rPr>
                    <w:t>0.17</w:t>
                  </w:r>
                </w:p>
              </w:tc>
              <w:tc>
                <w:tcPr>
                  <w:tcW w:w="1774" w:type="dxa"/>
                  <w:tcBorders>
                    <w:tl2br w:val="nil"/>
                    <w:tr2bl w:val="nil"/>
                  </w:tcBorders>
                  <w:noWrap w:val="0"/>
                  <w:vAlign w:val="center"/>
                </w:tcPr>
                <w:p>
                  <w:pPr>
                    <w:pStyle w:val="55"/>
                    <w:rPr>
                      <w:rFonts w:hint="default" w:eastAsia="宋体"/>
                      <w:lang w:val="en-US" w:eastAsia="zh-CN"/>
                    </w:rPr>
                  </w:pPr>
                  <w:r>
                    <w:rPr>
                      <w:rFonts w:hint="eastAsia" w:eastAsia="宋体"/>
                      <w:lang w:val="en-US" w:eastAsia="zh-CN"/>
                    </w:rPr>
                    <w:t>0.43</w:t>
                  </w:r>
                </w:p>
              </w:tc>
            </w:tr>
            <w:bookmarkEnd w:id="140"/>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4"/>
                <w:szCs w:val="24"/>
                <w:lang w:val="en-US" w:eastAsia="zh-CN" w:bidi="ar"/>
              </w:rPr>
              <w:t>4、固体废物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营运期的固体废弃物主要是运输车辆散落的运载物、发生交通事故的车辆装载的货物、乘客丢弃的物品等。由于道路建成后有养护工人对道路全线进行养护，在对道路进行养护的同时，也对沿线垃圾进行收集，清扫、集中处理，故营运期固体废弃物对环境影响不大。</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cs="Times New Roman"/>
                <w:color w:val="000000"/>
                <w:lang w:val="en-US" w:eastAsia="zh-CN"/>
              </w:rPr>
              <w:t>5</w:t>
            </w:r>
            <w:r>
              <w:rPr>
                <w:rFonts w:hint="default" w:ascii="Times New Roman" w:hAnsi="Times New Roman" w:eastAsia="宋体" w:cs="Times New Roman"/>
                <w:color w:val="000000"/>
              </w:rPr>
              <w:t>、生态影响</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随着工程的竣工，建设期对生态的破坏逐步得以恢复，同时，道路绿化带建成等将</w:t>
            </w:r>
          </w:p>
          <w:p>
            <w:pPr>
              <w:spacing w:line="360" w:lineRule="auto"/>
              <w:rPr>
                <w:rFonts w:hint="default" w:ascii="Times New Roman" w:hAnsi="Times New Roman" w:cs="Times New Roman"/>
              </w:rPr>
            </w:pPr>
            <w:r>
              <w:rPr>
                <w:rFonts w:hint="default" w:ascii="Times New Roman" w:hAnsi="Times New Roman" w:eastAsia="宋体" w:cs="Times New Roman"/>
                <w:color w:val="000000"/>
              </w:rPr>
              <w:t>形成新的景观价值；道路修建将加大对路线两侧人群活动的线性阻隔作用，合理的过街通道布置可以将该阻隔作用减到最小。</w:t>
            </w:r>
          </w:p>
          <w:p>
            <w:pPr>
              <w:pStyle w:val="33"/>
              <w:ind w:firstLine="480"/>
              <w:rPr>
                <w:rFonts w:hint="default" w:ascii="Times New Roman" w:hAnsi="Times New Roman" w:eastAsia="宋体" w:cs="Times New Roman"/>
                <w:color w:val="000000"/>
                <w:szCs w:val="24"/>
              </w:rPr>
            </w:pPr>
            <w:r>
              <w:rPr>
                <w:rFonts w:hint="default" w:ascii="Times New Roman" w:hAnsi="Times New Roman" w:cs="Times New Roman"/>
                <w:color w:val="000000"/>
                <w:szCs w:val="24"/>
                <w:lang w:val="en-US" w:eastAsia="zh-CN"/>
              </w:rPr>
              <w:t>6</w:t>
            </w:r>
            <w:r>
              <w:rPr>
                <w:rFonts w:hint="default" w:ascii="Times New Roman" w:hAnsi="Times New Roman" w:eastAsia="宋体" w:cs="Times New Roman"/>
                <w:color w:val="000000"/>
                <w:szCs w:val="24"/>
              </w:rPr>
              <w:t>、社会环境影响</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对提高城市道路质量和通行能力、对区域道路的美观及加速城镇道路网建设、交通通行便利以及地方经济发展将产生积极的影响。</w:t>
            </w:r>
          </w:p>
          <w:p>
            <w:pPr>
              <w:spacing w:line="360" w:lineRule="auto"/>
              <w:rPr>
                <w:rFonts w:hint="default" w:ascii="Times New Roman" w:hAnsi="Times New Roman" w:eastAsia="宋体" w:cs="Times New Roman"/>
                <w:color w:val="000000"/>
              </w:rPr>
            </w:pPr>
          </w:p>
          <w:p>
            <w:pPr>
              <w:spacing w:line="360" w:lineRule="auto"/>
              <w:ind w:firstLine="480" w:firstLineChars="200"/>
              <w:rPr>
                <w:rFonts w:hint="default" w:ascii="Times New Roman" w:hAnsi="Times New Roman" w:eastAsia="宋体" w:cs="Times New Roman"/>
                <w:color w:val="000000"/>
              </w:rPr>
            </w:pPr>
          </w:p>
        </w:tc>
      </w:tr>
    </w:tbl>
    <w:p>
      <w:pPr>
        <w:rPr>
          <w:rStyle w:val="32"/>
          <w:rFonts w:hint="default" w:ascii="Times New Roman" w:hAnsi="Times New Roman" w:cs="Times New Roman"/>
        </w:rPr>
      </w:pPr>
      <w:bookmarkStart w:id="141" w:name="_Toc3567"/>
      <w:r>
        <w:rPr>
          <w:rStyle w:val="32"/>
          <w:rFonts w:hint="default" w:ascii="Times New Roman" w:hAnsi="Times New Roman" w:cs="Times New Roma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lang w:eastAsia="zh-CN"/>
        </w:rPr>
      </w:pPr>
      <w:bookmarkStart w:id="142" w:name="_Toc11276"/>
      <w:bookmarkStart w:id="143" w:name="_Toc27132"/>
      <w:bookmarkStart w:id="144" w:name="_Toc31843"/>
      <w:bookmarkStart w:id="145" w:name="_Toc17189"/>
      <w:bookmarkStart w:id="146" w:name="_Toc13601"/>
      <w:bookmarkStart w:id="147" w:name="_Toc31704"/>
      <w:r>
        <w:rPr>
          <w:rFonts w:hint="default" w:ascii="Times New Roman" w:hAnsi="Times New Roman" w:eastAsia="宋体" w:cs="Times New Roman"/>
          <w:lang w:eastAsia="zh-CN"/>
        </w:rPr>
        <w:t>六、项目主要污染物产生及预计排放情况</w:t>
      </w:r>
      <w:bookmarkEnd w:id="141"/>
      <w:bookmarkEnd w:id="142"/>
      <w:bookmarkEnd w:id="143"/>
      <w:bookmarkEnd w:id="144"/>
      <w:bookmarkEnd w:id="145"/>
      <w:bookmarkEnd w:id="146"/>
      <w:bookmarkEnd w:id="147"/>
    </w:p>
    <w:tbl>
      <w:tblPr>
        <w:tblStyle w:val="19"/>
        <w:tblW w:w="491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656"/>
        <w:gridCol w:w="1166"/>
        <w:gridCol w:w="1275"/>
        <w:gridCol w:w="1543"/>
        <w:gridCol w:w="1729"/>
        <w:gridCol w:w="167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6"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bidi="ar"/>
              </w:rPr>
              <w:t>内容类型</w:t>
            </w:r>
          </w:p>
        </w:tc>
        <w:tc>
          <w:tcPr>
            <w:tcW w:w="1350" w:type="pct"/>
            <w:gridSpan w:val="2"/>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bidi="ar"/>
              </w:rPr>
              <w:t>排放源（编号）</w:t>
            </w:r>
          </w:p>
        </w:tc>
        <w:tc>
          <w:tcPr>
            <w:tcW w:w="85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lang w:bidi="ar"/>
              </w:rPr>
            </w:pPr>
            <w:r>
              <w:rPr>
                <w:rFonts w:hint="default" w:ascii="Times New Roman" w:hAnsi="Times New Roman" w:eastAsia="宋体" w:cs="Times New Roman"/>
                <w:b/>
                <w:bCs/>
                <w:color w:val="000000"/>
                <w:szCs w:val="21"/>
                <w:lang w:bidi="ar"/>
              </w:rPr>
              <w:t>污染物</w:t>
            </w:r>
          </w:p>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bidi="ar"/>
              </w:rPr>
              <w:t>名称</w:t>
            </w:r>
          </w:p>
        </w:tc>
        <w:tc>
          <w:tcPr>
            <w:tcW w:w="956" w:type="pct"/>
            <w:tcBorders>
              <w:tl2br w:val="nil"/>
              <w:tr2bl w:val="nil"/>
            </w:tcBorders>
            <w:noWrap w:val="0"/>
            <w:tcMar>
              <w:left w:w="0" w:type="dxa"/>
              <w:right w:w="0" w:type="dxa"/>
            </w:tcMar>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bidi="ar"/>
              </w:rPr>
              <w:t>处理前产生浓度及产生量（单位）</w:t>
            </w:r>
          </w:p>
        </w:tc>
        <w:tc>
          <w:tcPr>
            <w:tcW w:w="922" w:type="pct"/>
            <w:tcBorders>
              <w:tl2br w:val="nil"/>
              <w:tr2bl w:val="nil"/>
            </w:tcBorders>
            <w:noWrap w:val="0"/>
            <w:tcMar>
              <w:left w:w="0" w:type="dxa"/>
              <w:right w:w="0" w:type="dxa"/>
            </w:tcMar>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bidi="ar"/>
              </w:rPr>
              <w:t>处理后排放浓度及排放量（单位）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6" w:type="pct"/>
            <w:vMerge w:val="restar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大气</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eastAsia="zh-CN"/>
              </w:rPr>
              <w:t>污染物</w:t>
            </w:r>
          </w:p>
        </w:tc>
        <w:tc>
          <w:tcPr>
            <w:tcW w:w="645" w:type="pct"/>
            <w:vMerge w:val="restar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eastAsia" w:cs="Times New Roman"/>
                <w:color w:val="000000"/>
                <w:sz w:val="24"/>
                <w:szCs w:val="24"/>
                <w:lang w:eastAsia="zh-CN" w:bidi="ar"/>
              </w:rPr>
              <w:t>营运</w:t>
            </w:r>
            <w:r>
              <w:rPr>
                <w:rFonts w:hint="default" w:ascii="Times New Roman" w:hAnsi="Times New Roman" w:eastAsia="宋体" w:cs="Times New Roman"/>
                <w:color w:val="000000"/>
                <w:sz w:val="24"/>
                <w:szCs w:val="24"/>
                <w:lang w:bidi="ar"/>
              </w:rPr>
              <w:t>期</w:t>
            </w:r>
          </w:p>
        </w:tc>
        <w:tc>
          <w:tcPr>
            <w:tcW w:w="705" w:type="pct"/>
            <w:tcBorders>
              <w:tl2br w:val="nil"/>
              <w:tr2bl w:val="nil"/>
            </w:tcBorders>
            <w:noWrap w:val="0"/>
            <w:vAlign w:val="center"/>
          </w:tcPr>
          <w:p>
            <w:pPr>
              <w:pStyle w:val="13"/>
              <w:jc w:val="center"/>
              <w:rPr>
                <w:rFonts w:hint="default" w:ascii="Times New Roman" w:hAnsi="Times New Roman" w:eastAsia="宋体" w:cs="Times New Roman"/>
                <w:color w:val="000000"/>
                <w:sz w:val="24"/>
                <w:szCs w:val="24"/>
              </w:rPr>
            </w:pPr>
            <w:r>
              <w:rPr>
                <w:rFonts w:ascii="Times New Roman" w:hAnsi="Times New Roman" w:cs="Times New Roman"/>
                <w:color w:val="auto"/>
                <w:sz w:val="24"/>
                <w:szCs w:val="24"/>
              </w:rPr>
              <w:t>道路扬尘</w:t>
            </w:r>
          </w:p>
        </w:tc>
        <w:tc>
          <w:tcPr>
            <w:tcW w:w="853" w:type="pct"/>
            <w:tcBorders>
              <w:tl2br w:val="nil"/>
              <w:tr2bl w:val="nil"/>
            </w:tcBorders>
            <w:noWrap w:val="0"/>
            <w:vAlign w:val="center"/>
          </w:tcPr>
          <w:p>
            <w:pPr>
              <w:pStyle w:val="13"/>
              <w:jc w:val="center"/>
              <w:rPr>
                <w:rFonts w:hint="default" w:ascii="Times New Roman" w:hAnsi="Times New Roman" w:eastAsia="宋体" w:cs="Times New Roman"/>
                <w:color w:val="000000"/>
                <w:sz w:val="24"/>
                <w:szCs w:val="24"/>
              </w:rPr>
            </w:pPr>
            <w:r>
              <w:rPr>
                <w:rFonts w:ascii="Times New Roman" w:hAnsi="Times New Roman" w:cs="Times New Roman"/>
                <w:color w:val="auto"/>
                <w:sz w:val="24"/>
                <w:szCs w:val="24"/>
              </w:rPr>
              <w:t>扬尘</w:t>
            </w:r>
          </w:p>
        </w:tc>
        <w:tc>
          <w:tcPr>
            <w:tcW w:w="956" w:type="pct"/>
            <w:tcBorders>
              <w:bottom w:val="single" w:color="000000" w:sz="4" w:space="0"/>
              <w:tl2br w:val="nil"/>
              <w:tr2bl w:val="nil"/>
            </w:tcBorders>
            <w:noWrap w:val="0"/>
            <w:vAlign w:val="center"/>
          </w:tcPr>
          <w:p>
            <w:pPr>
              <w:pStyle w:val="13"/>
              <w:jc w:val="center"/>
              <w:rPr>
                <w:rFonts w:hint="default" w:ascii="Times New Roman" w:hAnsi="Times New Roman" w:eastAsia="宋体" w:cs="Times New Roman"/>
                <w:color w:val="000000"/>
                <w:sz w:val="24"/>
                <w:szCs w:val="24"/>
              </w:rPr>
            </w:pPr>
            <w:r>
              <w:rPr>
                <w:rFonts w:ascii="Times New Roman" w:hAnsi="Times New Roman" w:cs="Times New Roman"/>
                <w:color w:val="auto"/>
                <w:sz w:val="24"/>
                <w:szCs w:val="24"/>
              </w:rPr>
              <w:t>少量，无组织排放</w:t>
            </w:r>
          </w:p>
        </w:tc>
        <w:tc>
          <w:tcPr>
            <w:tcW w:w="922" w:type="pct"/>
            <w:tcBorders>
              <w:bottom w:val="single" w:color="000000" w:sz="4" w:space="0"/>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少量，无组织排放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41" w:hRule="atLeast"/>
          <w:jc w:val="center"/>
        </w:trPr>
        <w:tc>
          <w:tcPr>
            <w:tcW w:w="916"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p>
        </w:tc>
        <w:tc>
          <w:tcPr>
            <w:tcW w:w="645"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p>
        </w:tc>
        <w:tc>
          <w:tcPr>
            <w:tcW w:w="705" w:type="pct"/>
            <w:tcBorders>
              <w:tl2br w:val="nil"/>
              <w:tr2bl w:val="nil"/>
            </w:tcBorders>
            <w:noWrap w:val="0"/>
            <w:vAlign w:val="center"/>
          </w:tcPr>
          <w:p>
            <w:pPr>
              <w:pStyle w:val="13"/>
              <w:jc w:val="center"/>
              <w:rPr>
                <w:rFonts w:hint="eastAsia" w:ascii="Times New Roman" w:hAnsi="Times New Roman" w:eastAsia="宋体" w:cs="Times New Roman"/>
                <w:color w:val="000000"/>
                <w:sz w:val="24"/>
                <w:szCs w:val="24"/>
                <w:lang w:eastAsia="zh-CN"/>
              </w:rPr>
            </w:pPr>
            <w:r>
              <w:rPr>
                <w:rFonts w:ascii="Times New Roman" w:hAnsi="Times New Roman" w:cs="Times New Roman"/>
                <w:color w:val="auto"/>
                <w:sz w:val="24"/>
                <w:szCs w:val="24"/>
              </w:rPr>
              <w:t>汽车尾气</w:t>
            </w:r>
            <w:r>
              <w:rPr>
                <w:rFonts w:hint="eastAsia" w:cs="Times New Roman"/>
                <w:color w:val="auto"/>
                <w:sz w:val="24"/>
                <w:szCs w:val="24"/>
                <w:lang w:eastAsia="zh-CN"/>
              </w:rPr>
              <w:t>（</w:t>
            </w:r>
            <w:r>
              <w:rPr>
                <w:rFonts w:hint="eastAsia" w:cs="Times New Roman"/>
                <w:color w:val="auto"/>
                <w:sz w:val="24"/>
                <w:szCs w:val="24"/>
                <w:lang w:val="en-US" w:eastAsia="zh-CN"/>
              </w:rPr>
              <w:t>近期</w:t>
            </w:r>
            <w:r>
              <w:rPr>
                <w:rFonts w:hint="eastAsia" w:cs="Times New Roman"/>
                <w:color w:val="auto"/>
                <w:sz w:val="24"/>
                <w:szCs w:val="24"/>
                <w:lang w:eastAsia="zh-CN"/>
              </w:rPr>
              <w:t>）</w:t>
            </w:r>
          </w:p>
        </w:tc>
        <w:tc>
          <w:tcPr>
            <w:tcW w:w="85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bidi="ar"/>
              </w:rPr>
            </w:pPr>
            <w:r>
              <w:rPr>
                <w:rFonts w:hint="default" w:ascii="Times New Roman" w:hAnsi="Times New Roman" w:eastAsia="宋体" w:cs="Times New Roman"/>
                <w:color w:val="000000"/>
                <w:szCs w:val="21"/>
                <w:lang w:bidi="ar"/>
              </w:rPr>
              <w:t>CO</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THC</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Cs w:val="21"/>
                <w:lang w:bidi="ar"/>
              </w:rPr>
              <w:t>NO</w:t>
            </w:r>
            <w:r>
              <w:rPr>
                <w:rFonts w:hint="default" w:ascii="Times New Roman" w:hAnsi="Times New Roman" w:eastAsia="宋体" w:cs="Times New Roman"/>
                <w:color w:val="000000"/>
                <w:szCs w:val="21"/>
                <w:vertAlign w:val="subscript"/>
                <w:lang w:bidi="ar"/>
              </w:rPr>
              <w:t>x</w:t>
            </w:r>
          </w:p>
        </w:tc>
        <w:tc>
          <w:tcPr>
            <w:tcW w:w="956" w:type="pct"/>
            <w:tcBorders>
              <w:top w:val="single" w:color="000000" w:sz="4" w:space="0"/>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bidi="ar"/>
              </w:rPr>
            </w:pPr>
            <w:r>
              <w:rPr>
                <w:rFonts w:hint="eastAsia" w:cs="Times New Roman"/>
                <w:color w:val="000000"/>
                <w:szCs w:val="21"/>
                <w:lang w:val="en-US" w:eastAsia="zh-CN" w:bidi="ar"/>
              </w:rPr>
              <w:t>1.53</w:t>
            </w:r>
            <w:r>
              <w:rPr>
                <w:rFonts w:hint="default" w:ascii="Times New Roman" w:hAnsi="Times New Roman" w:eastAsia="宋体" w:cs="Times New Roman"/>
                <w:color w:val="000000"/>
                <w:szCs w:val="21"/>
                <w:lang w:bidi="ar"/>
              </w:rPr>
              <w:t>mg/s·m</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bidi="ar"/>
              </w:rPr>
              <w:t>0.49</w:t>
            </w:r>
            <w:r>
              <w:rPr>
                <w:rFonts w:hint="default" w:ascii="Times New Roman" w:hAnsi="Times New Roman" w:eastAsia="宋体" w:cs="Times New Roman"/>
                <w:color w:val="000000"/>
                <w:szCs w:val="21"/>
                <w:lang w:bidi="ar"/>
              </w:rPr>
              <w:t>mg/s·m</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eastAsia" w:cs="Times New Roman"/>
                <w:color w:val="000000"/>
                <w:szCs w:val="21"/>
                <w:lang w:val="en-US" w:eastAsia="zh-CN" w:bidi="ar"/>
              </w:rPr>
              <w:t>0.19</w:t>
            </w:r>
            <w:r>
              <w:rPr>
                <w:rFonts w:hint="default" w:ascii="Times New Roman" w:hAnsi="Times New Roman" w:eastAsia="宋体" w:cs="Times New Roman"/>
                <w:color w:val="000000"/>
                <w:szCs w:val="21"/>
                <w:lang w:bidi="ar"/>
              </w:rPr>
              <w:t>mg/s·m</w:t>
            </w:r>
          </w:p>
        </w:tc>
        <w:tc>
          <w:tcPr>
            <w:tcW w:w="922" w:type="pct"/>
            <w:tcBorders>
              <w:top w:val="single" w:color="000000" w:sz="4" w:space="0"/>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bidi="ar"/>
              </w:rPr>
            </w:pPr>
            <w:r>
              <w:rPr>
                <w:rFonts w:hint="eastAsia" w:cs="Times New Roman"/>
                <w:color w:val="000000"/>
                <w:szCs w:val="21"/>
                <w:lang w:val="en-US" w:eastAsia="zh-CN" w:bidi="ar"/>
              </w:rPr>
              <w:t>1.53</w:t>
            </w:r>
            <w:r>
              <w:rPr>
                <w:rFonts w:hint="default" w:ascii="Times New Roman" w:hAnsi="Times New Roman" w:eastAsia="宋体" w:cs="Times New Roman"/>
                <w:color w:val="000000"/>
                <w:szCs w:val="21"/>
                <w:lang w:bidi="ar"/>
              </w:rPr>
              <w:t>mg/s·m</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bidi="ar"/>
              </w:rPr>
              <w:t>0.49</w:t>
            </w:r>
            <w:r>
              <w:rPr>
                <w:rFonts w:hint="default" w:ascii="Times New Roman" w:hAnsi="Times New Roman" w:eastAsia="宋体" w:cs="Times New Roman"/>
                <w:color w:val="000000"/>
                <w:szCs w:val="21"/>
                <w:lang w:bidi="ar"/>
              </w:rPr>
              <w:t>mg/s·m</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eastAsia" w:cs="Times New Roman"/>
                <w:color w:val="000000"/>
                <w:szCs w:val="21"/>
                <w:lang w:val="en-US" w:eastAsia="zh-CN" w:bidi="ar"/>
              </w:rPr>
              <w:t>0.19</w:t>
            </w:r>
            <w:r>
              <w:rPr>
                <w:rFonts w:hint="default" w:ascii="Times New Roman" w:hAnsi="Times New Roman" w:eastAsia="宋体" w:cs="Times New Roman"/>
                <w:color w:val="000000"/>
                <w:szCs w:val="21"/>
                <w:lang w:bidi="ar"/>
              </w:rPr>
              <w:t>mg/s·m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916" w:type="pct"/>
            <w:vMerge w:val="restar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水污染物</w:t>
            </w:r>
          </w:p>
        </w:tc>
        <w:tc>
          <w:tcPr>
            <w:tcW w:w="645" w:type="pct"/>
            <w:vMerge w:val="restar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eastAsia" w:cs="Times New Roman"/>
                <w:color w:val="000000"/>
                <w:sz w:val="24"/>
                <w:szCs w:val="24"/>
                <w:lang w:eastAsia="zh-CN" w:bidi="ar"/>
              </w:rPr>
              <w:t>营运</w:t>
            </w:r>
            <w:r>
              <w:rPr>
                <w:rFonts w:hint="default" w:ascii="Times New Roman" w:hAnsi="Times New Roman" w:eastAsia="宋体" w:cs="Times New Roman"/>
                <w:color w:val="000000"/>
                <w:sz w:val="24"/>
                <w:szCs w:val="24"/>
                <w:lang w:bidi="ar"/>
              </w:rPr>
              <w:t>期</w:t>
            </w:r>
          </w:p>
        </w:tc>
        <w:tc>
          <w:tcPr>
            <w:tcW w:w="705" w:type="pct"/>
            <w:vMerge w:val="restar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路面雨水</w:t>
            </w:r>
          </w:p>
        </w:tc>
        <w:tc>
          <w:tcPr>
            <w:tcW w:w="853" w:type="pct"/>
            <w:tcBorders>
              <w:bottom w:val="single" w:color="000000" w:sz="4" w:space="0"/>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kern w:val="2"/>
                <w:sz w:val="24"/>
                <w:szCs w:val="24"/>
                <w:lang w:val="en-US" w:eastAsia="zh-CN" w:bidi="ar-SA"/>
              </w:rPr>
            </w:pPr>
            <w:r>
              <w:rPr>
                <w:rFonts w:hint="eastAsia" w:cs="Times New Roman"/>
                <w:color w:val="000000"/>
                <w:szCs w:val="21"/>
                <w:lang w:val="en-US" w:eastAsia="zh-CN" w:bidi="ar"/>
              </w:rPr>
              <w:t>COD</w:t>
            </w:r>
          </w:p>
        </w:tc>
        <w:tc>
          <w:tcPr>
            <w:tcW w:w="956" w:type="pct"/>
            <w:tcBorders>
              <w:bottom w:val="single" w:color="000000" w:sz="4" w:space="0"/>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kern w:val="2"/>
                <w:sz w:val="24"/>
                <w:szCs w:val="24"/>
                <w:lang w:val="en-US" w:eastAsia="zh-CN" w:bidi="ar-SA"/>
              </w:rPr>
            </w:pPr>
            <w:r>
              <w:rPr>
                <w:rFonts w:hint="eastAsia" w:cs="Times New Roman"/>
                <w:color w:val="000000"/>
                <w:szCs w:val="21"/>
                <w:lang w:val="en-US" w:eastAsia="zh-CN" w:bidi="ar"/>
              </w:rPr>
              <w:t>45.5</w:t>
            </w:r>
            <w:r>
              <w:rPr>
                <w:rFonts w:hint="default" w:ascii="Times New Roman" w:hAnsi="Times New Roman" w:eastAsia="宋体" w:cs="Times New Roman"/>
                <w:color w:val="000000"/>
                <w:szCs w:val="21"/>
                <w:lang w:bidi="ar"/>
              </w:rPr>
              <w:t>mg/L</w:t>
            </w:r>
            <w:r>
              <w:rPr>
                <w:rFonts w:hint="eastAsia" w:cs="Times New Roman"/>
                <w:color w:val="000000"/>
                <w:szCs w:val="21"/>
                <w:lang w:eastAsia="zh-CN" w:bidi="ar"/>
              </w:rPr>
              <w:t>，</w:t>
            </w:r>
            <w:r>
              <w:rPr>
                <w:rFonts w:hint="eastAsia" w:cs="Times New Roman"/>
                <w:color w:val="000000"/>
                <w:szCs w:val="21"/>
                <w:lang w:val="en-US" w:eastAsia="zh-CN" w:bidi="ar"/>
              </w:rPr>
              <w:t>0.17</w:t>
            </w:r>
            <w:r>
              <w:rPr>
                <w:rFonts w:hint="default" w:ascii="Times New Roman" w:hAnsi="Times New Roman" w:eastAsia="宋体" w:cs="Times New Roman"/>
                <w:color w:val="000000"/>
                <w:szCs w:val="21"/>
                <w:lang w:bidi="ar"/>
              </w:rPr>
              <w:t>t/a</w:t>
            </w:r>
          </w:p>
        </w:tc>
        <w:tc>
          <w:tcPr>
            <w:tcW w:w="922" w:type="pct"/>
            <w:tcBorders>
              <w:bottom w:val="single" w:color="000000" w:sz="4" w:space="0"/>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kern w:val="2"/>
                <w:sz w:val="24"/>
                <w:szCs w:val="24"/>
                <w:lang w:val="en-US" w:eastAsia="zh-CN" w:bidi="ar-SA"/>
              </w:rPr>
            </w:pPr>
            <w:r>
              <w:rPr>
                <w:rFonts w:hint="eastAsia" w:cs="Times New Roman"/>
                <w:color w:val="000000"/>
                <w:szCs w:val="21"/>
                <w:lang w:val="en-US" w:eastAsia="zh-CN" w:bidi="ar"/>
              </w:rPr>
              <w:t>45.5</w:t>
            </w:r>
            <w:r>
              <w:rPr>
                <w:rFonts w:hint="default" w:ascii="Times New Roman" w:hAnsi="Times New Roman" w:eastAsia="宋体" w:cs="Times New Roman"/>
                <w:color w:val="000000"/>
                <w:szCs w:val="21"/>
                <w:lang w:bidi="ar"/>
              </w:rPr>
              <w:t>mg/L</w:t>
            </w:r>
            <w:r>
              <w:rPr>
                <w:rFonts w:hint="eastAsia" w:cs="Times New Roman"/>
                <w:color w:val="000000"/>
                <w:szCs w:val="21"/>
                <w:lang w:eastAsia="zh-CN" w:bidi="ar"/>
              </w:rPr>
              <w:t>，</w:t>
            </w:r>
            <w:r>
              <w:rPr>
                <w:rFonts w:hint="eastAsia" w:cs="Times New Roman"/>
                <w:color w:val="000000"/>
                <w:szCs w:val="21"/>
                <w:lang w:val="en-US" w:eastAsia="zh-CN" w:bidi="ar"/>
              </w:rPr>
              <w:t>0.17</w:t>
            </w:r>
            <w:r>
              <w:rPr>
                <w:rFonts w:hint="default" w:ascii="Times New Roman" w:hAnsi="Times New Roman" w:eastAsia="宋体" w:cs="Times New Roman"/>
                <w:color w:val="000000"/>
                <w:szCs w:val="21"/>
                <w:lang w:bidi="ar"/>
              </w:rPr>
              <w:t>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916"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bidi="ar"/>
              </w:rPr>
            </w:pPr>
          </w:p>
        </w:tc>
        <w:tc>
          <w:tcPr>
            <w:tcW w:w="645"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eastAsia" w:cs="Times New Roman"/>
                <w:color w:val="000000"/>
                <w:sz w:val="24"/>
                <w:szCs w:val="24"/>
                <w:lang w:eastAsia="zh-CN" w:bidi="ar"/>
              </w:rPr>
            </w:pPr>
          </w:p>
        </w:tc>
        <w:tc>
          <w:tcPr>
            <w:tcW w:w="705"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lang w:bidi="ar"/>
              </w:rPr>
            </w:pPr>
          </w:p>
        </w:tc>
        <w:tc>
          <w:tcPr>
            <w:tcW w:w="853" w:type="pct"/>
            <w:tcBorders>
              <w:top w:val="single" w:color="000000" w:sz="4" w:space="0"/>
              <w:bottom w:val="single" w:color="000000" w:sz="4" w:space="0"/>
              <w:tl2br w:val="nil"/>
              <w:tr2bl w:val="nil"/>
            </w:tcBorders>
            <w:noWrap w:val="0"/>
            <w:vAlign w:val="center"/>
          </w:tcPr>
          <w:p>
            <w:pPr>
              <w:keepNext w:val="0"/>
              <w:keepLines w:val="0"/>
              <w:pageBreakBefore w:val="0"/>
              <w:kinsoku/>
              <w:wordWrap/>
              <w:topLinePunct w:val="0"/>
              <w:bidi w:val="0"/>
              <w:jc w:val="center"/>
              <w:textAlignment w:val="auto"/>
              <w:rPr>
                <w:sz w:val="24"/>
                <w:szCs w:val="24"/>
              </w:rPr>
            </w:pPr>
            <w:r>
              <w:rPr>
                <w:rFonts w:hint="default" w:ascii="Times New Roman" w:hAnsi="Times New Roman" w:eastAsia="宋体" w:cs="Times New Roman"/>
                <w:color w:val="000000"/>
                <w:szCs w:val="21"/>
                <w:lang w:bidi="ar"/>
              </w:rPr>
              <w:t>SS</w:t>
            </w:r>
          </w:p>
        </w:tc>
        <w:tc>
          <w:tcPr>
            <w:tcW w:w="956" w:type="pct"/>
            <w:tcBorders>
              <w:top w:val="single" w:color="000000" w:sz="4" w:space="0"/>
              <w:bottom w:val="single" w:color="000000" w:sz="4" w:space="0"/>
              <w:tl2br w:val="nil"/>
              <w:tr2bl w:val="nil"/>
            </w:tcBorders>
            <w:noWrap w:val="0"/>
            <w:vAlign w:val="center"/>
          </w:tcPr>
          <w:p>
            <w:pPr>
              <w:keepNext w:val="0"/>
              <w:keepLines w:val="0"/>
              <w:pageBreakBefore w:val="0"/>
              <w:kinsoku/>
              <w:wordWrap/>
              <w:topLinePunct w:val="0"/>
              <w:bidi w:val="0"/>
              <w:jc w:val="center"/>
              <w:textAlignment w:val="auto"/>
              <w:rPr>
                <w:kern w:val="0"/>
                <w:sz w:val="24"/>
                <w:szCs w:val="24"/>
              </w:rPr>
            </w:pPr>
            <w:r>
              <w:rPr>
                <w:rFonts w:hint="default" w:ascii="Times New Roman" w:hAnsi="Times New Roman" w:eastAsia="宋体" w:cs="Times New Roman"/>
                <w:color w:val="000000"/>
                <w:szCs w:val="21"/>
                <w:lang w:bidi="ar"/>
              </w:rPr>
              <w:t>100mg/L</w:t>
            </w:r>
            <w:r>
              <w:rPr>
                <w:rFonts w:hint="eastAsia" w:cs="Times New Roman"/>
                <w:color w:val="000000"/>
                <w:szCs w:val="21"/>
                <w:lang w:eastAsia="zh-CN" w:bidi="ar"/>
              </w:rPr>
              <w:t>，</w:t>
            </w:r>
            <w:r>
              <w:rPr>
                <w:rFonts w:hint="eastAsia" w:cs="Times New Roman"/>
                <w:color w:val="000000"/>
                <w:szCs w:val="21"/>
                <w:lang w:val="en-US" w:eastAsia="zh-CN" w:bidi="ar"/>
              </w:rPr>
              <w:t>3.81</w:t>
            </w:r>
            <w:r>
              <w:rPr>
                <w:rFonts w:hint="default" w:ascii="Times New Roman" w:hAnsi="Times New Roman" w:eastAsia="宋体" w:cs="Times New Roman"/>
                <w:color w:val="000000"/>
                <w:szCs w:val="21"/>
                <w:lang w:bidi="ar"/>
              </w:rPr>
              <w:t>t/a</w:t>
            </w:r>
          </w:p>
        </w:tc>
        <w:tc>
          <w:tcPr>
            <w:tcW w:w="922" w:type="pct"/>
            <w:tcBorders>
              <w:top w:val="single" w:color="000000" w:sz="4" w:space="0"/>
              <w:bottom w:val="single" w:color="000000" w:sz="4" w:space="0"/>
              <w:tl2br w:val="nil"/>
              <w:tr2bl w:val="nil"/>
            </w:tcBorders>
            <w:noWrap w:val="0"/>
            <w:vAlign w:val="center"/>
          </w:tcPr>
          <w:p>
            <w:pPr>
              <w:keepNext w:val="0"/>
              <w:keepLines w:val="0"/>
              <w:pageBreakBefore w:val="0"/>
              <w:kinsoku/>
              <w:wordWrap/>
              <w:topLinePunct w:val="0"/>
              <w:bidi w:val="0"/>
              <w:jc w:val="center"/>
              <w:textAlignment w:val="auto"/>
              <w:rPr>
                <w:kern w:val="0"/>
                <w:sz w:val="24"/>
                <w:szCs w:val="24"/>
              </w:rPr>
            </w:pPr>
            <w:r>
              <w:rPr>
                <w:rFonts w:hint="default" w:ascii="Times New Roman" w:hAnsi="Times New Roman" w:eastAsia="宋体" w:cs="Times New Roman"/>
                <w:color w:val="000000"/>
                <w:szCs w:val="21"/>
                <w:lang w:bidi="ar"/>
              </w:rPr>
              <w:t>100mg/L</w:t>
            </w:r>
            <w:r>
              <w:rPr>
                <w:rFonts w:hint="eastAsia" w:cs="Times New Roman"/>
                <w:color w:val="000000"/>
                <w:szCs w:val="21"/>
                <w:lang w:eastAsia="zh-CN" w:bidi="ar"/>
              </w:rPr>
              <w:t>，</w:t>
            </w:r>
            <w:r>
              <w:rPr>
                <w:rFonts w:hint="eastAsia" w:cs="Times New Roman"/>
                <w:color w:val="000000"/>
                <w:szCs w:val="21"/>
                <w:lang w:val="en-US" w:eastAsia="zh-CN" w:bidi="ar"/>
              </w:rPr>
              <w:t>3.81</w:t>
            </w:r>
            <w:r>
              <w:rPr>
                <w:rFonts w:hint="default" w:ascii="Times New Roman" w:hAnsi="Times New Roman" w:eastAsia="宋体" w:cs="Times New Roman"/>
                <w:color w:val="000000"/>
                <w:szCs w:val="21"/>
                <w:lang w:bidi="ar"/>
              </w:rPr>
              <w:t>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3" w:hRule="atLeast"/>
          <w:jc w:val="center"/>
        </w:trPr>
        <w:tc>
          <w:tcPr>
            <w:tcW w:w="916"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bidi="ar"/>
              </w:rPr>
            </w:pPr>
          </w:p>
        </w:tc>
        <w:tc>
          <w:tcPr>
            <w:tcW w:w="645"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eastAsia" w:cs="Times New Roman"/>
                <w:color w:val="000000"/>
                <w:sz w:val="24"/>
                <w:szCs w:val="24"/>
                <w:lang w:eastAsia="zh-CN" w:bidi="ar"/>
              </w:rPr>
            </w:pPr>
          </w:p>
        </w:tc>
        <w:tc>
          <w:tcPr>
            <w:tcW w:w="705"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lang w:bidi="ar"/>
              </w:rPr>
            </w:pPr>
          </w:p>
        </w:tc>
        <w:tc>
          <w:tcPr>
            <w:tcW w:w="853" w:type="pct"/>
            <w:tcBorders>
              <w:top w:val="single" w:color="000000" w:sz="4" w:space="0"/>
              <w:tl2br w:val="nil"/>
              <w:tr2bl w:val="nil"/>
            </w:tcBorders>
            <w:noWrap w:val="0"/>
            <w:vAlign w:val="center"/>
          </w:tcPr>
          <w:p>
            <w:pPr>
              <w:keepNext w:val="0"/>
              <w:keepLines w:val="0"/>
              <w:pageBreakBefore w:val="0"/>
              <w:kinsoku/>
              <w:wordWrap/>
              <w:topLinePunct w:val="0"/>
              <w:bidi w:val="0"/>
              <w:jc w:val="center"/>
              <w:textAlignment w:val="auto"/>
              <w:rPr>
                <w:sz w:val="24"/>
                <w:szCs w:val="24"/>
              </w:rPr>
            </w:pPr>
            <w:r>
              <w:rPr>
                <w:rFonts w:hint="default" w:ascii="Times New Roman" w:hAnsi="Times New Roman" w:eastAsia="宋体" w:cs="Times New Roman"/>
                <w:color w:val="000000"/>
                <w:szCs w:val="21"/>
                <w:lang w:bidi="ar"/>
              </w:rPr>
              <w:t>石油类</w:t>
            </w:r>
          </w:p>
        </w:tc>
        <w:tc>
          <w:tcPr>
            <w:tcW w:w="956" w:type="pct"/>
            <w:tcBorders>
              <w:top w:val="single" w:color="000000" w:sz="4" w:space="0"/>
              <w:tl2br w:val="nil"/>
              <w:tr2bl w:val="nil"/>
            </w:tcBorders>
            <w:noWrap w:val="0"/>
            <w:vAlign w:val="center"/>
          </w:tcPr>
          <w:p>
            <w:pPr>
              <w:keepNext w:val="0"/>
              <w:keepLines w:val="0"/>
              <w:pageBreakBefore w:val="0"/>
              <w:kinsoku/>
              <w:wordWrap/>
              <w:topLinePunct w:val="0"/>
              <w:bidi w:val="0"/>
              <w:jc w:val="center"/>
              <w:textAlignment w:val="auto"/>
              <w:rPr>
                <w:kern w:val="0"/>
                <w:sz w:val="24"/>
                <w:szCs w:val="24"/>
              </w:rPr>
            </w:pPr>
            <w:r>
              <w:rPr>
                <w:rFonts w:hint="default" w:ascii="Times New Roman" w:hAnsi="Times New Roman" w:eastAsia="宋体" w:cs="Times New Roman"/>
                <w:color w:val="000000"/>
                <w:szCs w:val="21"/>
                <w:lang w:bidi="ar"/>
              </w:rPr>
              <w:t>11.25mg/L</w:t>
            </w:r>
            <w:r>
              <w:rPr>
                <w:rFonts w:hint="eastAsia" w:cs="Times New Roman"/>
                <w:color w:val="000000"/>
                <w:szCs w:val="21"/>
                <w:lang w:eastAsia="zh-CN" w:bidi="ar"/>
              </w:rPr>
              <w:t>，</w:t>
            </w:r>
            <w:r>
              <w:rPr>
                <w:rFonts w:hint="eastAsia" w:cs="Times New Roman"/>
                <w:color w:val="000000"/>
                <w:szCs w:val="21"/>
                <w:lang w:val="en-US" w:eastAsia="zh-CN" w:bidi="ar"/>
              </w:rPr>
              <w:t>0.43</w:t>
            </w:r>
            <w:r>
              <w:rPr>
                <w:rFonts w:hint="default" w:ascii="Times New Roman" w:hAnsi="Times New Roman" w:eastAsia="宋体" w:cs="Times New Roman"/>
                <w:color w:val="000000"/>
                <w:szCs w:val="21"/>
                <w:lang w:bidi="ar"/>
              </w:rPr>
              <w:t>t/a</w:t>
            </w:r>
          </w:p>
        </w:tc>
        <w:tc>
          <w:tcPr>
            <w:tcW w:w="922" w:type="pct"/>
            <w:tcBorders>
              <w:top w:val="single" w:color="000000" w:sz="4" w:space="0"/>
              <w:tl2br w:val="nil"/>
              <w:tr2bl w:val="nil"/>
            </w:tcBorders>
            <w:noWrap w:val="0"/>
            <w:vAlign w:val="center"/>
          </w:tcPr>
          <w:p>
            <w:pPr>
              <w:keepNext w:val="0"/>
              <w:keepLines w:val="0"/>
              <w:pageBreakBefore w:val="0"/>
              <w:kinsoku/>
              <w:wordWrap/>
              <w:topLinePunct w:val="0"/>
              <w:bidi w:val="0"/>
              <w:jc w:val="center"/>
              <w:textAlignment w:val="auto"/>
              <w:rPr>
                <w:kern w:val="0"/>
                <w:sz w:val="24"/>
                <w:szCs w:val="24"/>
              </w:rPr>
            </w:pPr>
            <w:r>
              <w:rPr>
                <w:rFonts w:hint="default" w:ascii="Times New Roman" w:hAnsi="Times New Roman" w:eastAsia="宋体" w:cs="Times New Roman"/>
                <w:color w:val="000000"/>
                <w:szCs w:val="21"/>
                <w:lang w:bidi="ar"/>
              </w:rPr>
              <w:t>11.25mg/L</w:t>
            </w:r>
            <w:r>
              <w:rPr>
                <w:rFonts w:hint="eastAsia" w:cs="Times New Roman"/>
                <w:color w:val="000000"/>
                <w:szCs w:val="21"/>
                <w:lang w:eastAsia="zh-CN" w:bidi="ar"/>
              </w:rPr>
              <w:t>，</w:t>
            </w:r>
            <w:r>
              <w:rPr>
                <w:rFonts w:hint="eastAsia" w:cs="Times New Roman"/>
                <w:color w:val="000000"/>
                <w:szCs w:val="21"/>
                <w:lang w:val="en-US" w:eastAsia="zh-CN" w:bidi="ar"/>
              </w:rPr>
              <w:t>0.43</w:t>
            </w:r>
            <w:r>
              <w:rPr>
                <w:rFonts w:hint="default" w:ascii="Times New Roman" w:hAnsi="Times New Roman" w:eastAsia="宋体" w:cs="Times New Roman"/>
                <w:color w:val="000000"/>
                <w:szCs w:val="21"/>
                <w:lang w:bidi="ar"/>
              </w:rPr>
              <w:t>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22" w:hRule="atLeast"/>
          <w:jc w:val="center"/>
        </w:trPr>
        <w:tc>
          <w:tcPr>
            <w:tcW w:w="916"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eastAsia="zh-CN"/>
              </w:rPr>
              <w:t>固体废物</w:t>
            </w:r>
          </w:p>
        </w:tc>
        <w:tc>
          <w:tcPr>
            <w:tcW w:w="1350" w:type="pct"/>
            <w:gridSpan w:val="2"/>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default" w:ascii="Times New Roman" w:hAnsi="Times New Roman" w:cs="Times New Roman"/>
                <w:color w:val="000000"/>
                <w:sz w:val="24"/>
                <w:szCs w:val="24"/>
                <w:lang w:eastAsia="zh-CN"/>
              </w:rPr>
              <w:t>营运期</w:t>
            </w:r>
          </w:p>
        </w:tc>
        <w:tc>
          <w:tcPr>
            <w:tcW w:w="85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lang w:eastAsia="zh-CN" w:bidi="ar"/>
              </w:rPr>
            </w:pPr>
            <w:r>
              <w:rPr>
                <w:rFonts w:hint="default" w:ascii="Times New Roman" w:hAnsi="Times New Roman" w:cs="Times New Roman"/>
                <w:color w:val="000000"/>
                <w:sz w:val="24"/>
                <w:szCs w:val="24"/>
                <w:lang w:eastAsia="zh-CN" w:bidi="ar"/>
              </w:rPr>
              <w:t>运输车辆散落物、乘客丢弃物品</w:t>
            </w:r>
          </w:p>
        </w:tc>
        <w:tc>
          <w:tcPr>
            <w:tcW w:w="956"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lang w:val="en-US" w:eastAsia="zh-CN" w:bidi="ar"/>
              </w:rPr>
            </w:pPr>
            <w:r>
              <w:rPr>
                <w:rFonts w:hint="default" w:ascii="Times New Roman" w:hAnsi="Times New Roman" w:cs="Times New Roman"/>
                <w:color w:val="000000"/>
                <w:sz w:val="24"/>
                <w:szCs w:val="24"/>
                <w:lang w:val="en-US" w:eastAsia="zh-CN" w:bidi="ar"/>
              </w:rPr>
              <w:t>—</w:t>
            </w:r>
          </w:p>
        </w:tc>
        <w:tc>
          <w:tcPr>
            <w:tcW w:w="922"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lang w:eastAsia="zh-CN" w:bidi="ar"/>
              </w:rPr>
            </w:pPr>
            <w:r>
              <w:rPr>
                <w:rFonts w:hint="default" w:ascii="Times New Roman" w:hAnsi="Times New Roman" w:cs="Times New Roman"/>
                <w:color w:val="000000"/>
                <w:sz w:val="24"/>
                <w:szCs w:val="24"/>
                <w:lang w:eastAsia="zh-CN" w:bidi="ar"/>
              </w:rPr>
              <w:t>经道路养护工人收集后交由环卫部门运出填埋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76" w:hRule="atLeast"/>
          <w:jc w:val="center"/>
        </w:trPr>
        <w:tc>
          <w:tcPr>
            <w:tcW w:w="916"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噪声</w:t>
            </w:r>
          </w:p>
        </w:tc>
        <w:tc>
          <w:tcPr>
            <w:tcW w:w="6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eastAsia" w:cs="Times New Roman"/>
                <w:color w:val="000000"/>
                <w:sz w:val="24"/>
                <w:szCs w:val="24"/>
                <w:lang w:eastAsia="zh-CN" w:bidi="ar"/>
              </w:rPr>
              <w:t>营运</w:t>
            </w:r>
            <w:r>
              <w:rPr>
                <w:rFonts w:hint="default" w:ascii="Times New Roman" w:hAnsi="Times New Roman" w:eastAsia="宋体" w:cs="Times New Roman"/>
                <w:color w:val="000000"/>
                <w:sz w:val="24"/>
                <w:szCs w:val="24"/>
                <w:lang w:bidi="ar"/>
              </w:rPr>
              <w:t>期</w:t>
            </w:r>
          </w:p>
        </w:tc>
        <w:tc>
          <w:tcPr>
            <w:tcW w:w="70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行驶车辆</w:t>
            </w:r>
          </w:p>
        </w:tc>
        <w:tc>
          <w:tcPr>
            <w:tcW w:w="853" w:type="pct"/>
            <w:tcBorders>
              <w:tl2br w:val="nil"/>
              <w:tr2bl w:val="nil"/>
            </w:tcBorders>
            <w:noWrap w:val="0"/>
            <w:tcMar>
              <w:left w:w="0" w:type="dxa"/>
              <w:right w:w="0" w:type="dxa"/>
            </w:tcMar>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Leq</w:t>
            </w:r>
          </w:p>
        </w:tc>
        <w:tc>
          <w:tcPr>
            <w:tcW w:w="956"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eastAsia" w:cs="Times New Roman"/>
                <w:color w:val="000000"/>
                <w:sz w:val="24"/>
                <w:szCs w:val="24"/>
                <w:lang w:val="en-US" w:eastAsia="zh-CN" w:bidi="ar"/>
              </w:rPr>
              <w:t>45.3</w:t>
            </w:r>
            <w:r>
              <w:rPr>
                <w:rFonts w:hint="default" w:ascii="Times New Roman" w:hAnsi="Times New Roman" w:eastAsia="宋体" w:cs="Times New Roman"/>
                <w:color w:val="000000"/>
                <w:sz w:val="24"/>
                <w:szCs w:val="24"/>
                <w:lang w:bidi="ar"/>
              </w:rPr>
              <w:t>～</w:t>
            </w:r>
            <w:r>
              <w:rPr>
                <w:rFonts w:hint="eastAsia" w:cs="Times New Roman"/>
                <w:color w:val="000000"/>
                <w:sz w:val="24"/>
                <w:szCs w:val="24"/>
                <w:lang w:val="en-US" w:eastAsia="zh-CN" w:bidi="ar"/>
              </w:rPr>
              <w:t>65.6</w:t>
            </w:r>
            <w:r>
              <w:rPr>
                <w:rFonts w:hint="default" w:ascii="Times New Roman" w:hAnsi="Times New Roman" w:eastAsia="宋体" w:cs="Times New Roman"/>
                <w:color w:val="000000"/>
                <w:sz w:val="24"/>
                <w:szCs w:val="24"/>
                <w:lang w:bidi="ar"/>
              </w:rPr>
              <w:t>dB(A)</w:t>
            </w:r>
          </w:p>
        </w:tc>
        <w:tc>
          <w:tcPr>
            <w:tcW w:w="922" w:type="pct"/>
            <w:tcBorders>
              <w:tl2br w:val="nil"/>
              <w:tr2bl w:val="nil"/>
            </w:tcBorders>
            <w:noWrap w:val="0"/>
            <w:tcMar>
              <w:left w:w="0" w:type="dxa"/>
              <w:right w:w="0" w:type="dxa"/>
            </w:tcMar>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达标排放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6"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其他</w:t>
            </w:r>
          </w:p>
        </w:tc>
        <w:tc>
          <w:tcPr>
            <w:tcW w:w="4083" w:type="pct"/>
            <w:gridSpan w:val="5"/>
            <w:tcBorders>
              <w:tl2br w:val="nil"/>
              <w:tr2bl w:val="nil"/>
            </w:tcBorders>
            <w:noWrap w:val="0"/>
            <w:vAlign w:val="center"/>
          </w:tcPr>
          <w:p>
            <w:pPr>
              <w:keepNext w:val="0"/>
              <w:keepLines w:val="0"/>
              <w:pageBreakBefore w:val="0"/>
              <w:kinsoku/>
              <w:wordWrap/>
              <w:topLinePunct w:val="0"/>
              <w:bidi w:val="0"/>
              <w:ind w:firstLine="360" w:firstLineChars="15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000" w:type="pct"/>
            <w:gridSpan w:val="6"/>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bCs/>
                <w:color w:val="000000"/>
                <w:szCs w:val="21"/>
              </w:rPr>
            </w:pPr>
            <w:r>
              <w:rPr>
                <w:rFonts w:hint="eastAsia" w:ascii="黑体" w:hAnsi="黑体" w:eastAsia="黑体" w:cs="黑体"/>
                <w:b w:val="0"/>
                <w:bCs/>
                <w:color w:val="000000"/>
                <w:szCs w:val="21"/>
                <w:lang w:bidi="ar"/>
              </w:rPr>
              <w:t>主要生态影响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Cs w:val="21"/>
                <w:lang w:bidi="ar"/>
              </w:rPr>
            </w:pPr>
            <w:r>
              <w:rPr>
                <w:rFonts w:hint="default" w:ascii="Times New Roman" w:hAnsi="Times New Roman" w:eastAsia="宋体" w:cs="Times New Roman"/>
                <w:color w:val="000000"/>
                <w:szCs w:val="21"/>
                <w:lang w:bidi="ar"/>
              </w:rPr>
              <w:t xml:space="preserve">项目运营期随着沥青路面的铺筑，道路绿化带的实施，可以改善被破坏的生态环境，减少水土流失。 </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hint="default" w:ascii="Times New Roman" w:hAnsi="Times New Roman" w:cs="Times New Roman"/>
              </w:rPr>
            </w:pPr>
          </w:p>
          <w:p>
            <w:pPr>
              <w:pStyle w:val="13"/>
              <w:rPr>
                <w:rFonts w:hint="default" w:ascii="Times New Roman" w:hAnsi="Times New Roman" w:cs="Times New Roman"/>
              </w:rPr>
            </w:pPr>
          </w:p>
          <w:p>
            <w:pPr>
              <w:rPr>
                <w:rFonts w:hint="default" w:ascii="Times New Roman" w:hAnsi="Times New Roman" w:cs="Times New Roman"/>
              </w:rPr>
            </w:pPr>
          </w:p>
          <w:p>
            <w:pPr>
              <w:pStyle w:val="13"/>
              <w:rPr>
                <w:rFonts w:hint="default" w:ascii="Times New Roman" w:hAnsi="Times New Roman" w:cs="Times New Roman"/>
              </w:rPr>
            </w:pPr>
          </w:p>
          <w:p>
            <w:pPr>
              <w:rPr>
                <w:rFonts w:hint="default" w:ascii="Times New Roman" w:hAnsi="Times New Roman" w:cs="Times New Roman"/>
              </w:rPr>
            </w:pPr>
          </w:p>
          <w:p>
            <w:pPr>
              <w:pStyle w:val="13"/>
              <w:rPr>
                <w:rFonts w:hint="default" w:ascii="Times New Roman" w:hAnsi="Times New Roman" w:cs="Times New Roman"/>
              </w:rPr>
            </w:pPr>
          </w:p>
          <w:p>
            <w:pPr>
              <w:rPr>
                <w:rFonts w:hint="default" w:ascii="Times New Roman" w:hAnsi="Times New Roman" w:cs="Times New Roman"/>
              </w:rPr>
            </w:pPr>
          </w:p>
          <w:p>
            <w:pPr>
              <w:pStyle w:val="13"/>
              <w:rPr>
                <w:rFonts w:hint="default"/>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keepNext w:val="0"/>
              <w:keepLines w:val="0"/>
              <w:pageBreakBefore w:val="0"/>
              <w:kinsoku/>
              <w:wordWrap/>
              <w:topLinePunct w:val="0"/>
              <w:bidi w:val="0"/>
              <w:jc w:val="both"/>
              <w:textAlignment w:val="auto"/>
              <w:rPr>
                <w:rFonts w:hint="default" w:ascii="Times New Roman" w:hAnsi="Times New Roman" w:eastAsia="宋体" w:cs="Times New Roman"/>
                <w:color w:val="000000"/>
                <w:szCs w:val="21"/>
                <w:lang w:bidi="ar"/>
              </w:rPr>
            </w:pPr>
          </w:p>
        </w:tc>
      </w:tr>
    </w:tbl>
    <w:p>
      <w:pPr>
        <w:rPr>
          <w:rStyle w:val="32"/>
          <w:rFonts w:hint="default" w:ascii="Times New Roman" w:hAnsi="Times New Roman" w:cs="Times New Roman"/>
        </w:rPr>
      </w:pPr>
      <w:bookmarkStart w:id="148" w:name="_Toc2763"/>
      <w:r>
        <w:rPr>
          <w:rStyle w:val="32"/>
          <w:rFonts w:hint="default" w:ascii="Times New Roman" w:hAnsi="Times New Roman" w:cs="Times New Roma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lang w:eastAsia="zh-CN"/>
        </w:rPr>
      </w:pPr>
      <w:bookmarkStart w:id="149" w:name="_Toc1750"/>
      <w:bookmarkStart w:id="150" w:name="_Toc31590"/>
      <w:bookmarkStart w:id="151" w:name="_Toc2351"/>
      <w:bookmarkStart w:id="152" w:name="_Toc2553"/>
      <w:bookmarkStart w:id="153" w:name="_Toc15369"/>
      <w:bookmarkStart w:id="154" w:name="_Toc12117"/>
      <w:r>
        <w:rPr>
          <w:rFonts w:hint="default" w:ascii="Times New Roman" w:hAnsi="Times New Roman" w:eastAsia="宋体" w:cs="Times New Roman"/>
          <w:lang w:eastAsia="zh-CN"/>
        </w:rPr>
        <w:t>七、环境影响分析</w:t>
      </w:r>
      <w:bookmarkEnd w:id="148"/>
      <w:bookmarkEnd w:id="149"/>
      <w:bookmarkEnd w:id="150"/>
      <w:bookmarkEnd w:id="151"/>
      <w:bookmarkEnd w:id="152"/>
      <w:bookmarkEnd w:id="153"/>
      <w:bookmarkEnd w:id="154"/>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43" w:type="dxa"/>
            <w:tcBorders>
              <w:tl2br w:val="nil"/>
              <w:tr2bl w:val="nil"/>
            </w:tcBorders>
            <w:noWrap w:val="0"/>
            <w:vAlign w:val="top"/>
          </w:tcPr>
          <w:p>
            <w:pPr>
              <w:spacing w:line="360" w:lineRule="auto"/>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一、环境影响简要分析：</w:t>
            </w:r>
          </w:p>
          <w:p>
            <w:pPr>
              <w:spacing w:line="360" w:lineRule="auto"/>
              <w:rPr>
                <w:rFonts w:hint="eastAsia" w:ascii="黑体" w:hAnsi="黑体" w:eastAsia="黑体" w:cs="黑体"/>
                <w:b w:val="0"/>
                <w:bCs w:val="0"/>
                <w:color w:val="000000"/>
                <w:lang w:val="en-US" w:eastAsia="zh-CN"/>
              </w:rPr>
            </w:pPr>
            <w:r>
              <w:rPr>
                <w:rFonts w:hint="eastAsia" w:ascii="黑体" w:hAnsi="黑体" w:eastAsia="黑体" w:cs="黑体"/>
                <w:b w:val="0"/>
                <w:bCs w:val="0"/>
                <w:color w:val="000000"/>
                <w:lang w:val="en-US" w:eastAsia="zh-CN"/>
              </w:rPr>
              <w:t>1、施工期环境影响分析</w:t>
            </w:r>
          </w:p>
          <w:p>
            <w:pPr>
              <w:spacing w:line="360" w:lineRule="auto"/>
              <w:ind w:firstLine="480" w:firstLineChars="200"/>
              <w:rPr>
                <w:rFonts w:hint="default" w:ascii="Times New Roman" w:hAnsi="Times New Roman" w:cs="Times New Roman"/>
                <w:color w:val="000000"/>
                <w:lang w:eastAsia="zh-CN"/>
              </w:rPr>
            </w:pPr>
            <w:r>
              <w:rPr>
                <w:rFonts w:hint="default" w:ascii="Times New Roman" w:hAnsi="Times New Roman" w:cs="Times New Roman"/>
                <w:color w:val="000000"/>
                <w:lang w:eastAsia="zh-CN"/>
              </w:rPr>
              <w:t>本项目位于益阳市赫山区凤山路，</w:t>
            </w:r>
            <w:r>
              <w:rPr>
                <w:rFonts w:hint="default" w:ascii="Times New Roman" w:hAnsi="Times New Roman" w:cs="Times New Roman"/>
                <w:color w:val="000000"/>
                <w:lang w:val="en-US" w:eastAsia="zh-CN"/>
              </w:rPr>
              <w:t>西起团圆南路，东至银城大道</w:t>
            </w:r>
            <w:r>
              <w:rPr>
                <w:rFonts w:hint="default" w:ascii="Times New Roman" w:hAnsi="Times New Roman" w:cs="Times New Roman"/>
                <w:color w:val="000000"/>
                <w:lang w:eastAsia="zh-CN"/>
              </w:rPr>
              <w:t>，根据现场勘察，项目建成运营至今，施工期无遗留环境问题，无环保投诉事件发生。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本项目施工期采取的环境保护、水土保持措施有：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（一）水土保持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场地废料处理按设计要求进行，没有影响当地排灌系统，力求少占地，及时对弃方进行压实，并在其表面进行覆盖，尽最大可能对弃土方整平用作复耕地。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施工中的噪音和废气尽量减少到最低限度，并遵守当地有关部门对夜间施工的规定。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为减少施工作业产生的灰尘，随时进行洒水等抑尘措施，易于引起粉尘的细料或松散料运输时用帆布盖套及类似的遮盖物覆盖。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 xml:space="preserve">（二）环境保护措施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1、扬尘污染措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（1）对施工现场实行合理化管理，使砂石料统一堆放；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（2）开挖时，对作业面和土堆适当喷水，使其保持一定湿度，以减少扬尘量，开挖的泥土和建筑垃圾等及时运走，防止长期堆放表面干燥而起尘或被雨水冲刷；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（3）运输车辆完好，装载量适当，并采取遮盖、密闭措施，减少沿途抛洒并及时清扫散落在路面上的泥土和建筑材料，冲洗轮胎，定时洒水压尘，以减少运输过程中的扬尘。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（4）风速过大时，停止施工作业，并对堆存的砂粉等建筑材料采取遮盖措施。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2、水污染防治措施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（1）加强对生活污水的管理，尤其是厕所污水必须排入化粪池，严禁直接排入环境；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（2）施工场地产生砂石清洗水、混凝土养护水、设备水压试验水及设备车辆洗涤水等不得随意排入水体，导入事先设置的简单沉淀池进行沉淀后方可排放；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（3）对各类车辆、设备使用的燃油、机油、润滑油等加强管理，所有废弃脂类均集中处理，不得随意倾倒，更不得任意弃入水体内。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3、噪声污染防治对策措施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（1）加强施工管理，合理安排作业时间，严格按照施工噪声管理的有关规定作业；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（2）尽量采用低噪声施工设备和噪声低的施工方法；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（3）加强运输车辆的管理，建材等运输尽量在白天进行，并控制车辆鸣笛。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4、固废影响分析及防治对策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u w:val="single"/>
                <w:lang w:val="en-US" w:eastAsia="zh-CN"/>
              </w:rPr>
            </w:pPr>
            <w:r>
              <w:rPr>
                <w:rFonts w:hint="eastAsia" w:cs="Times New Roman"/>
                <w:b w:val="0"/>
                <w:bCs/>
                <w:color w:val="auto"/>
                <w:sz w:val="24"/>
                <w:u w:val="single"/>
                <w:lang w:val="en-US" w:eastAsia="zh-CN"/>
              </w:rPr>
              <w:t>对施工现场及时清理，建筑垃圾及时清运，并加以利用，防止因长期堆存而产生扬尘。施工期间对生活垃圾进行专门收集，并定期将之送往附近的垃圾场进行处置，严禁乱堆乱扔，以免破坏景观，污染环境。</w:t>
            </w:r>
          </w:p>
          <w:p>
            <w:pPr>
              <w:pStyle w:val="2"/>
              <w:spacing w:after="0" w:line="360" w:lineRule="auto"/>
              <w:ind w:left="0" w:leftChars="0"/>
              <w:rPr>
                <w:rFonts w:hint="default"/>
                <w:color w:val="auto"/>
                <w:lang w:eastAsia="zh-CN"/>
              </w:rPr>
            </w:pPr>
            <w:r>
              <w:rPr>
                <w:rFonts w:hint="eastAsia" w:ascii="宋体" w:hAnsi="宋体" w:eastAsia="宋体" w:cs="宋体"/>
                <w:b w:val="0"/>
                <w:bCs/>
                <w:color w:val="auto"/>
                <w:sz w:val="24"/>
                <w:szCs w:val="24"/>
                <w:u w:val="single"/>
                <w:lang w:val="en-US" w:eastAsia="zh-CN"/>
              </w:rPr>
              <w:t>根据现场勘察结果，施工期严格按照上述措施落实后，</w:t>
            </w:r>
            <w:r>
              <w:rPr>
                <w:rFonts w:hint="eastAsia" w:ascii="宋体" w:hAnsi="宋体" w:eastAsia="宋体" w:cs="宋体"/>
                <w:color w:val="auto"/>
                <w:sz w:val="24"/>
                <w:szCs w:val="24"/>
                <w:u w:val="single"/>
                <w:lang w:eastAsia="zh-CN"/>
              </w:rPr>
              <w:t>无历史遗留环境问题，</w:t>
            </w:r>
            <w:r>
              <w:rPr>
                <w:rFonts w:hint="eastAsia" w:ascii="宋体" w:hAnsi="宋体" w:eastAsia="宋体" w:cs="宋体"/>
                <w:color w:val="auto"/>
                <w:sz w:val="24"/>
                <w:szCs w:val="24"/>
                <w:u w:val="single"/>
              </w:rPr>
              <w:t>施工期未</w:t>
            </w:r>
            <w:r>
              <w:rPr>
                <w:rFonts w:hint="eastAsia" w:ascii="宋体" w:hAnsi="宋体" w:eastAsia="宋体" w:cs="宋体"/>
                <w:color w:val="auto"/>
                <w:sz w:val="24"/>
                <w:szCs w:val="24"/>
                <w:u w:val="single"/>
                <w:lang w:eastAsia="zh-CN"/>
              </w:rPr>
              <w:t>收到环保投诉</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因此，项目施工期对环境影响较小。</w:t>
            </w:r>
          </w:p>
          <w:p>
            <w:pPr>
              <w:spacing w:line="360" w:lineRule="auto"/>
              <w:rPr>
                <w:rFonts w:hint="eastAsia" w:ascii="黑体" w:hAnsi="黑体" w:eastAsia="黑体" w:cs="黑体"/>
                <w:b w:val="0"/>
                <w:bCs w:val="0"/>
                <w:color w:val="000000"/>
                <w:lang w:eastAsia="zh-CN"/>
              </w:rPr>
            </w:pPr>
            <w:r>
              <w:rPr>
                <w:rFonts w:hint="eastAsia" w:ascii="黑体" w:hAnsi="黑体" w:eastAsia="黑体" w:cs="黑体"/>
                <w:b w:val="0"/>
                <w:bCs w:val="0"/>
                <w:color w:val="000000"/>
                <w:lang w:val="en-US" w:eastAsia="zh-CN"/>
              </w:rPr>
              <w:t>2</w:t>
            </w:r>
            <w:r>
              <w:rPr>
                <w:rFonts w:hint="eastAsia" w:ascii="黑体" w:hAnsi="黑体" w:eastAsia="黑体" w:cs="黑体"/>
                <w:b w:val="0"/>
                <w:bCs w:val="0"/>
                <w:color w:val="000000"/>
              </w:rPr>
              <w:t>、</w:t>
            </w:r>
            <w:r>
              <w:rPr>
                <w:rFonts w:hint="eastAsia" w:ascii="黑体" w:hAnsi="黑体" w:eastAsia="黑体" w:cs="黑体"/>
                <w:b w:val="0"/>
                <w:bCs w:val="0"/>
                <w:color w:val="000000"/>
                <w:lang w:eastAsia="zh-CN"/>
              </w:rPr>
              <w:t>营运期环境影响分析</w:t>
            </w:r>
          </w:p>
          <w:p>
            <w:pPr>
              <w:spacing w:line="360" w:lineRule="auto"/>
              <w:rPr>
                <w:rFonts w:hint="eastAsia" w:ascii="黑体" w:hAnsi="黑体" w:eastAsia="黑体" w:cs="黑体"/>
                <w:color w:val="000000"/>
              </w:rPr>
            </w:pPr>
            <w:r>
              <w:rPr>
                <w:rFonts w:hint="eastAsia" w:ascii="黑体" w:hAnsi="黑体" w:eastAsia="黑体" w:cs="黑体"/>
                <w:b w:val="0"/>
                <w:bCs w:val="0"/>
                <w:color w:val="000000"/>
                <w:lang w:eastAsia="zh-CN"/>
              </w:rPr>
              <w:t>（</w:t>
            </w:r>
            <w:r>
              <w:rPr>
                <w:rFonts w:hint="eastAsia" w:ascii="黑体" w:hAnsi="黑体" w:eastAsia="黑体" w:cs="黑体"/>
                <w:b w:val="0"/>
                <w:bCs w:val="0"/>
                <w:color w:val="000000"/>
                <w:lang w:val="en-US" w:eastAsia="zh-CN"/>
              </w:rPr>
              <w:t>1</w:t>
            </w:r>
            <w:r>
              <w:rPr>
                <w:rFonts w:hint="eastAsia" w:ascii="黑体" w:hAnsi="黑体" w:eastAsia="黑体" w:cs="黑体"/>
                <w:b w:val="0"/>
                <w:bCs w:val="0"/>
                <w:color w:val="000000"/>
                <w:lang w:eastAsia="zh-CN"/>
              </w:rPr>
              <w:t>）</w:t>
            </w:r>
            <w:r>
              <w:rPr>
                <w:rFonts w:hint="eastAsia" w:ascii="黑体" w:hAnsi="黑体" w:eastAsia="黑体" w:cs="黑体"/>
                <w:b w:val="0"/>
                <w:bCs w:val="0"/>
                <w:color w:val="000000"/>
              </w:rPr>
              <w:t>声环境影响分析</w:t>
            </w:r>
          </w:p>
          <w:p>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default" w:ascii="Times New Roman" w:hAnsi="Times New Roman" w:eastAsia="宋体" w:cs="Times New Roman"/>
                <w:color w:val="auto"/>
                <w:kern w:val="2"/>
                <w:lang w:eastAsia="zh-CN" w:bidi="ar"/>
              </w:rPr>
            </w:pPr>
            <w:r>
              <w:rPr>
                <w:rFonts w:hint="default" w:ascii="Times New Roman" w:hAnsi="Times New Roman" w:eastAsia="宋体" w:cs="Times New Roman"/>
                <w:color w:val="auto"/>
                <w:kern w:val="2"/>
                <w:lang w:bidi="ar"/>
              </w:rPr>
              <w:t>本工程建成运营期间对环境的影响主要是交通噪声的影响。根据工可资料，项目道路设计车速均为</w:t>
            </w:r>
            <w:r>
              <w:rPr>
                <w:rFonts w:hint="default" w:ascii="Times New Roman" w:hAnsi="Times New Roman" w:eastAsia="宋体" w:cs="Times New Roman"/>
                <w:color w:val="auto"/>
                <w:kern w:val="2"/>
                <w:highlight w:val="none"/>
                <w:lang w:val="en-US" w:eastAsia="zh-CN" w:bidi="ar"/>
              </w:rPr>
              <w:t>40</w:t>
            </w:r>
            <w:r>
              <w:rPr>
                <w:rFonts w:hint="default" w:ascii="Times New Roman" w:hAnsi="Times New Roman" w:eastAsia="宋体" w:cs="Times New Roman"/>
                <w:color w:val="auto"/>
                <w:kern w:val="2"/>
                <w:lang w:bidi="ar"/>
              </w:rPr>
              <w:t>km/h，主要采用沥青混凝土路面。项目所处的声环境功能区为</w:t>
            </w:r>
            <w:r>
              <w:rPr>
                <w:rFonts w:hint="eastAsia" w:ascii="Times New Roman" w:hAnsi="Times New Roman" w:cs="Times New Roman"/>
                <w:color w:val="auto"/>
                <w:kern w:val="2"/>
                <w:lang w:eastAsia="zh-CN" w:bidi="ar"/>
              </w:rPr>
              <w:t>（</w:t>
            </w:r>
            <w:r>
              <w:rPr>
                <w:rFonts w:hint="default" w:ascii="Times New Roman" w:hAnsi="Times New Roman" w:eastAsia="宋体" w:cs="Times New Roman"/>
                <w:color w:val="auto"/>
                <w:kern w:val="2"/>
                <w:lang w:bidi="ar"/>
              </w:rPr>
              <w:t>GB 3096</w:t>
            </w:r>
            <w:r>
              <w:rPr>
                <w:rFonts w:hint="eastAsia" w:ascii="Times New Roman" w:hAnsi="Times New Roman" w:cs="Times New Roman"/>
                <w:color w:val="auto"/>
                <w:kern w:val="2"/>
                <w:lang w:eastAsia="zh-CN" w:bidi="ar"/>
              </w:rPr>
              <w:t>）</w:t>
            </w:r>
            <w:r>
              <w:rPr>
                <w:rFonts w:hint="default" w:ascii="Times New Roman" w:hAnsi="Times New Roman" w:eastAsia="宋体" w:cs="Times New Roman"/>
                <w:color w:val="auto"/>
                <w:kern w:val="2"/>
                <w:lang w:bidi="ar"/>
              </w:rPr>
              <w:t>规定的4</w:t>
            </w:r>
            <w:r>
              <w:rPr>
                <w:rFonts w:hint="eastAsia" w:ascii="Times New Roman" w:hAnsi="Times New Roman" w:cs="Times New Roman"/>
                <w:color w:val="auto"/>
                <w:kern w:val="2"/>
                <w:lang w:val="en-US" w:eastAsia="zh-CN" w:bidi="ar"/>
              </w:rPr>
              <w:t>a</w:t>
            </w:r>
            <w:r>
              <w:rPr>
                <w:rFonts w:hint="default" w:ascii="Times New Roman" w:hAnsi="Times New Roman" w:eastAsia="宋体" w:cs="Times New Roman"/>
                <w:color w:val="auto"/>
                <w:kern w:val="2"/>
                <w:lang w:bidi="ar"/>
              </w:rPr>
              <w:t>类地区，</w:t>
            </w:r>
            <w:r>
              <w:rPr>
                <w:rFonts w:hint="default" w:ascii="Times New Roman" w:hAnsi="Times New Roman" w:eastAsia="宋体" w:cs="Times New Roman"/>
                <w:color w:val="auto"/>
                <w:kern w:val="2"/>
                <w:lang w:eastAsia="zh-CN" w:bidi="ar"/>
              </w:rPr>
              <w:t>根据</w:t>
            </w:r>
            <w:r>
              <w:rPr>
                <w:rFonts w:hint="default" w:ascii="Times New Roman" w:hAnsi="Times New Roman" w:eastAsia="宋体" w:cs="Times New Roman"/>
                <w:color w:val="auto"/>
                <w:kern w:val="2"/>
                <w:lang w:bidi="ar"/>
              </w:rPr>
              <w:t>《环境影响评价技术导则—声</w:t>
            </w:r>
            <w:r>
              <w:rPr>
                <w:rFonts w:hint="default" w:ascii="Times New Roman" w:hAnsi="Times New Roman" w:eastAsia="宋体" w:cs="Times New Roman"/>
                <w:color w:val="auto"/>
                <w:kern w:val="2"/>
                <w:highlight w:val="none"/>
                <w:lang w:bidi="ar"/>
              </w:rPr>
              <w:t>环境》</w:t>
            </w:r>
            <w:r>
              <w:rPr>
                <w:rFonts w:hint="eastAsia" w:ascii="Times New Roman" w:hAnsi="Times New Roman" w:eastAsia="宋体" w:cs="Times New Roman"/>
                <w:color w:val="auto"/>
                <w:kern w:val="2"/>
                <w:highlight w:val="none"/>
                <w:lang w:eastAsia="zh-CN" w:bidi="ar"/>
              </w:rPr>
              <w:t>（</w:t>
            </w:r>
            <w:r>
              <w:rPr>
                <w:rFonts w:hint="default" w:ascii="Times New Roman" w:hAnsi="Times New Roman" w:eastAsia="宋体" w:cs="Times New Roman"/>
                <w:color w:val="auto"/>
                <w:kern w:val="2"/>
                <w:szCs w:val="20"/>
                <w:highlight w:val="none"/>
                <w:lang w:bidi="ar"/>
              </w:rPr>
              <w:t>HJ 2.</w:t>
            </w:r>
            <w:r>
              <w:rPr>
                <w:rFonts w:hint="default" w:ascii="Times New Roman" w:hAnsi="Times New Roman" w:eastAsia="宋体" w:cs="Times New Roman"/>
                <w:color w:val="auto"/>
                <w:kern w:val="2"/>
                <w:szCs w:val="20"/>
                <w:highlight w:val="none"/>
                <w:lang w:val="en-US" w:eastAsia="zh-CN" w:bidi="ar"/>
              </w:rPr>
              <w:t>4</w:t>
            </w:r>
            <w:r>
              <w:rPr>
                <w:rFonts w:hint="default" w:ascii="Times New Roman" w:hAnsi="Times New Roman" w:eastAsia="宋体" w:cs="Times New Roman"/>
                <w:color w:val="auto"/>
                <w:kern w:val="2"/>
                <w:szCs w:val="20"/>
                <w:highlight w:val="none"/>
                <w:lang w:bidi="ar"/>
              </w:rPr>
              <w:t>-200</w:t>
            </w:r>
            <w:r>
              <w:rPr>
                <w:rFonts w:hint="default" w:ascii="Times New Roman" w:hAnsi="Times New Roman" w:eastAsia="宋体" w:cs="Times New Roman"/>
                <w:color w:val="auto"/>
                <w:kern w:val="2"/>
                <w:szCs w:val="20"/>
                <w:highlight w:val="none"/>
                <w:lang w:val="en-US" w:eastAsia="zh-CN" w:bidi="ar"/>
              </w:rPr>
              <w:t>9</w:t>
            </w:r>
            <w:r>
              <w:rPr>
                <w:rFonts w:hint="eastAsia" w:ascii="Times New Roman" w:hAnsi="Times New Roman" w:eastAsia="宋体" w:cs="Times New Roman"/>
                <w:color w:val="auto"/>
                <w:kern w:val="2"/>
                <w:szCs w:val="20"/>
                <w:highlight w:val="none"/>
                <w:lang w:val="en-US" w:eastAsia="zh-CN" w:bidi="ar"/>
              </w:rPr>
              <w:t>）</w:t>
            </w:r>
            <w:r>
              <w:rPr>
                <w:rFonts w:hint="default" w:ascii="Times New Roman" w:hAnsi="Times New Roman" w:eastAsia="宋体" w:cs="Times New Roman"/>
                <w:color w:val="auto"/>
                <w:kern w:val="2"/>
                <w:szCs w:val="20"/>
                <w:highlight w:val="none"/>
                <w:lang w:eastAsia="zh-CN" w:bidi="ar"/>
              </w:rPr>
              <w:t>，</w:t>
            </w:r>
            <w:r>
              <w:rPr>
                <w:rFonts w:hint="default" w:ascii="Times New Roman" w:hAnsi="Times New Roman" w:eastAsia="宋体" w:cs="Times New Roman"/>
                <w:color w:val="auto"/>
                <w:kern w:val="2"/>
                <w:lang w:eastAsia="zh-CN" w:bidi="ar"/>
              </w:rPr>
              <w:t>项目声环境影响评价等级为</w:t>
            </w:r>
            <w:r>
              <w:rPr>
                <w:rFonts w:hint="eastAsia" w:ascii="Times New Roman" w:hAnsi="Times New Roman" w:cs="Times New Roman"/>
                <w:color w:val="auto"/>
                <w:kern w:val="2"/>
                <w:lang w:eastAsia="zh-CN" w:bidi="ar"/>
              </w:rPr>
              <w:t>二</w:t>
            </w:r>
            <w:r>
              <w:rPr>
                <w:rFonts w:hint="default" w:ascii="Times New Roman" w:hAnsi="Times New Roman" w:eastAsia="宋体" w:cs="Times New Roman"/>
                <w:color w:val="auto"/>
                <w:kern w:val="2"/>
                <w:lang w:eastAsia="zh-CN" w:bidi="ar"/>
              </w:rPr>
              <w:t>级评价，进行简单的分析。</w:t>
            </w:r>
          </w:p>
          <w:p>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0" w:firstLineChars="0"/>
              <w:jc w:val="both"/>
              <w:textAlignment w:val="auto"/>
              <w:rPr>
                <w:rFonts w:hint="default" w:ascii="Times New Roman" w:hAnsi="Times New Roman" w:eastAsia="宋体" w:cs="Times New Roman"/>
                <w:color w:val="auto"/>
                <w:kern w:val="2"/>
                <w:lang w:eastAsia="zh-CN" w:bidi="ar"/>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4461510</wp:posOffset>
                      </wp:positionH>
                      <wp:positionV relativeFrom="paragraph">
                        <wp:posOffset>119380</wp:posOffset>
                      </wp:positionV>
                      <wp:extent cx="1285240" cy="1772920"/>
                      <wp:effectExtent l="0" t="0" r="0" b="0"/>
                      <wp:wrapNone/>
                      <wp:docPr id="22" name="文本框 22"/>
                      <wp:cNvGraphicFramePr/>
                      <a:graphic xmlns:a="http://schemas.openxmlformats.org/drawingml/2006/main">
                        <a:graphicData uri="http://schemas.microsoft.com/office/word/2010/wordprocessingShape">
                          <wps:wsp>
                            <wps:cNvSpPr txBox="1"/>
                            <wps:spPr>
                              <a:xfrm>
                                <a:off x="5659755" y="1038225"/>
                                <a:ext cx="1285240" cy="1772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150620" cy="1526540"/>
                                        <wp:effectExtent l="0" t="0" r="11430" b="16510"/>
                                        <wp:docPr id="23" name="图片 23" descr="8b6926a002f426adc79570705f79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b6926a002f426adc79570705f799c0"/>
                                                <pic:cNvPicPr>
                                                  <a:picLocks noChangeAspect="1"/>
                                                </pic:cNvPicPr>
                                              </pic:nvPicPr>
                                              <pic:blipFill>
                                                <a:blip r:embed="rId20"/>
                                                <a:stretch>
                                                  <a:fillRect/>
                                                </a:stretch>
                                              </pic:blipFill>
                                              <pic:spPr>
                                                <a:xfrm>
                                                  <a:off x="0" y="0"/>
                                                  <a:ext cx="1150620" cy="1526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1.3pt;margin-top:9.4pt;height:139.6pt;width:101.2pt;z-index:251659264;mso-width-relative:page;mso-height-relative:page;" filled="f" stroked="f" coordsize="21600,21600" o:gfxdata="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cVQktoAAAAKAQAADwAAAAAAAAABACAAAAAiAAAAZHJzL2Rvd25yZXYu&#10;eG1sUEsBAhQAFAAAAAgAh07iQHognHYyAgAAMwQAAA4AAAAAAAAAAQAgAAAAKQEAAGRycy9lMm9E&#10;b2MueG1sUEsFBgAAAAAGAAYAWQEAAM0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150620" cy="1526540"/>
                                  <wp:effectExtent l="0" t="0" r="11430" b="16510"/>
                                  <wp:docPr id="23" name="图片 23" descr="8b6926a002f426adc79570705f79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b6926a002f426adc79570705f799c0"/>
                                          <pic:cNvPicPr>
                                            <a:picLocks noChangeAspect="1"/>
                                          </pic:cNvPicPr>
                                        </pic:nvPicPr>
                                        <pic:blipFill>
                                          <a:blip r:embed="rId20"/>
                                          <a:stretch>
                                            <a:fillRect/>
                                          </a:stretch>
                                        </pic:blipFill>
                                        <pic:spPr>
                                          <a:xfrm>
                                            <a:off x="0" y="0"/>
                                            <a:ext cx="1150620" cy="1526540"/>
                                          </a:xfrm>
                                          <a:prstGeom prst="rect">
                                            <a:avLst/>
                                          </a:prstGeom>
                                        </pic:spPr>
                                      </pic:pic>
                                    </a:graphicData>
                                  </a:graphic>
                                </wp:inline>
                              </w:drawing>
                            </w:r>
                          </w:p>
                        </w:txbxContent>
                      </v:textbox>
                    </v:shape>
                  </w:pict>
                </mc:Fallback>
              </mc:AlternateContent>
            </w:r>
            <w:r>
              <w:rPr>
                <w:rFonts w:hint="default" w:ascii="Times New Roman" w:hAnsi="Times New Roman" w:eastAsia="宋体" w:cs="Times New Roman"/>
                <w:color w:val="auto"/>
                <w:kern w:val="2"/>
                <w:lang w:eastAsia="zh-CN" w:bidi="ar"/>
              </w:rPr>
              <w:drawing>
                <wp:inline distT="0" distB="0" distL="114300" distR="114300">
                  <wp:extent cx="5727700" cy="4469130"/>
                  <wp:effectExtent l="0" t="0" r="6350" b="7620"/>
                  <wp:docPr id="20" name="图片 20" descr="1b4e1e1cc2f3b2207e935d9c774f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b4e1e1cc2f3b2207e935d9c774f153"/>
                          <pic:cNvPicPr>
                            <a:picLocks noChangeAspect="1"/>
                          </pic:cNvPicPr>
                        </pic:nvPicPr>
                        <pic:blipFill>
                          <a:blip r:embed="rId21"/>
                          <a:stretch>
                            <a:fillRect/>
                          </a:stretch>
                        </pic:blipFill>
                        <pic:spPr>
                          <a:xfrm>
                            <a:off x="0" y="0"/>
                            <a:ext cx="5727700" cy="4469130"/>
                          </a:xfrm>
                          <a:prstGeom prst="rect">
                            <a:avLst/>
                          </a:prstGeom>
                        </pic:spPr>
                      </pic:pic>
                    </a:graphicData>
                  </a:graphic>
                </wp:inline>
              </w:drawing>
            </w:r>
          </w:p>
          <w:p>
            <w:pPr>
              <w:spacing w:line="360" w:lineRule="auto"/>
              <w:ind w:firstLine="480" w:firstLineChars="200"/>
              <w:jc w:val="center"/>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eastAsia="zh-CN"/>
              </w:rPr>
              <w:t>图</w:t>
            </w:r>
            <w:r>
              <w:rPr>
                <w:rFonts w:hint="default" w:ascii="Times New Roman" w:hAnsi="Times New Roman" w:eastAsia="黑体" w:cs="Times New Roman"/>
                <w:color w:val="auto"/>
                <w:highlight w:val="none"/>
                <w:lang w:val="en-US" w:eastAsia="zh-CN"/>
              </w:rPr>
              <w:t>7-1 项目噪声预测等升级线</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eastAsia="宋体" w:cs="Times New Roman"/>
                <w:color w:val="auto"/>
                <w:highlight w:val="none"/>
              </w:rPr>
              <w:t>为了解建设项目周围声环境状况，</w:t>
            </w:r>
            <w:r>
              <w:rPr>
                <w:rFonts w:hint="default" w:ascii="Times New Roman" w:hAnsi="Times New Roman" w:eastAsia="宋体" w:cs="Times New Roman"/>
                <w:color w:val="auto"/>
                <w:highlight w:val="none"/>
                <w:lang w:eastAsia="zh-CN"/>
              </w:rPr>
              <w:t>委托</w:t>
            </w:r>
            <w:r>
              <w:rPr>
                <w:rFonts w:hint="default" w:ascii="Times New Roman" w:hAnsi="Times New Roman" w:eastAsia="宋体" w:cs="Times New Roman"/>
                <w:bCs/>
                <w:color w:val="auto"/>
                <w:sz w:val="24"/>
                <w:lang w:eastAsia="zh-CN"/>
              </w:rPr>
              <w:t>湖南宏润检测有限公司</w:t>
            </w:r>
            <w:r>
              <w:rPr>
                <w:rFonts w:hint="default" w:ascii="Times New Roman" w:hAnsi="Times New Roman" w:cs="Times New Roman"/>
                <w:bCs/>
                <w:color w:val="auto"/>
                <w:sz w:val="24"/>
              </w:rPr>
              <w:t>于20</w:t>
            </w:r>
            <w:r>
              <w:rPr>
                <w:rFonts w:hint="default" w:ascii="Times New Roman" w:hAnsi="Times New Roman" w:cs="Times New Roman"/>
                <w:bCs/>
                <w:color w:val="auto"/>
                <w:sz w:val="24"/>
                <w:lang w:val="en-US" w:eastAsia="zh-CN"/>
              </w:rPr>
              <w:t>20</w:t>
            </w:r>
            <w:r>
              <w:rPr>
                <w:rFonts w:hint="default" w:ascii="Times New Roman" w:hAnsi="Times New Roman" w:cs="Times New Roman"/>
                <w:bCs/>
                <w:color w:val="auto"/>
                <w:sz w:val="24"/>
              </w:rPr>
              <w:t>年</w:t>
            </w:r>
            <w:r>
              <w:rPr>
                <w:rFonts w:hint="default" w:ascii="Times New Roman" w:hAnsi="Times New Roman" w:cs="Times New Roman"/>
                <w:bCs/>
                <w:color w:val="auto"/>
                <w:sz w:val="24"/>
                <w:lang w:val="en-US" w:eastAsia="zh-CN"/>
              </w:rPr>
              <w:t>9</w:t>
            </w:r>
            <w:r>
              <w:rPr>
                <w:rFonts w:hint="default" w:ascii="Times New Roman" w:hAnsi="Times New Roman" w:cs="Times New Roman"/>
                <w:bCs/>
                <w:color w:val="auto"/>
                <w:sz w:val="24"/>
              </w:rPr>
              <w:t>月</w:t>
            </w:r>
            <w:r>
              <w:rPr>
                <w:rFonts w:hint="eastAsia" w:ascii="Times New Roman" w:hAnsi="Times New Roman" w:cs="Times New Roman"/>
                <w:bCs/>
                <w:color w:val="auto"/>
                <w:sz w:val="24"/>
                <w:lang w:val="en-US" w:eastAsia="zh-CN"/>
              </w:rPr>
              <w:t>7</w:t>
            </w:r>
            <w:r>
              <w:rPr>
                <w:rFonts w:hint="default" w:ascii="Times New Roman" w:hAnsi="Times New Roman" w:cs="Times New Roman"/>
                <w:bCs/>
                <w:color w:val="auto"/>
                <w:sz w:val="24"/>
              </w:rPr>
              <w:t>日~</w:t>
            </w:r>
            <w:r>
              <w:rPr>
                <w:rFonts w:hint="default" w:ascii="Times New Roman" w:hAnsi="Times New Roman" w:cs="Times New Roman"/>
                <w:bCs/>
                <w:color w:val="auto"/>
                <w:sz w:val="24"/>
                <w:lang w:val="en-US" w:eastAsia="zh-CN"/>
              </w:rPr>
              <w:t>9</w:t>
            </w:r>
            <w:r>
              <w:rPr>
                <w:rFonts w:hint="default" w:ascii="Times New Roman" w:hAnsi="Times New Roman" w:cs="Times New Roman"/>
                <w:bCs/>
                <w:color w:val="auto"/>
                <w:sz w:val="24"/>
              </w:rPr>
              <w:t>月</w:t>
            </w:r>
            <w:r>
              <w:rPr>
                <w:rFonts w:hint="eastAsia" w:ascii="Times New Roman" w:hAnsi="Times New Roman" w:cs="Times New Roman"/>
                <w:bCs/>
                <w:color w:val="auto"/>
                <w:sz w:val="24"/>
                <w:lang w:val="en-US" w:eastAsia="zh-CN"/>
              </w:rPr>
              <w:t>8</w:t>
            </w:r>
            <w:r>
              <w:rPr>
                <w:rFonts w:hint="default" w:ascii="Times New Roman" w:hAnsi="Times New Roman" w:cs="Times New Roman"/>
                <w:bCs/>
                <w:color w:val="auto"/>
                <w:sz w:val="24"/>
              </w:rPr>
              <w:t>日对项目</w:t>
            </w:r>
            <w:r>
              <w:rPr>
                <w:rFonts w:hint="default" w:ascii="Times New Roman" w:hAnsi="Times New Roman" w:cs="Times New Roman"/>
                <w:bCs/>
                <w:color w:val="auto"/>
                <w:sz w:val="24"/>
                <w:lang w:eastAsia="zh-CN"/>
              </w:rPr>
              <w:t>建设场地</w:t>
            </w:r>
            <w:r>
              <w:rPr>
                <w:rFonts w:hint="default" w:ascii="Times New Roman" w:hAnsi="Times New Roman" w:cs="Times New Roman"/>
                <w:bCs/>
                <w:color w:val="auto"/>
                <w:sz w:val="24"/>
              </w:rPr>
              <w:t>进行了现状监测，评价以此监测数据作为声环境质量现状的评价依据，监测</w:t>
            </w:r>
            <w:r>
              <w:rPr>
                <w:rFonts w:hint="default" w:ascii="Times New Roman" w:hAnsi="Times New Roman" w:cs="Times New Roman"/>
                <w:bCs/>
                <w:color w:val="auto"/>
                <w:sz w:val="24"/>
                <w:lang w:eastAsia="zh-CN"/>
              </w:rPr>
              <w:t>结果</w:t>
            </w:r>
            <w:r>
              <w:rPr>
                <w:rFonts w:hint="default" w:ascii="Times New Roman" w:hAnsi="Times New Roman" w:cs="Times New Roman"/>
                <w:bCs/>
                <w:color w:val="auto"/>
                <w:sz w:val="24"/>
              </w:rPr>
              <w:t>见表</w:t>
            </w:r>
            <w:r>
              <w:rPr>
                <w:rFonts w:hint="eastAsia" w:ascii="Times New Roman" w:hAnsi="Times New Roman" w:cs="Times New Roman"/>
                <w:bCs/>
                <w:color w:val="auto"/>
                <w:sz w:val="24"/>
                <w:lang w:val="en-US" w:eastAsia="zh-CN"/>
              </w:rPr>
              <w:t>7</w:t>
            </w:r>
            <w:r>
              <w:rPr>
                <w:rFonts w:hint="default" w:ascii="Times New Roman" w:hAnsi="Times New Roman" w:cs="Times New Roman"/>
                <w:bCs/>
                <w:color w:val="auto"/>
                <w:sz w:val="24"/>
                <w:lang w:val="en-US" w:eastAsia="zh-CN"/>
              </w:rPr>
              <w:t>-</w:t>
            </w:r>
            <w:r>
              <w:rPr>
                <w:rFonts w:hint="eastAsia" w:ascii="Times New Roman" w:hAnsi="Times New Roman" w:cs="Times New Roman"/>
                <w:bCs/>
                <w:color w:val="auto"/>
                <w:sz w:val="24"/>
                <w:lang w:val="en-US" w:eastAsia="zh-CN"/>
              </w:rPr>
              <w:t>1</w:t>
            </w:r>
            <w:r>
              <w:rPr>
                <w:rFonts w:hint="default" w:ascii="Times New Roman" w:hAnsi="Times New Roman" w:cs="Times New Roman"/>
                <w:bCs/>
                <w:color w:val="auto"/>
                <w:sz w:val="24"/>
              </w:rPr>
              <w:t>：</w:t>
            </w:r>
          </w:p>
          <w:p>
            <w:pPr>
              <w:pStyle w:val="31"/>
              <w:spacing w:line="240" w:lineRule="auto"/>
              <w:rPr>
                <w:rFonts w:hint="default" w:ascii="Times New Roman" w:hAnsi="Times New Roman" w:eastAsia="黑体" w:cs="Times New Roman"/>
                <w:b w:val="0"/>
                <w:bCs w:val="0"/>
                <w:color w:val="auto"/>
                <w:sz w:val="24"/>
                <w:szCs w:val="20"/>
              </w:rPr>
            </w:pPr>
            <w:r>
              <w:rPr>
                <w:rFonts w:hint="default" w:ascii="Times New Roman" w:hAnsi="Times New Roman" w:eastAsia="黑体" w:cs="Times New Roman"/>
                <w:b w:val="0"/>
                <w:bCs w:val="0"/>
                <w:color w:val="auto"/>
                <w:sz w:val="24"/>
                <w:szCs w:val="20"/>
              </w:rPr>
              <w:t>表</w:t>
            </w:r>
            <w:r>
              <w:rPr>
                <w:rFonts w:hint="eastAsia" w:ascii="Times New Roman" w:hAnsi="Times New Roman" w:cs="Times New Roman"/>
                <w:b w:val="0"/>
                <w:bCs w:val="0"/>
                <w:color w:val="auto"/>
                <w:sz w:val="24"/>
                <w:szCs w:val="20"/>
                <w:lang w:val="en-US" w:eastAsia="zh-CN"/>
              </w:rPr>
              <w:t>7</w:t>
            </w:r>
            <w:r>
              <w:rPr>
                <w:rFonts w:hint="default" w:ascii="Times New Roman" w:hAnsi="Times New Roman" w:eastAsia="黑体" w:cs="Times New Roman"/>
                <w:b w:val="0"/>
                <w:bCs w:val="0"/>
                <w:color w:val="auto"/>
                <w:sz w:val="24"/>
                <w:szCs w:val="20"/>
                <w:lang w:val="en-US" w:eastAsia="zh-CN"/>
              </w:rPr>
              <w:t>-</w:t>
            </w:r>
            <w:r>
              <w:rPr>
                <w:rFonts w:hint="eastAsia" w:ascii="Times New Roman" w:hAnsi="Times New Roman" w:cs="Times New Roman"/>
                <w:b w:val="0"/>
                <w:bCs w:val="0"/>
                <w:color w:val="auto"/>
                <w:sz w:val="24"/>
                <w:szCs w:val="20"/>
                <w:lang w:val="en-US" w:eastAsia="zh-CN"/>
              </w:rPr>
              <w:t>1</w:t>
            </w:r>
            <w:r>
              <w:rPr>
                <w:rFonts w:hint="default" w:ascii="Times New Roman" w:hAnsi="Times New Roman" w:eastAsia="黑体" w:cs="Times New Roman"/>
                <w:b w:val="0"/>
                <w:bCs w:val="0"/>
                <w:color w:val="auto"/>
                <w:sz w:val="24"/>
                <w:szCs w:val="20"/>
              </w:rPr>
              <w:t xml:space="preserve">  声环境质量现状监测结果</w:t>
            </w:r>
            <w:r>
              <w:rPr>
                <w:rFonts w:hint="default" w:ascii="Times New Roman" w:hAnsi="Times New Roman" w:eastAsia="黑体" w:cs="Times New Roman"/>
                <w:b w:val="0"/>
                <w:bCs w:val="0"/>
                <w:color w:val="auto"/>
                <w:sz w:val="24"/>
                <w:szCs w:val="20"/>
                <w:lang w:val="en-US" w:eastAsia="zh-CN"/>
              </w:rPr>
              <w:t xml:space="preserve">       </w:t>
            </w:r>
            <w:r>
              <w:rPr>
                <w:rFonts w:hint="default" w:ascii="Times New Roman" w:hAnsi="Times New Roman" w:eastAsia="黑体" w:cs="Times New Roman"/>
                <w:b w:val="0"/>
                <w:bCs w:val="0"/>
                <w:color w:val="auto"/>
                <w:sz w:val="24"/>
                <w:szCs w:val="20"/>
              </w:rPr>
              <w:t>单位：Leq（A）</w:t>
            </w:r>
          </w:p>
          <w:tbl>
            <w:tblPr>
              <w:tblStyle w:val="20"/>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302"/>
              <w:gridCol w:w="1026"/>
              <w:gridCol w:w="970"/>
              <w:gridCol w:w="1594"/>
              <w:gridCol w:w="1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tcBorders>
                    <w:tl2br w:val="nil"/>
                    <w:tr2bl w:val="nil"/>
                  </w:tcBorders>
                  <w:vAlign w:val="center"/>
                </w:tcPr>
                <w:p>
                  <w:pPr>
                    <w:snapToGrid w:val="0"/>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检测</w:t>
                  </w:r>
                </w:p>
                <w:p>
                  <w:pPr>
                    <w:snapToGrid w:val="0"/>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lang w:eastAsia="zh-CN"/>
                    </w:rPr>
                    <w:t>类型</w:t>
                  </w:r>
                </w:p>
              </w:tc>
              <w:tc>
                <w:tcPr>
                  <w:tcW w:w="1277" w:type="pct"/>
                  <w:tcBorders>
                    <w:tl2br w:val="nil"/>
                    <w:tr2bl w:val="nil"/>
                  </w:tcBorders>
                  <w:vAlign w:val="center"/>
                </w:tcPr>
                <w:p>
                  <w:pPr>
                    <w:snapToGrid w:val="0"/>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采样点位</w:t>
                  </w:r>
                </w:p>
              </w:tc>
              <w:tc>
                <w:tcPr>
                  <w:tcW w:w="1107" w:type="pct"/>
                  <w:gridSpan w:val="2"/>
                  <w:tcBorders>
                    <w:tl2br w:val="nil"/>
                    <w:tr2bl w:val="nil"/>
                  </w:tcBorders>
                  <w:vAlign w:val="center"/>
                </w:tcPr>
                <w:p>
                  <w:pPr>
                    <w:pStyle w:val="13"/>
                    <w:spacing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采样时间</w:t>
                  </w:r>
                </w:p>
              </w:tc>
              <w:tc>
                <w:tcPr>
                  <w:tcW w:w="884" w:type="pct"/>
                  <w:tcBorders>
                    <w:tl2br w:val="nil"/>
                    <w:tr2bl w:val="nil"/>
                  </w:tcBorders>
                  <w:vAlign w:val="center"/>
                </w:tcPr>
                <w:p>
                  <w:pPr>
                    <w:pStyle w:val="13"/>
                    <w:spacing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rPr>
                    <w:t>检测值</w:t>
                  </w:r>
                  <w:r>
                    <w:rPr>
                      <w:rFonts w:hint="default" w:ascii="Times New Roman" w:hAnsi="Times New Roman" w:cs="Times New Roman" w:eastAsiaTheme="minorEastAsia"/>
                      <w:b w:val="0"/>
                      <w:bCs w:val="0"/>
                      <w:color w:val="auto"/>
                      <w:sz w:val="21"/>
                      <w:szCs w:val="21"/>
                      <w:lang w:val="en-US" w:eastAsia="zh-CN"/>
                    </w:rPr>
                    <w:t>[dB（A）]</w:t>
                  </w:r>
                </w:p>
              </w:tc>
              <w:tc>
                <w:tcPr>
                  <w:tcW w:w="1089" w:type="pct"/>
                  <w:tcBorders>
                    <w:tl2br w:val="nil"/>
                    <w:tr2bl w:val="nil"/>
                  </w:tcBorders>
                  <w:vAlign w:val="center"/>
                </w:tcPr>
                <w:p>
                  <w:pPr>
                    <w:pStyle w:val="13"/>
                    <w:spacing w:line="240" w:lineRule="auto"/>
                    <w:jc w:val="both"/>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参考限值[dB（A）]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restart"/>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环境噪声</w:t>
                  </w:r>
                </w:p>
              </w:tc>
              <w:tc>
                <w:tcPr>
                  <w:tcW w:w="1277" w:type="pct"/>
                  <w:vMerge w:val="restart"/>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val="0"/>
                      <w:color w:val="auto"/>
                      <w:sz w:val="21"/>
                      <w:szCs w:val="21"/>
                      <w:lang w:eastAsia="zh-CN"/>
                    </w:rPr>
                    <w:t>梓湖东城</w:t>
                  </w:r>
                  <w:r>
                    <w:rPr>
                      <w:rFonts w:hint="default" w:ascii="Times New Roman" w:hAnsi="Times New Roman" w:cs="Times New Roman" w:eastAsiaTheme="minorEastAsia"/>
                      <w:b w:val="0"/>
                      <w:bCs w:val="0"/>
                      <w:color w:val="auto"/>
                      <w:sz w:val="21"/>
                      <w:szCs w:val="21"/>
                    </w:rPr>
                    <w:t>△</w:t>
                  </w:r>
                  <w:r>
                    <w:rPr>
                      <w:rFonts w:hint="default" w:ascii="Times New Roman" w:hAnsi="Times New Roman" w:cs="Times New Roman" w:eastAsiaTheme="minorEastAsia"/>
                      <w:b w:val="0"/>
                      <w:bCs w:val="0"/>
                      <w:color w:val="auto"/>
                      <w:sz w:val="21"/>
                      <w:szCs w:val="21"/>
                      <w:vertAlign w:val="baseline"/>
                      <w:lang w:val="en-US" w:eastAsia="zh-CN"/>
                    </w:rPr>
                    <w:t>N1</w:t>
                  </w: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val="0"/>
                      <w:color w:val="000000" w:themeColor="text1"/>
                      <w:sz w:val="21"/>
                      <w:szCs w:val="21"/>
                      <w:lang w:val="en-US" w:eastAsia="zh-CN"/>
                      <w14:textFill>
                        <w14:solidFill>
                          <w14:schemeClr w14:val="tx1"/>
                        </w14:solidFill>
                      </w14:textFill>
                    </w:rPr>
                    <w:t>9.7</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b w:val="0"/>
                      <w:bCs w:val="0"/>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val="0"/>
                      <w:color w:val="auto"/>
                      <w:sz w:val="21"/>
                      <w:szCs w:val="21"/>
                      <w:vertAlign w:val="baseline"/>
                      <w:lang w:val="en-US" w:eastAsia="zh-CN"/>
                    </w:rPr>
                    <w:t>64.8</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bidi="ar-SA"/>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53.6</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color w:val="000000" w:themeColor="text1"/>
                      <w:sz w:val="21"/>
                      <w:szCs w:val="21"/>
                      <w:lang w:val="en-US" w:eastAsia="zh-CN"/>
                      <w14:textFill>
                        <w14:solidFill>
                          <w14:schemeClr w14:val="tx1"/>
                        </w14:solidFill>
                      </w14:textFill>
                    </w:rPr>
                    <w:t>9.8</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62.9</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51.8</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lang w:eastAsia="zh-CN"/>
                    </w:rPr>
                    <w:t>藕塘村居民点</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N2</w:t>
                  </w: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color w:val="000000" w:themeColor="text1"/>
                      <w:sz w:val="21"/>
                      <w:szCs w:val="21"/>
                      <w:lang w:val="en-US" w:eastAsia="zh-CN"/>
                      <w14:textFill>
                        <w14:solidFill>
                          <w14:schemeClr w14:val="tx1"/>
                        </w14:solidFill>
                      </w14:textFill>
                    </w:rPr>
                    <w:t>9.7</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62.9</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54.1</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b w:val="0"/>
                      <w:bCs/>
                      <w:color w:val="000000" w:themeColor="text1"/>
                      <w:sz w:val="21"/>
                      <w:szCs w:val="21"/>
                      <w:lang w:val="en-US" w:eastAsia="zh-CN"/>
                      <w14:textFill>
                        <w14:solidFill>
                          <w14:schemeClr w14:val="tx1"/>
                        </w14:solidFill>
                      </w14:textFill>
                    </w:rPr>
                    <w:t>9.8</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63.4</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54.5</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lang w:eastAsia="zh-CN"/>
                    </w:rPr>
                    <w:t>金苑小区</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N3</w:t>
                  </w: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color w:val="000000" w:themeColor="text1"/>
                      <w:sz w:val="21"/>
                      <w:szCs w:val="21"/>
                      <w:lang w:val="en-US" w:eastAsia="zh-CN"/>
                      <w14:textFill>
                        <w14:solidFill>
                          <w14:schemeClr w14:val="tx1"/>
                        </w14:solidFill>
                      </w14:textFill>
                    </w:rPr>
                    <w:t>9.7</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62.7</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52.1</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b w:val="0"/>
                      <w:bCs/>
                      <w:color w:val="000000" w:themeColor="text1"/>
                      <w:sz w:val="21"/>
                      <w:szCs w:val="21"/>
                      <w:lang w:val="en-US" w:eastAsia="zh-CN"/>
                      <w14:textFill>
                        <w14:solidFill>
                          <w14:schemeClr w14:val="tx1"/>
                        </w14:solidFill>
                      </w14:textFill>
                    </w:rPr>
                    <w:t>9.8</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63.1</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51.3</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lang w:eastAsia="zh-CN"/>
                    </w:rPr>
                    <w:t>羊舞岭小区</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N4</w:t>
                  </w: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color w:val="000000" w:themeColor="text1"/>
                      <w:sz w:val="21"/>
                      <w:szCs w:val="21"/>
                      <w:lang w:val="en-US" w:eastAsia="zh-CN"/>
                      <w14:textFill>
                        <w14:solidFill>
                          <w14:schemeClr w14:val="tx1"/>
                        </w14:solidFill>
                      </w14:textFill>
                    </w:rPr>
                    <w:t>9.7</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62.7</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53.0</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b w:val="0"/>
                      <w:bCs/>
                      <w:color w:val="000000" w:themeColor="text1"/>
                      <w:sz w:val="21"/>
                      <w:szCs w:val="21"/>
                      <w:lang w:val="en-US" w:eastAsia="zh-CN"/>
                      <w14:textFill>
                        <w14:solidFill>
                          <w14:schemeClr w14:val="tx1"/>
                        </w14:solidFill>
                      </w14:textFill>
                    </w:rPr>
                    <w:t>9.8</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62.7</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52.0</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lang w:eastAsia="zh-CN"/>
                    </w:rPr>
                    <w:t>羊舞岭小区</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N5</w:t>
                  </w:r>
                </w:p>
              </w:tc>
              <w:tc>
                <w:tcPr>
                  <w:tcW w:w="569"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b w:val="0"/>
                      <w:bCs/>
                      <w:color w:val="000000" w:themeColor="text1"/>
                      <w:sz w:val="21"/>
                      <w:szCs w:val="21"/>
                      <w:lang w:val="en-US" w:eastAsia="zh-CN"/>
                      <w14:textFill>
                        <w14:solidFill>
                          <w14:schemeClr w14:val="tx1"/>
                        </w14:solidFill>
                      </w14:textFill>
                    </w:rPr>
                    <w:t>9.7</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63.1</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52.9</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restart"/>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w:t>
                  </w:r>
                  <w:r>
                    <w:rPr>
                      <w:rFonts w:hint="eastAsia" w:ascii="Times New Roman" w:hAnsi="Times New Roman" w:cs="Times New Roman" w:eastAsiaTheme="minorEastAsia"/>
                      <w:color w:val="auto"/>
                      <w:sz w:val="21"/>
                      <w:szCs w:val="21"/>
                      <w:vertAlign w:val="baseline"/>
                      <w:lang w:val="en-US" w:eastAsia="zh-CN"/>
                    </w:rPr>
                    <w:t>8</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63.9</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51.4</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0"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69" w:type="pct"/>
                  <w:vMerge w:val="continue"/>
                  <w:tcBorders>
                    <w:tl2br w:val="nil"/>
                    <w:tr2bl w:val="nil"/>
                  </w:tcBorders>
                  <w:vAlign w:val="center"/>
                </w:tcPr>
                <w:p>
                  <w:pPr>
                    <w:pStyle w:val="13"/>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51.8</w:t>
                  </w:r>
                </w:p>
              </w:tc>
              <w:tc>
                <w:tcPr>
                  <w:tcW w:w="10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备注：</w:t>
                  </w:r>
                  <w:r>
                    <w:rPr>
                      <w:rFonts w:hint="default" w:ascii="Times New Roman" w:hAnsi="Times New Roman" w:cs="Times New Roman" w:eastAsiaTheme="minorEastAsia"/>
                      <w:color w:val="auto"/>
                      <w:sz w:val="21"/>
                      <w:szCs w:val="21"/>
                      <w:lang w:val="en-US" w:eastAsia="zh-CN"/>
                    </w:rPr>
                    <w:t>参考《声环境质量标准》（GB 3096-2008）</w:t>
                  </w:r>
                  <w:r>
                    <w:rPr>
                      <w:rFonts w:hint="eastAsia" w:cs="Times New Roman" w:eastAsiaTheme="minorEastAsia"/>
                      <w:color w:val="auto"/>
                      <w:sz w:val="21"/>
                      <w:szCs w:val="21"/>
                      <w:lang w:val="en-US" w:eastAsia="zh-CN"/>
                    </w:rPr>
                    <w:t>表1</w:t>
                  </w:r>
                  <w:r>
                    <w:rPr>
                      <w:rFonts w:hint="default" w:ascii="Times New Roman" w:hAnsi="Times New Roman" w:cs="Times New Roman" w:eastAsiaTheme="minorEastAsia"/>
                      <w:color w:val="auto"/>
                      <w:sz w:val="21"/>
                      <w:szCs w:val="21"/>
                      <w:lang w:val="en-US" w:eastAsia="zh-CN"/>
                    </w:rPr>
                    <w:t>中</w:t>
                  </w:r>
                  <w:r>
                    <w:rPr>
                      <w:rFonts w:hint="eastAsia" w:ascii="Times New Roman" w:hAnsi="Times New Roman" w:cs="Times New Roman" w:eastAsiaTheme="minorEastAsia"/>
                      <w:color w:val="auto"/>
                      <w:sz w:val="21"/>
                      <w:szCs w:val="21"/>
                      <w:lang w:val="en-US" w:eastAsia="zh-CN"/>
                    </w:rPr>
                    <w:t>4a</w:t>
                  </w:r>
                  <w:r>
                    <w:rPr>
                      <w:rFonts w:hint="default" w:ascii="Times New Roman" w:hAnsi="Times New Roman" w:cs="Times New Roman" w:eastAsiaTheme="minorEastAsia"/>
                      <w:color w:val="auto"/>
                      <w:sz w:val="21"/>
                      <w:szCs w:val="21"/>
                      <w:lang w:val="en-US" w:eastAsia="zh-CN"/>
                    </w:rPr>
                    <w:t>类标准</w:t>
                  </w:r>
                  <w:r>
                    <w:rPr>
                      <w:rFonts w:hint="eastAsia" w:cs="Times New Roman" w:eastAsiaTheme="minorEastAsia"/>
                      <w:color w:val="auto"/>
                      <w:sz w:val="21"/>
                      <w:szCs w:val="21"/>
                      <w:lang w:val="en-US" w:eastAsia="zh-CN"/>
                    </w:rPr>
                    <w:t>。</w:t>
                  </w:r>
                </w:p>
              </w:tc>
            </w:tr>
          </w:tbl>
          <w:p>
            <w:pPr>
              <w:spacing w:line="360" w:lineRule="auto"/>
              <w:ind w:firstLine="573"/>
              <w:rPr>
                <w:rFonts w:hint="default" w:ascii="Times New Roman" w:hAnsi="Times New Roman" w:cs="Times New Roman"/>
                <w:color w:val="auto"/>
                <w:highlight w:val="none"/>
              </w:rPr>
            </w:pPr>
            <w:r>
              <w:rPr>
                <w:rFonts w:hint="eastAsia" w:cs="Times New Roman"/>
                <w:color w:val="auto"/>
                <w:sz w:val="24"/>
                <w:highlight w:val="none"/>
                <w:lang w:eastAsia="zh-CN"/>
              </w:rPr>
              <w:t>从上表监测结果可知，</w:t>
            </w:r>
            <w:r>
              <w:rPr>
                <w:rFonts w:hint="default" w:ascii="Times New Roman" w:hAnsi="Times New Roman" w:cs="Times New Roman"/>
                <w:color w:val="auto"/>
                <w:sz w:val="24"/>
                <w:highlight w:val="none"/>
              </w:rPr>
              <w:t>项目</w:t>
            </w:r>
            <w:r>
              <w:rPr>
                <w:rFonts w:hint="eastAsia" w:cs="Times New Roman"/>
                <w:color w:val="auto"/>
                <w:sz w:val="24"/>
                <w:highlight w:val="none"/>
                <w:lang w:eastAsia="zh-CN"/>
              </w:rPr>
              <w:t>各监测点</w:t>
            </w:r>
            <w:r>
              <w:rPr>
                <w:rFonts w:hint="default" w:ascii="Times New Roman" w:hAnsi="Times New Roman" w:cs="Times New Roman"/>
                <w:color w:val="auto"/>
                <w:sz w:val="24"/>
                <w:highlight w:val="none"/>
                <w:lang w:val="en-US" w:eastAsia="zh-CN"/>
              </w:rPr>
              <w:t>满足《声环境质量标准》（GB 3096-2008）中4a类标准</w:t>
            </w:r>
            <w:r>
              <w:rPr>
                <w:rFonts w:hint="default" w:ascii="Times New Roman" w:hAnsi="Times New Roman" w:cs="Times New Roman"/>
                <w:color w:val="auto"/>
                <w:highlight w:val="none"/>
              </w:rPr>
              <w:t>。</w:t>
            </w:r>
          </w:p>
          <w:p>
            <w:pPr>
              <w:pStyle w:val="18"/>
              <w:pageBreakBefore w:val="0"/>
              <w:widowControl w:val="0"/>
              <w:kinsoku/>
              <w:wordWrap/>
              <w:overflowPunct/>
              <w:topLinePunct w:val="0"/>
              <w:autoSpaceDE/>
              <w:autoSpaceDN/>
              <w:bidi w:val="0"/>
              <w:snapToGrid/>
              <w:spacing w:before="0" w:beforeLines="0" w:beforeAutospacing="0" w:after="0" w:afterLines="0" w:afterAutospacing="0" w:line="360" w:lineRule="auto"/>
              <w:ind w:firstLine="496" w:firstLineChars="200"/>
              <w:jc w:val="both"/>
              <w:rPr>
                <w:rFonts w:hint="default" w:ascii="Times New Roman" w:hAnsi="Times New Roman" w:eastAsia="宋体" w:cs="Times New Roman"/>
                <w:color w:val="auto"/>
                <w:spacing w:val="4"/>
                <w:kern w:val="2"/>
                <w:sz w:val="24"/>
                <w:szCs w:val="24"/>
                <w:u w:val="none"/>
                <w:lang w:val="en-US" w:eastAsia="zh-CN" w:bidi="ar-SA"/>
              </w:rPr>
            </w:pPr>
            <w:r>
              <w:rPr>
                <w:rFonts w:hint="default" w:ascii="Times New Roman" w:hAnsi="Times New Roman" w:eastAsia="宋体" w:cs="Times New Roman"/>
                <w:color w:val="auto"/>
                <w:spacing w:val="4"/>
                <w:kern w:val="2"/>
                <w:sz w:val="24"/>
                <w:szCs w:val="24"/>
                <w:u w:val="none"/>
                <w:lang w:val="en-US" w:eastAsia="zh-CN" w:bidi="ar-SA"/>
              </w:rPr>
              <w:t>由本项目车流量较小，设计车速较慢，居民段建议禁鸣、限速，项目车行道两侧设有绿化带，种植高大乔木，交通噪声经绿化带吸收和距离衰减后对周围敏感目标影响较小。</w:t>
            </w:r>
          </w:p>
          <w:p>
            <w:pPr>
              <w:pStyle w:val="18"/>
              <w:pageBreakBefore w:val="0"/>
              <w:widowControl w:val="0"/>
              <w:kinsoku/>
              <w:wordWrap/>
              <w:overflowPunct/>
              <w:topLinePunct w:val="0"/>
              <w:autoSpaceDE/>
              <w:autoSpaceDN/>
              <w:bidi w:val="0"/>
              <w:snapToGrid/>
              <w:spacing w:before="0" w:beforeLines="0" w:beforeAutospacing="0" w:after="0" w:afterLines="0" w:afterAutospacing="0" w:line="360" w:lineRule="auto"/>
              <w:ind w:firstLine="496" w:firstLineChars="200"/>
              <w:jc w:val="both"/>
              <w:rPr>
                <w:rFonts w:hint="default" w:ascii="Times New Roman" w:hAnsi="Times New Roman" w:eastAsia="宋体" w:cs="Times New Roman"/>
                <w:color w:val="auto"/>
                <w:spacing w:val="4"/>
                <w:kern w:val="2"/>
                <w:sz w:val="24"/>
                <w:szCs w:val="24"/>
                <w:u w:val="none"/>
                <w:lang w:val="en-US" w:eastAsia="zh-CN" w:bidi="ar-SA"/>
              </w:rPr>
            </w:pPr>
            <w:r>
              <w:rPr>
                <w:rFonts w:hint="default" w:ascii="Times New Roman" w:hAnsi="Times New Roman" w:eastAsia="宋体" w:cs="Times New Roman"/>
                <w:color w:val="auto"/>
                <w:spacing w:val="4"/>
                <w:kern w:val="2"/>
                <w:sz w:val="24"/>
                <w:szCs w:val="24"/>
                <w:u w:val="none"/>
                <w:lang w:val="en-US" w:eastAsia="zh-CN" w:bidi="ar-SA"/>
              </w:rPr>
              <w:t>区域在进行规划建设，为防止交通噪声对沿线特殊敏感点（如学校、医院、疗养院等）产生影响，采取下列措施：</w:t>
            </w:r>
          </w:p>
          <w:p>
            <w:pPr>
              <w:pageBreakBefore w:val="0"/>
              <w:kinsoku/>
              <w:wordWrap/>
              <w:overflowPunct/>
              <w:topLinePunct w:val="0"/>
              <w:autoSpaceDE/>
              <w:autoSpaceDN/>
              <w:bidi w:val="0"/>
              <w:snapToGrid/>
              <w:spacing w:line="360" w:lineRule="auto"/>
              <w:ind w:firstLine="480" w:firstLineChars="200"/>
              <w:rPr>
                <w:rFonts w:hint="default" w:ascii="Times New Roman" w:hAnsi="Times New Roman" w:eastAsia="宋体" w:cs="Times New Roman"/>
                <w:color w:val="auto"/>
                <w:spacing w:val="4"/>
                <w:u w:val="none"/>
              </w:rPr>
            </w:pPr>
            <w:r>
              <w:rPr>
                <w:rFonts w:hint="default" w:ascii="Times New Roman" w:hAnsi="Times New Roman" w:eastAsia="宋体" w:cs="Times New Roman"/>
                <w:color w:val="auto"/>
                <w:u w:val="none"/>
              </w:rPr>
              <w:t>①</w:t>
            </w:r>
            <w:r>
              <w:rPr>
                <w:rFonts w:hint="default" w:ascii="Times New Roman" w:hAnsi="Times New Roman" w:eastAsia="宋体" w:cs="Times New Roman"/>
                <w:color w:val="auto"/>
                <w:spacing w:val="4"/>
                <w:u w:val="none"/>
              </w:rPr>
              <w:t>行道树、绿化带采用乡土树种香樟，乔、灌、草应合理搭配密植，规划的绿化带宜与地面交通设施同步建设。</w:t>
            </w:r>
          </w:p>
          <w:p>
            <w:pPr>
              <w:pageBreakBefore w:val="0"/>
              <w:kinsoku/>
              <w:wordWrap/>
              <w:overflowPunct/>
              <w:topLinePunct w:val="0"/>
              <w:autoSpaceDE/>
              <w:autoSpaceDN/>
              <w:bidi w:val="0"/>
              <w:snapToGrid/>
              <w:spacing w:line="360" w:lineRule="auto"/>
              <w:ind w:firstLine="480" w:firstLineChars="200"/>
              <w:rPr>
                <w:rFonts w:hint="default" w:ascii="Times New Roman" w:hAnsi="Times New Roman" w:eastAsia="宋体" w:cs="Times New Roman"/>
                <w:color w:val="auto"/>
                <w:spacing w:val="4"/>
                <w:u w:val="none"/>
              </w:rPr>
            </w:pPr>
            <w:r>
              <w:rPr>
                <w:rFonts w:hint="default" w:ascii="Times New Roman" w:hAnsi="Times New Roman" w:eastAsia="宋体" w:cs="Times New Roman"/>
                <w:color w:val="auto"/>
                <w:u w:val="none"/>
              </w:rPr>
              <w:t>②</w:t>
            </w:r>
            <w:r>
              <w:rPr>
                <w:rFonts w:hint="default" w:ascii="Times New Roman" w:hAnsi="Times New Roman" w:eastAsia="宋体" w:cs="Times New Roman"/>
                <w:color w:val="auto"/>
                <w:spacing w:val="4"/>
                <w:u w:val="none"/>
              </w:rPr>
              <w:t>项目运营期邻近道路的噪声敏感建筑物，建筑设计时宜合理安排房间的使用功能，以减少交通噪声干扰。</w:t>
            </w:r>
          </w:p>
          <w:p>
            <w:pPr>
              <w:pageBreakBefore w:val="0"/>
              <w:kinsoku/>
              <w:wordWrap/>
              <w:overflowPunct/>
              <w:topLinePunct w:val="0"/>
              <w:autoSpaceDE/>
              <w:autoSpaceDN/>
              <w:bidi w:val="0"/>
              <w:snapToGrid/>
              <w:spacing w:line="360" w:lineRule="auto"/>
              <w:ind w:firstLine="480" w:firstLineChars="200"/>
              <w:rPr>
                <w:rFonts w:hint="default" w:ascii="Times New Roman" w:hAnsi="Times New Roman" w:eastAsia="宋体" w:cs="Times New Roman"/>
                <w:color w:val="auto"/>
                <w:spacing w:val="4"/>
                <w:u w:val="none"/>
              </w:rPr>
            </w:pPr>
            <w:r>
              <w:rPr>
                <w:rFonts w:hint="default" w:ascii="Times New Roman" w:hAnsi="Times New Roman" w:eastAsia="宋体" w:cs="Times New Roman"/>
                <w:color w:val="auto"/>
                <w:u w:val="none"/>
              </w:rPr>
              <w:t>③</w:t>
            </w:r>
            <w:r>
              <w:rPr>
                <w:rFonts w:hint="default" w:ascii="Times New Roman" w:hAnsi="Times New Roman" w:eastAsia="宋体" w:cs="Times New Roman"/>
                <w:color w:val="auto"/>
                <w:spacing w:val="4"/>
                <w:u w:val="none"/>
              </w:rPr>
              <w:t>交通管理部门宜利用交通管理手段，在敏感时段（22:00-6:00）通过采取禁鸣、限行（含禁行）等措施，控制大型货车车流量，降低交通噪声。</w:t>
            </w:r>
          </w:p>
          <w:p>
            <w:pPr>
              <w:pageBreakBefore w:val="0"/>
              <w:kinsoku/>
              <w:wordWrap/>
              <w:overflowPunct/>
              <w:topLinePunct w:val="0"/>
              <w:autoSpaceDE/>
              <w:autoSpaceDN/>
              <w:bidi w:val="0"/>
              <w:snapToGrid/>
              <w:spacing w:line="360" w:lineRule="auto"/>
              <w:ind w:firstLine="482"/>
              <w:rPr>
                <w:rFonts w:hint="default" w:ascii="Times New Roman" w:hAnsi="Times New Roman" w:eastAsia="宋体" w:cs="Times New Roman"/>
                <w:color w:val="auto"/>
                <w:u w:val="none"/>
              </w:rPr>
            </w:pPr>
            <w:r>
              <w:rPr>
                <w:rFonts w:hint="default" w:ascii="Times New Roman" w:hAnsi="Times New Roman" w:eastAsia="宋体" w:cs="Times New Roman"/>
                <w:color w:val="auto"/>
                <w:spacing w:val="4"/>
                <w:u w:val="none"/>
                <w:lang w:eastAsia="zh-CN"/>
              </w:rPr>
              <w:t>④</w:t>
            </w:r>
            <w:r>
              <w:rPr>
                <w:rFonts w:hint="default" w:ascii="Times New Roman" w:hAnsi="Times New Roman" w:eastAsia="宋体" w:cs="Times New Roman"/>
                <w:color w:val="auto"/>
                <w:spacing w:val="4"/>
                <w:u w:val="none"/>
              </w:rPr>
              <w:t>路政部门宜对道路进行经常性维护，</w:t>
            </w:r>
            <w:r>
              <w:rPr>
                <w:rFonts w:hint="default" w:ascii="Times New Roman" w:hAnsi="Times New Roman" w:eastAsia="宋体" w:cs="Times New Roman"/>
                <w:color w:val="auto"/>
                <w:u w:val="none"/>
              </w:rPr>
              <w:t>保证道路的长期处于良好路况。结合当地生态建设规划，加强道路征地范围内可绿化地段的绿化工作。</w:t>
            </w:r>
          </w:p>
          <w:p>
            <w:pPr>
              <w:pageBreakBefore w:val="0"/>
              <w:kinsoku/>
              <w:wordWrap/>
              <w:overflowPunct/>
              <w:topLinePunct w:val="0"/>
              <w:autoSpaceDE/>
              <w:autoSpaceDN/>
              <w:bidi w:val="0"/>
              <w:snapToGrid/>
              <w:spacing w:line="360" w:lineRule="auto"/>
              <w:ind w:firstLine="496" w:firstLineChars="200"/>
              <w:rPr>
                <w:rFonts w:hint="default" w:ascii="Times New Roman" w:hAnsi="Times New Roman" w:eastAsia="宋体" w:cs="Times New Roman"/>
                <w:color w:val="auto"/>
                <w:spacing w:val="4"/>
                <w:u w:val="none"/>
              </w:rPr>
            </w:pPr>
            <w:r>
              <w:rPr>
                <w:rFonts w:hint="default" w:ascii="Times New Roman" w:hAnsi="Times New Roman" w:eastAsia="宋体" w:cs="Times New Roman"/>
                <w:color w:val="auto"/>
                <w:spacing w:val="4"/>
                <w:u w:val="none"/>
              </w:rPr>
              <w:t>经过采取以上措施，本项目的噪声影响能控制在可以接受的范围之内。</w:t>
            </w:r>
          </w:p>
          <w:p>
            <w:pPr>
              <w:spacing w:line="360" w:lineRule="auto"/>
              <w:rPr>
                <w:rFonts w:hint="eastAsia" w:ascii="黑体" w:hAnsi="黑体" w:eastAsia="黑体" w:cs="黑体"/>
                <w:b w:val="0"/>
                <w:bCs w:val="0"/>
                <w:color w:val="000000"/>
                <w:spacing w:val="0"/>
              </w:rPr>
            </w:pPr>
            <w:r>
              <w:rPr>
                <w:rFonts w:hint="eastAsia" w:ascii="黑体" w:hAnsi="黑体" w:eastAsia="黑体" w:cs="黑体"/>
                <w:b w:val="0"/>
                <w:bCs w:val="0"/>
                <w:color w:val="000000"/>
                <w:spacing w:val="0"/>
                <w:lang w:eastAsia="zh-CN"/>
              </w:rPr>
              <w:t>（</w:t>
            </w:r>
            <w:r>
              <w:rPr>
                <w:rFonts w:hint="eastAsia" w:ascii="黑体" w:hAnsi="黑体" w:eastAsia="黑体" w:cs="黑体"/>
                <w:b w:val="0"/>
                <w:bCs w:val="0"/>
                <w:color w:val="000000"/>
                <w:spacing w:val="0"/>
                <w:lang w:val="en-US" w:eastAsia="zh-CN"/>
              </w:rPr>
              <w:t>2</w:t>
            </w:r>
            <w:r>
              <w:rPr>
                <w:rFonts w:hint="eastAsia" w:ascii="黑体" w:hAnsi="黑体" w:eastAsia="黑体" w:cs="黑体"/>
                <w:b w:val="0"/>
                <w:bCs w:val="0"/>
                <w:color w:val="000000"/>
                <w:spacing w:val="0"/>
                <w:lang w:eastAsia="zh-CN"/>
              </w:rPr>
              <w:t>）</w:t>
            </w:r>
            <w:r>
              <w:rPr>
                <w:rFonts w:hint="eastAsia" w:ascii="黑体" w:hAnsi="黑体" w:eastAsia="黑体" w:cs="黑体"/>
                <w:b w:val="0"/>
                <w:bCs w:val="0"/>
                <w:color w:val="000000"/>
                <w:spacing w:val="0"/>
              </w:rPr>
              <w:t>大气环境影响分析</w:t>
            </w:r>
          </w:p>
          <w:p>
            <w:pPr>
              <w:pStyle w:val="46"/>
              <w:rPr>
                <w:rFonts w:hAnsi="Times New Roman"/>
                <w:color w:val="auto"/>
              </w:rPr>
            </w:pPr>
            <w:r>
              <w:rPr>
                <w:color w:val="auto"/>
              </w:rPr>
              <w:t>本项目属于城市道路建设项目，不属于工程污染型项目，无集中大气污染排放源，大气污染物的影响范围较小，为距道路中心线两侧</w:t>
            </w:r>
            <w:r>
              <w:rPr>
                <w:rFonts w:hAnsi="Times New Roman"/>
                <w:color w:val="auto"/>
              </w:rPr>
              <w:t>200m</w:t>
            </w:r>
            <w:r>
              <w:rPr>
                <w:color w:val="auto"/>
              </w:rPr>
              <w:t>的范围内。</w:t>
            </w:r>
          </w:p>
          <w:p>
            <w:pPr>
              <w:widowControl/>
              <w:spacing w:line="520" w:lineRule="exact"/>
              <w:ind w:firstLine="488" w:firstLineChars="200"/>
              <w:rPr>
                <w:color w:val="auto"/>
                <w:spacing w:val="2"/>
                <w:kern w:val="0"/>
                <w:sz w:val="24"/>
              </w:rPr>
            </w:pPr>
            <w:r>
              <w:rPr>
                <w:rFonts w:hAnsi="宋体"/>
                <w:color w:val="auto"/>
                <w:spacing w:val="2"/>
                <w:kern w:val="0"/>
                <w:sz w:val="24"/>
              </w:rPr>
              <w:t>项目建成投入使用后，产生的大气污染主要为汽车尾气。汽车尾气中的主要成分为</w:t>
            </w:r>
            <w:r>
              <w:rPr>
                <w:color w:val="auto"/>
                <w:spacing w:val="2"/>
                <w:kern w:val="0"/>
                <w:sz w:val="24"/>
              </w:rPr>
              <w:t>CO</w:t>
            </w:r>
            <w:r>
              <w:rPr>
                <w:rFonts w:hAnsi="宋体"/>
                <w:color w:val="auto"/>
                <w:spacing w:val="2"/>
                <w:kern w:val="0"/>
                <w:sz w:val="24"/>
              </w:rPr>
              <w:t>、</w:t>
            </w:r>
            <w:r>
              <w:rPr>
                <w:color w:val="auto"/>
                <w:spacing w:val="2"/>
                <w:kern w:val="0"/>
                <w:sz w:val="24"/>
              </w:rPr>
              <w:t>NO</w:t>
            </w:r>
            <w:r>
              <w:rPr>
                <w:color w:val="auto"/>
                <w:spacing w:val="2"/>
                <w:kern w:val="0"/>
                <w:sz w:val="24"/>
                <w:vertAlign w:val="subscript"/>
              </w:rPr>
              <w:t>x</w:t>
            </w:r>
            <w:r>
              <w:rPr>
                <w:rFonts w:hAnsi="宋体"/>
                <w:color w:val="auto"/>
                <w:spacing w:val="2"/>
                <w:kern w:val="0"/>
                <w:sz w:val="24"/>
              </w:rPr>
              <w:t>和碳氢化合物。</w:t>
            </w:r>
            <w:r>
              <w:rPr>
                <w:color w:val="auto"/>
                <w:spacing w:val="2"/>
                <w:kern w:val="0"/>
                <w:sz w:val="24"/>
              </w:rPr>
              <w:t>CO</w:t>
            </w:r>
            <w:r>
              <w:rPr>
                <w:rFonts w:hAnsi="宋体"/>
                <w:color w:val="auto"/>
                <w:spacing w:val="2"/>
                <w:kern w:val="0"/>
                <w:sz w:val="24"/>
              </w:rPr>
              <w:t>是汽油燃烧的产物；</w:t>
            </w:r>
            <w:r>
              <w:rPr>
                <w:color w:val="auto"/>
                <w:spacing w:val="2"/>
                <w:kern w:val="0"/>
                <w:sz w:val="24"/>
              </w:rPr>
              <w:t>NO</w:t>
            </w:r>
            <w:r>
              <w:rPr>
                <w:color w:val="auto"/>
                <w:spacing w:val="2"/>
                <w:kern w:val="0"/>
                <w:sz w:val="24"/>
                <w:vertAlign w:val="subscript"/>
              </w:rPr>
              <w:t>x</w:t>
            </w:r>
            <w:r>
              <w:rPr>
                <w:rFonts w:hAnsi="宋体"/>
                <w:color w:val="auto"/>
                <w:spacing w:val="2"/>
                <w:kern w:val="0"/>
                <w:sz w:val="24"/>
              </w:rPr>
              <w:t>是汽油爆裂时，进入空气中氮与氧化合而成的产物；碳氢化合物是汽油不完全燃烧的产物。汽车尾气中污染物排放的多少与汽车行驶状况有很大的关系。汽车尾气中碳氢化合物浓度在空档时最高，</w:t>
            </w:r>
            <w:r>
              <w:rPr>
                <w:color w:val="auto"/>
                <w:spacing w:val="2"/>
                <w:kern w:val="0"/>
                <w:sz w:val="24"/>
              </w:rPr>
              <w:t>CO</w:t>
            </w:r>
            <w:r>
              <w:rPr>
                <w:rFonts w:hAnsi="宋体"/>
                <w:color w:val="auto"/>
                <w:spacing w:val="2"/>
                <w:kern w:val="0"/>
                <w:sz w:val="24"/>
              </w:rPr>
              <w:t>浓度在空档和低速行驶时最高，</w:t>
            </w:r>
            <w:r>
              <w:rPr>
                <w:color w:val="auto"/>
                <w:spacing w:val="2"/>
                <w:kern w:val="0"/>
                <w:sz w:val="24"/>
              </w:rPr>
              <w:t>NO</w:t>
            </w:r>
            <w:r>
              <w:rPr>
                <w:color w:val="auto"/>
                <w:spacing w:val="2"/>
                <w:kern w:val="0"/>
                <w:sz w:val="24"/>
                <w:vertAlign w:val="subscript"/>
              </w:rPr>
              <w:t>x</w:t>
            </w:r>
            <w:r>
              <w:rPr>
                <w:rFonts w:hAnsi="宋体"/>
                <w:color w:val="auto"/>
                <w:spacing w:val="2"/>
                <w:kern w:val="0"/>
                <w:sz w:val="24"/>
              </w:rPr>
              <w:t>浓度则在高速行驶时最高。为减轻</w:t>
            </w:r>
            <w:r>
              <w:rPr>
                <w:rFonts w:hAnsi="宋体"/>
                <w:color w:val="auto"/>
                <w:sz w:val="24"/>
                <w:lang w:val="en-GB"/>
              </w:rPr>
              <w:t>污染物对环境的影响，评价提出以下防治措施：</w:t>
            </w:r>
          </w:p>
          <w:p>
            <w:pPr>
              <w:spacing w:line="520" w:lineRule="exact"/>
              <w:ind w:firstLine="120" w:firstLineChars="50"/>
              <w:rPr>
                <w:color w:val="auto"/>
                <w:sz w:val="24"/>
                <w:lang w:val="en-GB"/>
              </w:rPr>
            </w:pPr>
            <w:r>
              <w:rPr>
                <w:rFonts w:hAnsi="宋体"/>
                <w:color w:val="auto"/>
                <w:sz w:val="24"/>
                <w:lang w:val="en-GB"/>
              </w:rPr>
              <w:t>（</w:t>
            </w:r>
            <w:r>
              <w:rPr>
                <w:color w:val="auto"/>
                <w:sz w:val="24"/>
                <w:lang w:val="en-GB"/>
              </w:rPr>
              <w:t>1</w:t>
            </w:r>
            <w:r>
              <w:rPr>
                <w:rFonts w:hAnsi="宋体"/>
                <w:color w:val="auto"/>
                <w:sz w:val="24"/>
                <w:lang w:val="en-GB"/>
              </w:rPr>
              <w:t>）加强道路的交通管理，限制尾气超标车辆上路；</w:t>
            </w:r>
          </w:p>
          <w:p>
            <w:pPr>
              <w:spacing w:line="520" w:lineRule="exact"/>
              <w:ind w:firstLine="120" w:firstLineChars="50"/>
              <w:rPr>
                <w:color w:val="auto"/>
                <w:sz w:val="24"/>
                <w:lang w:val="en-GB"/>
              </w:rPr>
            </w:pPr>
            <w:r>
              <w:rPr>
                <w:rFonts w:hAnsi="宋体"/>
                <w:color w:val="auto"/>
                <w:sz w:val="24"/>
                <w:lang w:val="en-GB"/>
              </w:rPr>
              <w:t>（</w:t>
            </w:r>
            <w:r>
              <w:rPr>
                <w:color w:val="auto"/>
                <w:sz w:val="24"/>
                <w:lang w:val="en-GB"/>
              </w:rPr>
              <w:t>2</w:t>
            </w:r>
            <w:r>
              <w:rPr>
                <w:rFonts w:hAnsi="宋体"/>
                <w:color w:val="auto"/>
                <w:sz w:val="24"/>
                <w:lang w:val="en-GB"/>
              </w:rPr>
              <w:t>）加强全线交通巡察，减少堵车和塞车现象；</w:t>
            </w:r>
          </w:p>
          <w:p>
            <w:pPr>
              <w:spacing w:line="520" w:lineRule="exact"/>
              <w:ind w:firstLine="120" w:firstLineChars="50"/>
              <w:rPr>
                <w:color w:val="auto"/>
                <w:sz w:val="24"/>
                <w:lang w:val="en-GB"/>
              </w:rPr>
            </w:pPr>
            <w:r>
              <w:rPr>
                <w:rFonts w:hAnsi="宋体"/>
                <w:color w:val="auto"/>
                <w:sz w:val="24"/>
                <w:lang w:val="en-GB"/>
              </w:rPr>
              <w:t>（</w:t>
            </w:r>
            <w:r>
              <w:rPr>
                <w:color w:val="auto"/>
                <w:sz w:val="24"/>
                <w:lang w:val="en-GB"/>
              </w:rPr>
              <w:t>3</w:t>
            </w:r>
            <w:r>
              <w:rPr>
                <w:rFonts w:hAnsi="宋体"/>
                <w:color w:val="auto"/>
                <w:sz w:val="24"/>
                <w:lang w:val="en-GB"/>
              </w:rPr>
              <w:t>）加强道路养护及交通标志维修，使道路经常处于良好状态；</w:t>
            </w:r>
          </w:p>
          <w:p>
            <w:pPr>
              <w:spacing w:line="520" w:lineRule="exact"/>
              <w:ind w:firstLine="120" w:firstLineChars="50"/>
              <w:rPr>
                <w:color w:val="auto"/>
                <w:sz w:val="24"/>
                <w:lang w:val="en-GB"/>
              </w:rPr>
            </w:pPr>
            <w:r>
              <w:rPr>
                <w:rFonts w:hAnsi="宋体"/>
                <w:color w:val="auto"/>
                <w:sz w:val="24"/>
                <w:lang w:val="en-GB"/>
              </w:rPr>
              <w:t>（</w:t>
            </w:r>
            <w:r>
              <w:rPr>
                <w:color w:val="auto"/>
                <w:sz w:val="24"/>
                <w:lang w:val="en-GB"/>
              </w:rPr>
              <w:t>4</w:t>
            </w:r>
            <w:r>
              <w:rPr>
                <w:rFonts w:hAnsi="宋体"/>
                <w:color w:val="auto"/>
                <w:sz w:val="24"/>
                <w:lang w:val="en-GB"/>
              </w:rPr>
              <w:t>）加强道路两侧绿化。</w:t>
            </w:r>
          </w:p>
          <w:p>
            <w:pPr>
              <w:spacing w:line="520" w:lineRule="exact"/>
              <w:ind w:firstLine="432" w:firstLineChars="180"/>
              <w:rPr>
                <w:color w:val="auto"/>
                <w:sz w:val="24"/>
                <w:lang w:val="en-GB"/>
              </w:rPr>
            </w:pPr>
            <w:r>
              <w:rPr>
                <w:rFonts w:hAnsi="宋体"/>
                <w:color w:val="auto"/>
                <w:sz w:val="24"/>
                <w:lang w:val="en-GB"/>
              </w:rPr>
              <w:t>通过这些预防措施，能够有效减少汽车尾气的排放及对外环境的影响。</w:t>
            </w:r>
          </w:p>
          <w:p>
            <w:pPr>
              <w:spacing w:line="360" w:lineRule="auto"/>
              <w:rPr>
                <w:rFonts w:hint="eastAsia" w:ascii="黑体" w:hAnsi="黑体" w:eastAsia="黑体" w:cs="黑体"/>
                <w:b w:val="0"/>
                <w:bCs w:val="0"/>
                <w:color w:val="000000"/>
                <w:spacing w:val="0"/>
              </w:rPr>
            </w:pPr>
            <w:r>
              <w:rPr>
                <w:rFonts w:hint="eastAsia" w:ascii="黑体" w:hAnsi="黑体" w:eastAsia="黑体" w:cs="黑体"/>
                <w:b w:val="0"/>
                <w:bCs w:val="0"/>
                <w:color w:val="000000"/>
                <w:spacing w:val="0"/>
                <w:lang w:eastAsia="zh-CN"/>
              </w:rPr>
              <w:t>（</w:t>
            </w:r>
            <w:r>
              <w:rPr>
                <w:rFonts w:hint="eastAsia" w:ascii="黑体" w:hAnsi="黑体" w:eastAsia="黑体" w:cs="黑体"/>
                <w:b w:val="0"/>
                <w:bCs w:val="0"/>
                <w:color w:val="000000"/>
                <w:spacing w:val="0"/>
                <w:lang w:val="en-US" w:eastAsia="zh-CN"/>
              </w:rPr>
              <w:t>3</w:t>
            </w:r>
            <w:r>
              <w:rPr>
                <w:rFonts w:hint="eastAsia" w:ascii="黑体" w:hAnsi="黑体" w:eastAsia="黑体" w:cs="黑体"/>
                <w:b w:val="0"/>
                <w:bCs w:val="0"/>
                <w:color w:val="000000"/>
                <w:spacing w:val="0"/>
                <w:lang w:eastAsia="zh-CN"/>
              </w:rPr>
              <w:t>）</w:t>
            </w:r>
            <w:r>
              <w:rPr>
                <w:rFonts w:hint="eastAsia" w:ascii="黑体" w:hAnsi="黑体" w:eastAsia="黑体" w:cs="黑体"/>
                <w:b w:val="0"/>
                <w:bCs w:val="0"/>
                <w:color w:val="000000"/>
                <w:spacing w:val="0"/>
              </w:rPr>
              <w:t>水环境影响分析</w:t>
            </w:r>
          </w:p>
          <w:p>
            <w:pPr>
              <w:pStyle w:val="8"/>
              <w:ind w:firstLine="480"/>
              <w:rPr>
                <w:rFonts w:hint="eastAsia" w:eastAsia="宋体" w:cs="宋体"/>
                <w:color w:val="000000"/>
                <w:kern w:val="2"/>
                <w:szCs w:val="24"/>
                <w:lang w:val="en-US" w:eastAsia="zh-CN"/>
              </w:rPr>
            </w:pPr>
            <w:r>
              <w:rPr>
                <w:rFonts w:hint="eastAsia" w:eastAsia="宋体" w:cs="宋体"/>
                <w:color w:val="000000"/>
                <w:kern w:val="2"/>
                <w:szCs w:val="24"/>
                <w:lang w:val="en-US" w:eastAsia="zh-CN"/>
              </w:rPr>
              <w:t>本项目营运期水环境影响主要为路面雨水径流对沿线水体的影响。</w:t>
            </w:r>
          </w:p>
          <w:p>
            <w:pPr>
              <w:pStyle w:val="8"/>
              <w:ind w:firstLine="480"/>
              <w:rPr>
                <w:rFonts w:hint="eastAsia" w:eastAsia="宋体" w:cs="宋体"/>
                <w:color w:val="000000"/>
                <w:kern w:val="2"/>
                <w:szCs w:val="24"/>
                <w:lang w:val="en-US" w:eastAsia="zh-CN"/>
              </w:rPr>
            </w:pPr>
            <w:r>
              <w:rPr>
                <w:rFonts w:hint="eastAsia" w:eastAsia="宋体" w:cs="宋体"/>
                <w:color w:val="000000"/>
                <w:kern w:val="2"/>
                <w:szCs w:val="24"/>
                <w:lang w:val="en-US" w:eastAsia="zh-CN"/>
              </w:rPr>
              <w:t>本项目建成完工投入使用后，各种类型车辆排放尾气中所携带的污染物在路面沉积、汽车轮胎磨损的微粒、车架上粘带的泥土、车辆制动时洒落的污染物及车辆运行工况不佳时泄露的油料等，都会随降雨产生的路面径流进入道路的排水系统并最终进入地表水体，其主要的污染物有石油类、有机物和悬浮物等，这些污染物可能对沿线水体产生一定的污染。</w:t>
            </w:r>
          </w:p>
          <w:p>
            <w:pPr>
              <w:pStyle w:val="8"/>
              <w:ind w:firstLine="480"/>
              <w:rPr>
                <w:rFonts w:hint="eastAsia" w:eastAsia="宋体" w:cs="宋体"/>
                <w:color w:val="000000"/>
                <w:kern w:val="2"/>
                <w:szCs w:val="24"/>
                <w:lang w:val="en-US" w:eastAsia="zh-CN"/>
              </w:rPr>
            </w:pPr>
            <w:r>
              <w:rPr>
                <w:rFonts w:hint="eastAsia" w:eastAsia="宋体" w:cs="宋体"/>
                <w:color w:val="000000"/>
                <w:kern w:val="2"/>
                <w:szCs w:val="24"/>
                <w:lang w:val="en-US" w:eastAsia="zh-CN"/>
              </w:rPr>
              <w:t>影响路面径流污染的因素很多，包括降雨量、降雨历时、与车流量有关的路面及大气污染程度、两场降雨之间的间隔时间、路面宽度、灰尘沉降量和前期干旱时间、纳污路段长度等。因此，影响路面径流污染物浓度的因素多种多样，由于其影响因素变化性大、随机性强、偶然性大，至今尚无一套普遍适用的统一方法可供采用。</w:t>
            </w:r>
          </w:p>
          <w:p>
            <w:pPr>
              <w:spacing w:line="360" w:lineRule="auto"/>
              <w:ind w:firstLine="480" w:firstLineChars="200"/>
              <w:rPr>
                <w:rFonts w:hint="default" w:ascii="Times New Roman" w:hAnsi="Times New Roman" w:eastAsia="宋体" w:cs="Times New Roman"/>
                <w:color w:val="auto"/>
                <w:spacing w:val="4"/>
              </w:rPr>
            </w:pPr>
            <w:r>
              <w:rPr>
                <w:rFonts w:hint="eastAsia" w:eastAsia="宋体" w:cs="宋体"/>
                <w:color w:val="000000"/>
                <w:kern w:val="2"/>
                <w:szCs w:val="24"/>
                <w:lang w:val="en-US" w:eastAsia="zh-CN"/>
              </w:rPr>
              <w:t>根据国家环保部华南环科所对南方地区路面径流污染情况的试验，结果表明，降雨初期，径流中BOD</w:t>
            </w:r>
            <w:r>
              <w:rPr>
                <w:rFonts w:hint="eastAsia" w:eastAsia="宋体" w:cs="宋体"/>
                <w:color w:val="000000"/>
                <w:kern w:val="2"/>
                <w:szCs w:val="24"/>
                <w:vertAlign w:val="subscript"/>
                <w:lang w:val="en-US" w:eastAsia="zh-CN"/>
              </w:rPr>
              <w:t>5</w:t>
            </w:r>
            <w:r>
              <w:rPr>
                <w:rFonts w:hint="eastAsia" w:eastAsia="宋体" w:cs="宋体"/>
                <w:color w:val="000000"/>
                <w:kern w:val="2"/>
                <w:szCs w:val="24"/>
                <w:lang w:val="en-US" w:eastAsia="zh-CN"/>
              </w:rPr>
              <w:t>浓度即可达到《污水综合排放标准》中的一级标准，从降雨初期到形成径流的30分钟内，雨水中的悬浮物和油类物质的浓度比较高，半小时之后，其浓度随着降雨历时的延长下降较快，路面径流中，油类物质浓度可达到《污水综合排放标准》中的一级标准，降雨历时40~60分钟之后，路面基本被冲洗干净，路面径流中SS浓度相对稳定在较低水平，达到《污水综合排放标准》中的一级标准。在实际过程中，路面径流SS和油类物质浓度超标只是一个瞬间值，路面径流在通过路面横坡自然散排、漫流至水沟或边沟中，或通过边坡基槽集中排入排水沟的过程伴随着降雨稀释、泥沙对污染物的吸附、泥沙沉降等各种作用，路面径流中的污染物通过道路雨水管达到水体时浓度已大大降低。本项目道路两侧设计有雨水管网，雨水通过雨水管网排入新桥河，因此，本项目路面径流雨水对区域水环境的影响较小。</w:t>
            </w:r>
          </w:p>
          <w:p>
            <w:pPr>
              <w:spacing w:line="360" w:lineRule="auto"/>
              <w:rPr>
                <w:rFonts w:hint="eastAsia" w:ascii="黑体" w:hAnsi="黑体" w:eastAsia="黑体" w:cs="黑体"/>
                <w:b w:val="0"/>
                <w:color w:val="000000"/>
              </w:rPr>
            </w:pPr>
            <w:r>
              <w:rPr>
                <w:rFonts w:hint="eastAsia" w:ascii="黑体" w:hAnsi="黑体" w:eastAsia="黑体" w:cs="黑体"/>
                <w:b w:val="0"/>
                <w:color w:val="000000"/>
                <w:lang w:eastAsia="zh-CN"/>
              </w:rPr>
              <w:t>（</w:t>
            </w:r>
            <w:r>
              <w:rPr>
                <w:rFonts w:hint="eastAsia" w:ascii="黑体" w:hAnsi="黑体" w:eastAsia="黑体" w:cs="黑体"/>
                <w:b w:val="0"/>
                <w:color w:val="000000"/>
                <w:lang w:val="en-US" w:eastAsia="zh-CN"/>
              </w:rPr>
              <w:t>4</w:t>
            </w:r>
            <w:r>
              <w:rPr>
                <w:rFonts w:hint="eastAsia" w:ascii="黑体" w:hAnsi="黑体" w:eastAsia="黑体" w:cs="黑体"/>
                <w:b w:val="0"/>
                <w:color w:val="000000"/>
                <w:lang w:eastAsia="zh-CN"/>
              </w:rPr>
              <w:t>）</w:t>
            </w:r>
            <w:r>
              <w:rPr>
                <w:rFonts w:hint="eastAsia" w:ascii="黑体" w:hAnsi="黑体" w:eastAsia="黑体" w:cs="黑体"/>
                <w:b w:val="0"/>
                <w:color w:val="000000"/>
              </w:rPr>
              <w:t>固体废物环境影响分析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营运期的固体废弃物主要是运输车辆散落的运载物、发生交通事故的车辆装载的货物、乘客丢弃的物品等。由于道路建成后有养护工人对道路全线进行养护，在对道路进行养护的同时，也对沿线垃圾进行收集，清扫、集中处理，故营运期固体废弃物对环境影响不大。</w:t>
            </w:r>
          </w:p>
          <w:p>
            <w:pPr>
              <w:pageBreakBefore w:val="0"/>
              <w:kinsoku/>
              <w:wordWrap/>
              <w:overflowPunct/>
              <w:topLinePunct w:val="0"/>
              <w:autoSpaceDE/>
              <w:autoSpaceDN/>
              <w:bidi w:val="0"/>
              <w:snapToGrid/>
              <w:spacing w:line="360" w:lineRule="auto"/>
              <w:rPr>
                <w:rFonts w:hint="default" w:ascii="Times New Roman" w:hAnsi="Times New Roman" w:eastAsia="宋体" w:cs="Times New Roman"/>
                <w:b/>
                <w:color w:val="auto"/>
                <w:u w:val="single"/>
              </w:rPr>
            </w:pPr>
            <w:r>
              <w:rPr>
                <w:rFonts w:hint="default" w:ascii="Times New Roman" w:hAnsi="Times New Roman" w:eastAsia="宋体" w:cs="Times New Roman"/>
                <w:b/>
                <w:color w:val="auto"/>
                <w:u w:val="single"/>
                <w:lang w:eastAsia="zh-CN"/>
              </w:rPr>
              <w:t>（</w:t>
            </w:r>
            <w:r>
              <w:rPr>
                <w:rFonts w:hint="default" w:ascii="Times New Roman" w:hAnsi="Times New Roman" w:eastAsia="宋体" w:cs="Times New Roman"/>
                <w:b/>
                <w:color w:val="auto"/>
                <w:u w:val="single"/>
                <w:lang w:val="en-US" w:eastAsia="zh-CN"/>
              </w:rPr>
              <w:t>5</w:t>
            </w:r>
            <w:r>
              <w:rPr>
                <w:rFonts w:hint="default" w:ascii="Times New Roman" w:hAnsi="Times New Roman" w:eastAsia="宋体" w:cs="Times New Roman"/>
                <w:b/>
                <w:color w:val="auto"/>
                <w:u w:val="single"/>
                <w:lang w:eastAsia="zh-CN"/>
              </w:rPr>
              <w:t>）</w:t>
            </w:r>
            <w:r>
              <w:rPr>
                <w:rFonts w:hint="default" w:ascii="Times New Roman" w:hAnsi="Times New Roman" w:eastAsia="宋体" w:cs="Times New Roman"/>
                <w:b/>
                <w:color w:val="auto"/>
                <w:u w:val="single"/>
              </w:rPr>
              <w:t>生态环境影响</w:t>
            </w:r>
          </w:p>
          <w:p>
            <w:pPr>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sz w:val="24"/>
                <w:szCs w:val="24"/>
                <w:u w:val="single"/>
                <w:lang w:eastAsia="zh-CN"/>
              </w:rPr>
              <w:t>项目已于</w:t>
            </w:r>
            <w:r>
              <w:rPr>
                <w:rFonts w:hint="default" w:ascii="Times New Roman" w:hAnsi="Times New Roman" w:eastAsia="宋体" w:cs="Times New Roman"/>
                <w:color w:val="auto"/>
                <w:sz w:val="24"/>
                <w:szCs w:val="24"/>
                <w:u w:val="single"/>
                <w:lang w:val="en-US" w:eastAsia="zh-CN"/>
              </w:rPr>
              <w:t>2017年10月建成，建筑垃圾和剥离土均已处置完毕，水土流失得到了控制，</w:t>
            </w:r>
            <w:r>
              <w:rPr>
                <w:rFonts w:hint="default" w:ascii="Times New Roman" w:hAnsi="Times New Roman" w:cs="Times New Roman"/>
                <w:color w:val="auto"/>
                <w:sz w:val="24"/>
                <w:szCs w:val="24"/>
                <w:u w:val="single"/>
                <w:lang w:eastAsia="zh-CN"/>
              </w:rPr>
              <w:t>施工场地周边已绿化完成</w:t>
            </w:r>
            <w:r>
              <w:rPr>
                <w:rFonts w:hint="default" w:ascii="Times New Roman" w:hAnsi="Times New Roman" w:eastAsia="宋体" w:cs="Times New Roman"/>
                <w:color w:val="auto"/>
                <w:sz w:val="24"/>
                <w:szCs w:val="24"/>
                <w:u w:val="single"/>
              </w:rPr>
              <w:t>。</w:t>
            </w:r>
            <w:r>
              <w:rPr>
                <w:rFonts w:hint="default" w:ascii="Times New Roman" w:hAnsi="Times New Roman" w:cs="Times New Roman"/>
                <w:color w:val="auto"/>
                <w:sz w:val="24"/>
                <w:szCs w:val="24"/>
                <w:u w:val="single"/>
                <w:lang w:eastAsia="zh-CN"/>
              </w:rPr>
              <w:t>施工期间卸土堆污场设施有围挡，施工结束后，将围挡撤离，并播撒草籽进行复绿；</w:t>
            </w:r>
            <w:r>
              <w:rPr>
                <w:rFonts w:hint="default" w:ascii="Times New Roman" w:hAnsi="Times New Roman" w:eastAsia="宋体" w:cs="Times New Roman"/>
                <w:b w:val="0"/>
                <w:bCs/>
                <w:color w:val="auto"/>
                <w:sz w:val="24"/>
                <w:szCs w:val="24"/>
                <w:u w:val="single"/>
                <w:lang w:val="en-US" w:eastAsia="zh-CN"/>
              </w:rPr>
              <w:t>根据现场踏勘，本项目无历史遗留问题。</w:t>
            </w:r>
            <w:r>
              <w:rPr>
                <w:rFonts w:hint="default" w:ascii="Times New Roman" w:hAnsi="Times New Roman" w:cs="Times New Roman"/>
                <w:b w:val="0"/>
                <w:bCs/>
                <w:color w:val="auto"/>
                <w:sz w:val="24"/>
                <w:szCs w:val="24"/>
                <w:u w:val="single"/>
                <w:lang w:val="en-US" w:eastAsia="zh-CN"/>
              </w:rPr>
              <w:t>同时栽种草皮、香樟、栽植灌木，在一定程度上又可以使生态环境得到一定程度的补偿和提高。</w:t>
            </w:r>
          </w:p>
          <w:p>
            <w:pPr>
              <w:spacing w:line="360" w:lineRule="auto"/>
              <w:rPr>
                <w:rFonts w:hint="default" w:ascii="Times New Roman" w:hAnsi="Times New Roman" w:eastAsia="黑体" w:cs="Times New Roman"/>
                <w:b w:val="0"/>
                <w:color w:val="auto"/>
                <w:spacing w:val="0"/>
                <w:lang w:eastAsia="zh-CN"/>
              </w:rPr>
            </w:pPr>
            <w:r>
              <w:rPr>
                <w:rFonts w:hint="default" w:ascii="Times New Roman" w:hAnsi="Times New Roman" w:eastAsia="黑体" w:cs="Times New Roman"/>
                <w:b w:val="0"/>
                <w:color w:val="auto"/>
                <w:spacing w:val="0"/>
                <w:lang w:val="en-US" w:eastAsia="zh-CN"/>
              </w:rPr>
              <w:t>3</w:t>
            </w:r>
            <w:r>
              <w:rPr>
                <w:rFonts w:hint="default" w:ascii="Times New Roman" w:hAnsi="Times New Roman" w:eastAsia="黑体" w:cs="Times New Roman"/>
                <w:b w:val="0"/>
                <w:color w:val="auto"/>
                <w:spacing w:val="0"/>
              </w:rPr>
              <w:t>、</w:t>
            </w:r>
            <w:r>
              <w:rPr>
                <w:rFonts w:hint="default" w:ascii="Times New Roman" w:hAnsi="Times New Roman" w:eastAsia="黑体" w:cs="Times New Roman"/>
                <w:b w:val="0"/>
                <w:color w:val="auto"/>
                <w:spacing w:val="0"/>
                <w:lang w:eastAsia="zh-CN"/>
              </w:rPr>
              <w:t>规划相符性分析</w:t>
            </w:r>
          </w:p>
          <w:p>
            <w:pPr>
              <w:spacing w:line="360" w:lineRule="auto"/>
              <w:ind w:firstLine="496" w:firstLineChars="200"/>
              <w:rPr>
                <w:rFonts w:hint="default" w:ascii="Times New Roman" w:hAnsi="Times New Roman" w:eastAsia="宋体" w:cs="Times New Roman"/>
                <w:b w:val="0"/>
                <w:bCs w:val="0"/>
                <w:color w:val="auto"/>
                <w:spacing w:val="4"/>
              </w:rPr>
            </w:pPr>
            <w:r>
              <w:rPr>
                <w:rFonts w:hint="default" w:ascii="Times New Roman" w:hAnsi="Times New Roman" w:cs="Times New Roman"/>
                <w:b w:val="0"/>
                <w:bCs w:val="0"/>
                <w:color w:val="auto"/>
                <w:spacing w:val="4"/>
                <w:lang w:val="en-US" w:eastAsia="zh-CN"/>
              </w:rPr>
              <w:t>（1）</w:t>
            </w:r>
            <w:r>
              <w:rPr>
                <w:rFonts w:hint="default" w:ascii="Times New Roman" w:hAnsi="Times New Roman" w:eastAsia="宋体" w:cs="Times New Roman"/>
                <w:b w:val="0"/>
                <w:bCs w:val="0"/>
                <w:color w:val="auto"/>
                <w:spacing w:val="4"/>
              </w:rPr>
              <w:t>产业政策符合性分析</w:t>
            </w:r>
          </w:p>
          <w:p>
            <w:pPr>
              <w:pStyle w:val="8"/>
              <w:ind w:firstLine="480"/>
              <w:rPr>
                <w:rFonts w:hint="default" w:ascii="Times New Roman" w:hAnsi="Times New Roman" w:eastAsia="宋体" w:cs="Times New Roman"/>
                <w:color w:val="auto"/>
              </w:rPr>
            </w:pPr>
            <w:r>
              <w:rPr>
                <w:rFonts w:hint="default" w:ascii="Times New Roman" w:hAnsi="Times New Roman" w:eastAsia="宋体" w:cs="Times New Roman"/>
                <w:bCs/>
                <w:color w:val="auto"/>
                <w:sz w:val="24"/>
              </w:rPr>
              <w:t>根据《产业结构调整指导目录（2019年版本）》</w:t>
            </w:r>
            <w:r>
              <w:rPr>
                <w:rFonts w:hint="default" w:ascii="Times New Roman" w:hAnsi="Times New Roman" w:eastAsia="宋体" w:cs="Times New Roman"/>
                <w:color w:val="auto"/>
                <w:kern w:val="2"/>
                <w:sz w:val="24"/>
                <w:szCs w:val="24"/>
              </w:rPr>
              <w:t>可知，本项目属于“鼓励类”当中“第二十二项城市基础设施”中的“4、城市道路及智能交通体系建设，因此，本工程属于鼓励类项目，符合国家最新产业政策要求</w:t>
            </w:r>
            <w:r>
              <w:rPr>
                <w:rFonts w:hint="default" w:ascii="Times New Roman" w:hAnsi="Times New Roman" w:eastAsia="宋体" w:cs="Times New Roman"/>
                <w:color w:val="auto"/>
              </w:rPr>
              <w:t>。</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（2）与城市规划相符性分析</w:t>
            </w:r>
          </w:p>
          <w:p>
            <w:pPr>
              <w:spacing w:line="360" w:lineRule="auto"/>
              <w:ind w:firstLine="480" w:firstLineChars="200"/>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根据益阳市城市总体规划，本项目拟建道路属于规划道路中的凤山路，符合城市土地利用的规划。</w:t>
            </w:r>
          </w:p>
          <w:p>
            <w:pPr>
              <w:spacing w:line="360" w:lineRule="auto"/>
              <w:ind w:firstLine="480" w:firstLineChars="200"/>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（3）项目选址合理性分析</w:t>
            </w:r>
          </w:p>
          <w:p>
            <w:pPr>
              <w:pStyle w:val="24"/>
              <w:pageBreakBefore w:val="0"/>
              <w:widowControl w:val="0"/>
              <w:kinsoku/>
              <w:wordWrap/>
              <w:overflowPunct/>
              <w:topLinePunct w:val="0"/>
              <w:autoSpaceDE/>
              <w:autoSpaceDN/>
              <w:bidi w:val="0"/>
              <w:adjustRightInd/>
              <w:snapToGrid/>
              <w:spacing w:before="0" w:after="0" w:line="360" w:lineRule="auto"/>
              <w:ind w:firstLine="480" w:firstLineChars="200"/>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u w:val="single"/>
              </w:rPr>
              <w:t>本项目不涉及自然保护区、风景名胜区、森林公园等特殊敏感目标，项目涉及区域现无已探明的文物古迹；项目不涉及饮用水源保护区等</w:t>
            </w:r>
            <w:r>
              <w:rPr>
                <w:rFonts w:hint="default" w:ascii="Times New Roman" w:hAnsi="Times New Roman" w:cs="Times New Roman"/>
                <w:bCs/>
                <w:color w:val="auto"/>
                <w:szCs w:val="24"/>
                <w:u w:val="single"/>
                <w:lang w:eastAsia="zh-CN"/>
              </w:rPr>
              <w:t>，不涉及拆迁等问题，项目占地类型主要为土路、荒草地等，所占现状地不属于生态公益林，均为建设用地。</w:t>
            </w:r>
            <w:r>
              <w:rPr>
                <w:rFonts w:hint="default" w:ascii="Times New Roman" w:hAnsi="Times New Roman" w:eastAsia="宋体" w:cs="Times New Roman"/>
                <w:bCs/>
                <w:color w:val="auto"/>
                <w:szCs w:val="24"/>
                <w:u w:val="single"/>
              </w:rPr>
              <w:t>道路建成后将完善</w:t>
            </w:r>
            <w:r>
              <w:rPr>
                <w:rFonts w:hint="default" w:ascii="Times New Roman" w:hAnsi="Times New Roman" w:eastAsia="宋体" w:cs="Times New Roman"/>
                <w:bCs/>
                <w:color w:val="auto"/>
                <w:szCs w:val="24"/>
                <w:u w:val="single"/>
                <w:lang w:eastAsia="zh-CN"/>
              </w:rPr>
              <w:t>益阳市赫山区</w:t>
            </w:r>
            <w:r>
              <w:rPr>
                <w:rFonts w:hint="default" w:ascii="Times New Roman" w:hAnsi="Times New Roman" w:eastAsia="宋体" w:cs="Times New Roman"/>
                <w:bCs/>
                <w:color w:val="auto"/>
                <w:szCs w:val="24"/>
                <w:u w:val="single"/>
              </w:rPr>
              <w:t>道路网络系统，尤其是道路两边区域的建设和发展，成为经济新的增长点。同时也符合</w:t>
            </w:r>
            <w:r>
              <w:rPr>
                <w:rFonts w:hint="default" w:ascii="Times New Roman" w:hAnsi="Times New Roman" w:eastAsia="宋体" w:cs="Times New Roman"/>
                <w:bCs/>
                <w:color w:val="auto"/>
                <w:szCs w:val="24"/>
                <w:u w:val="single"/>
                <w:lang w:eastAsia="zh-CN"/>
              </w:rPr>
              <w:t>益阳</w:t>
            </w:r>
            <w:r>
              <w:rPr>
                <w:rFonts w:hint="default" w:ascii="Times New Roman" w:hAnsi="Times New Roman" w:eastAsia="宋体" w:cs="Times New Roman"/>
                <w:bCs/>
                <w:color w:val="auto"/>
                <w:szCs w:val="24"/>
                <w:u w:val="single"/>
              </w:rPr>
              <w:t>市城总体规划，不会造成制约因素。</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bCs/>
                <w:color w:val="auto"/>
              </w:rPr>
              <w:t>综上所述，本项目</w:t>
            </w:r>
            <w:r>
              <w:rPr>
                <w:rFonts w:hint="default" w:ascii="Times New Roman" w:hAnsi="Times New Roman" w:eastAsia="宋体" w:cs="Times New Roman"/>
                <w:bCs/>
                <w:color w:val="auto"/>
                <w:lang w:eastAsia="zh-CN"/>
              </w:rPr>
              <w:t>选址</w:t>
            </w:r>
            <w:r>
              <w:rPr>
                <w:rFonts w:hint="default" w:ascii="Times New Roman" w:hAnsi="Times New Roman" w:eastAsia="宋体" w:cs="Times New Roman"/>
                <w:bCs/>
                <w:color w:val="auto"/>
              </w:rPr>
              <w:t>是可行的</w:t>
            </w:r>
            <w:r>
              <w:rPr>
                <w:rFonts w:hint="default" w:ascii="Times New Roman" w:hAnsi="Times New Roman" w:eastAsia="宋体" w:cs="Times New Roman"/>
                <w:color w:val="auto"/>
                <w:spacing w:val="4"/>
              </w:rPr>
              <w:t>。</w:t>
            </w:r>
          </w:p>
          <w:p>
            <w:pPr>
              <w:spacing w:line="360" w:lineRule="auto"/>
              <w:rPr>
                <w:rFonts w:hint="default" w:ascii="Times New Roman" w:hAnsi="Times New Roman" w:eastAsia="黑体" w:cs="Times New Roman"/>
                <w:b w:val="0"/>
                <w:color w:val="auto"/>
                <w:spacing w:val="0"/>
                <w:u w:val="single"/>
              </w:rPr>
            </w:pPr>
            <w:r>
              <w:rPr>
                <w:rFonts w:hint="default" w:ascii="Times New Roman" w:hAnsi="Times New Roman" w:eastAsia="黑体" w:cs="Times New Roman"/>
                <w:b w:val="0"/>
                <w:color w:val="auto"/>
                <w:spacing w:val="0"/>
                <w:u w:val="single"/>
                <w:lang w:val="en-US" w:eastAsia="zh-CN"/>
              </w:rPr>
              <w:t>4</w:t>
            </w:r>
            <w:r>
              <w:rPr>
                <w:rFonts w:hint="default" w:ascii="Times New Roman" w:hAnsi="Times New Roman" w:eastAsia="黑体" w:cs="Times New Roman"/>
                <w:b w:val="0"/>
                <w:color w:val="auto"/>
                <w:spacing w:val="0"/>
                <w:u w:val="single"/>
              </w:rPr>
              <w:t>、环境风险评价</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所谓环境风险，是指对人类或周围环境产生危害事件的发生概率。也就是说，不仅要讨论危害事件所产生的后果，而且要对危害事件发生的可能性给出定量估算。环境风险评价一般分为三个阶段：危害识别，风险分析和风险管理。危害识别，就是辨认或确定危险因素；风险度量，就是对危险因素的风险进行估算；风险管理，就是对风险出现的概率，给出接受或不能接受的条件。重点考虑环境敏感点及环境敏感段在发生风险事故时可能产生的环境污染事故，主要考虑对河流水质的环境影响、对环境敏感点、环境敏感段的大气环境质量的影响。</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1、环境风险因子识别</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cs="Times New Roman"/>
                <w:color w:val="auto"/>
                <w:spacing w:val="4"/>
                <w:u w:val="single"/>
                <w:lang w:eastAsia="zh-CN"/>
              </w:rPr>
              <w:t>本项目已于</w:t>
            </w:r>
            <w:r>
              <w:rPr>
                <w:rFonts w:hint="default" w:ascii="Times New Roman" w:hAnsi="Times New Roman" w:cs="Times New Roman"/>
                <w:color w:val="auto"/>
                <w:spacing w:val="4"/>
                <w:u w:val="single"/>
                <w:lang w:val="en-US" w:eastAsia="zh-CN"/>
              </w:rPr>
              <w:t>2017年建成投产，故本次环境风险主要为</w:t>
            </w:r>
            <w:r>
              <w:rPr>
                <w:rFonts w:hint="default" w:ascii="Times New Roman" w:hAnsi="Times New Roman" w:eastAsia="宋体" w:cs="Times New Roman"/>
                <w:color w:val="auto"/>
                <w:spacing w:val="4"/>
                <w:u w:val="single"/>
              </w:rPr>
              <w:t>营运期事故风险。</w:t>
            </w:r>
          </w:p>
          <w:p>
            <w:pPr>
              <w:spacing w:line="360" w:lineRule="auto"/>
              <w:ind w:firstLine="496" w:firstLineChars="200"/>
              <w:rPr>
                <w:rFonts w:hint="default" w:ascii="Times New Roman" w:hAnsi="Times New Roman" w:eastAsia="宋体" w:cs="Times New Roman"/>
                <w:color w:val="auto"/>
                <w:spacing w:val="4"/>
                <w:u w:val="single"/>
                <w:lang w:eastAsia="zh-CN"/>
              </w:rPr>
            </w:pPr>
            <w:r>
              <w:rPr>
                <w:rFonts w:hint="default" w:ascii="Times New Roman" w:hAnsi="Times New Roman" w:eastAsia="宋体" w:cs="Times New Roman"/>
                <w:color w:val="auto"/>
                <w:spacing w:val="4"/>
                <w:u w:val="single"/>
              </w:rPr>
              <w:t>营运期环境风险因子识别</w:t>
            </w:r>
            <w:r>
              <w:rPr>
                <w:rFonts w:hint="default" w:ascii="Times New Roman" w:hAnsi="Times New Roman" w:cs="Times New Roman"/>
                <w:color w:val="auto"/>
                <w:spacing w:val="4"/>
                <w:u w:val="singl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ascii="Times New Roman" w:hAnsi="Times New Roman" w:eastAsia="宋体" w:cs="Times New Roman"/>
                <w:color w:val="auto"/>
                <w:spacing w:val="4"/>
                <w:sz w:val="24"/>
                <w:szCs w:val="24"/>
                <w:u w:val="single"/>
              </w:rPr>
            </w:pPr>
            <w:r>
              <w:rPr>
                <w:rFonts w:hint="default" w:ascii="Times New Roman" w:hAnsi="Times New Roman" w:eastAsia="宋体" w:cs="Times New Roman"/>
                <w:color w:val="auto"/>
                <w:spacing w:val="4"/>
                <w:sz w:val="24"/>
                <w:szCs w:val="24"/>
                <w:u w:val="single"/>
                <w:lang w:eastAsia="zh-CN"/>
              </w:rPr>
              <w:t>由于本项目包含砼路面工程</w:t>
            </w:r>
            <w:r>
              <w:rPr>
                <w:rFonts w:ascii="Times New Roman" w:hAnsi="Times New Roman" w:eastAsia="宋体" w:cs="Times New Roman"/>
                <w:color w:val="auto"/>
                <w:spacing w:val="4"/>
                <w:sz w:val="24"/>
                <w:szCs w:val="24"/>
                <w:u w:val="single"/>
              </w:rPr>
              <w:t>，</w:t>
            </w:r>
            <w:r>
              <w:rPr>
                <w:rFonts w:hint="default" w:ascii="Times New Roman" w:hAnsi="Times New Roman" w:eastAsia="宋体" w:cs="Times New Roman"/>
                <w:color w:val="auto"/>
                <w:spacing w:val="4"/>
                <w:sz w:val="24"/>
                <w:szCs w:val="24"/>
                <w:u w:val="single"/>
                <w:lang w:eastAsia="zh-CN"/>
              </w:rPr>
              <w:t>运营期间，</w:t>
            </w:r>
            <w:r>
              <w:rPr>
                <w:rFonts w:ascii="Times New Roman" w:hAnsi="Times New Roman" w:eastAsia="宋体" w:cs="Times New Roman"/>
                <w:color w:val="auto"/>
                <w:spacing w:val="4"/>
                <w:sz w:val="24"/>
                <w:szCs w:val="24"/>
                <w:u w:val="single"/>
              </w:rPr>
              <w:t>因交通事故而产生的污染风险还是有可能发生的，特别是危险品、有毒有害化学品运输的风险污染事故，建设单位必须预以高度重视，并采取有效措施最大限度减少污染事故的发生。</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2、环境风险分析</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（1）环境风险识别</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道路建设项目环境风险多见于生态风险、自然风险和交通事故风险。</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根据项目所在区域情况，营运期主要考虑交通事故产生的污染风险，主要包括以下3个方面：</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1）运输危险品的车辆在通过本项目路段过程中如果发生意外事故，将导致化学品泄漏。</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2）如车辆通过本项目路段过程中，发生爆炸、燃烧等意外，消防用水通过地面径流进入河道，对项目周边水环境将造成影响。</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3）泄漏的化学品产生有毒有害气体对周边环境空气可能产生影响。</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（2）主要环境影响分析</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根据以上风险识别，营运期间由于环境风险可能产生的主要影响包括：</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1）化学品槽车因撞击或倾覆造成储罐破裂，化学品泄漏对附近土壤、水体将造成污染。</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2）无明火时易燃气体、挥发性气体、腐蚀性物质、放射性物质和有毒物质泄漏对道路周围环境空气造成污染，对人体健康造成危害。</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3）易燃易爆危险品运输车因强烈碰撞或遇明火发生爆炸和燃烧，对周围环境和附近人群造成危害，或者可能损坏路等构筑物，出现一时的交通堵塞。</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（3）风险防范措施与应急预案</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设计、施工、道路管理部门应加强对事故风险的重视，做好工程防护措施和管理措施，避免造成不必要的火灾、爆炸等恶性事件的发生。</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1）加强运输管理</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①防范危险品运输风险事故应严格执行国家和有关部门颁布的危险货物运输相关法规；②要求危险品运输车辆配备警示标志，车辆必须按规定时速行驶，严禁超速，并保持安全行车距离；③交叉口处应设置限速、禁止超载标志。</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2）应急预案</w:t>
            </w:r>
          </w:p>
          <w:p>
            <w:pPr>
              <w:spacing w:line="360" w:lineRule="auto"/>
              <w:ind w:firstLine="496" w:firstLineChars="200"/>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风险应急反应系统的建设应根据有关法律、法规的要求，结合本工程所在区域的实际情况，做到科学合理，快速有效。建议本项目应结合区域路网情况统一纳入区域环境风险应急计划体系中，使得环境风险可控，减少环境风险影响。</w:t>
            </w:r>
          </w:p>
          <w:p>
            <w:pPr>
              <w:spacing w:line="360" w:lineRule="auto"/>
              <w:rPr>
                <w:rFonts w:hint="default" w:ascii="Times New Roman" w:hAnsi="Times New Roman" w:eastAsia="宋体" w:cs="Times New Roman"/>
                <w:color w:val="auto"/>
                <w:spacing w:val="4"/>
                <w:u w:val="single"/>
              </w:rPr>
            </w:pPr>
            <w:r>
              <w:rPr>
                <w:rFonts w:hint="default" w:ascii="Times New Roman" w:hAnsi="Times New Roman" w:eastAsia="宋体" w:cs="Times New Roman"/>
                <w:color w:val="auto"/>
                <w:spacing w:val="4"/>
                <w:u w:val="single"/>
              </w:rPr>
              <w:t>（4）环境风险评价结论</w:t>
            </w:r>
          </w:p>
          <w:p>
            <w:pPr>
              <w:spacing w:line="360" w:lineRule="auto"/>
              <w:ind w:firstLine="496" w:firstLineChars="200"/>
              <w:rPr>
                <w:rFonts w:hint="default" w:ascii="Times New Roman" w:hAnsi="Times New Roman" w:eastAsia="宋体" w:cs="Times New Roman"/>
                <w:color w:val="auto"/>
                <w:spacing w:val="4"/>
                <w:highlight w:val="none"/>
                <w:u w:val="single"/>
              </w:rPr>
            </w:pPr>
            <w:r>
              <w:rPr>
                <w:rFonts w:hint="default" w:ascii="Times New Roman" w:hAnsi="Times New Roman" w:eastAsia="宋体" w:cs="Times New Roman"/>
                <w:color w:val="auto"/>
                <w:spacing w:val="4"/>
                <w:u w:val="single"/>
              </w:rPr>
              <w:t>本项目环境风险主要包括危险品运输泄漏对</w:t>
            </w:r>
            <w:r>
              <w:rPr>
                <w:rFonts w:hint="default" w:ascii="Times New Roman" w:hAnsi="Times New Roman" w:eastAsia="宋体" w:cs="Times New Roman"/>
                <w:color w:val="auto"/>
                <w:spacing w:val="4"/>
                <w:highlight w:val="none"/>
                <w:u w:val="single"/>
              </w:rPr>
              <w:t>沿线土壤、大气、水及生态系统的影响，但总体发生概率较小，在采取风险防范措施，本项目环境风险可控。</w:t>
            </w:r>
          </w:p>
          <w:p>
            <w:pPr>
              <w:spacing w:line="360" w:lineRule="auto"/>
              <w:rPr>
                <w:rFonts w:hint="eastAsia" w:ascii="黑体" w:hAnsi="黑体" w:eastAsia="黑体" w:cs="黑体"/>
                <w:b w:val="0"/>
                <w:color w:val="000000"/>
                <w:spacing w:val="0"/>
              </w:rPr>
            </w:pPr>
            <w:r>
              <w:rPr>
                <w:rFonts w:hint="eastAsia" w:ascii="黑体" w:hAnsi="黑体" w:eastAsia="黑体" w:cs="黑体"/>
                <w:b w:val="0"/>
                <w:color w:val="000000"/>
                <w:spacing w:val="0"/>
                <w:lang w:val="en-US" w:eastAsia="zh-CN"/>
              </w:rPr>
              <w:t>5</w:t>
            </w:r>
            <w:r>
              <w:rPr>
                <w:rFonts w:hint="eastAsia" w:ascii="黑体" w:hAnsi="黑体" w:eastAsia="黑体" w:cs="黑体"/>
                <w:b w:val="0"/>
                <w:color w:val="000000"/>
                <w:spacing w:val="0"/>
              </w:rPr>
              <w:t>、环保投资估算</w:t>
            </w:r>
          </w:p>
          <w:p>
            <w:pPr>
              <w:spacing w:line="360" w:lineRule="auto"/>
              <w:ind w:firstLine="496" w:firstLineChars="200"/>
              <w:rPr>
                <w:rFonts w:hint="default" w:ascii="Times New Roman" w:hAnsi="Times New Roman" w:eastAsia="宋体" w:cs="Times New Roman"/>
                <w:color w:val="auto"/>
                <w:spacing w:val="4"/>
                <w:highlight w:val="none"/>
              </w:rPr>
            </w:pPr>
            <w:r>
              <w:rPr>
                <w:rFonts w:hint="default" w:ascii="Times New Roman" w:hAnsi="Times New Roman" w:eastAsia="宋体" w:cs="Times New Roman"/>
                <w:color w:val="auto"/>
                <w:spacing w:val="4"/>
                <w:highlight w:val="none"/>
              </w:rPr>
              <w:t>（1）环保投资</w:t>
            </w:r>
          </w:p>
          <w:p>
            <w:pPr>
              <w:spacing w:line="360" w:lineRule="auto"/>
              <w:ind w:firstLine="496" w:firstLineChars="200"/>
              <w:rPr>
                <w:rFonts w:hint="default" w:ascii="Times New Roman" w:hAnsi="Times New Roman" w:eastAsia="宋体" w:cs="Times New Roman"/>
                <w:color w:val="auto"/>
                <w:spacing w:val="4"/>
                <w:highlight w:val="none"/>
              </w:rPr>
            </w:pPr>
            <w:r>
              <w:rPr>
                <w:rFonts w:hint="default" w:ascii="Times New Roman" w:hAnsi="Times New Roman" w:eastAsia="宋体" w:cs="Times New Roman"/>
                <w:color w:val="auto"/>
                <w:spacing w:val="4"/>
                <w:highlight w:val="none"/>
              </w:rPr>
              <w:t>根据本次环境影响评价结论和环保措施建议，道路在施工期和营运期环保投资</w:t>
            </w:r>
            <w:r>
              <w:rPr>
                <w:rFonts w:hint="eastAsia" w:cs="Times New Roman"/>
                <w:color w:val="auto"/>
                <w:spacing w:val="4"/>
                <w:highlight w:val="none"/>
                <w:lang w:eastAsia="zh-CN"/>
              </w:rPr>
              <w:t>共</w:t>
            </w:r>
            <w:r>
              <w:rPr>
                <w:rFonts w:hint="eastAsia" w:cs="Times New Roman"/>
                <w:color w:val="auto"/>
                <w:spacing w:val="4"/>
                <w:highlight w:val="none"/>
                <w:lang w:val="en-US" w:eastAsia="zh-CN"/>
              </w:rPr>
              <w:t>67</w:t>
            </w:r>
            <w:r>
              <w:rPr>
                <w:rFonts w:hint="default" w:ascii="Times New Roman" w:hAnsi="Times New Roman" w:eastAsia="宋体" w:cs="Times New Roman"/>
                <w:color w:val="auto"/>
                <w:spacing w:val="4"/>
                <w:highlight w:val="none"/>
              </w:rPr>
              <w:t>万元，占总投资的比例为</w:t>
            </w:r>
            <w:r>
              <w:rPr>
                <w:rFonts w:hint="eastAsia" w:cs="Times New Roman"/>
                <w:color w:val="auto"/>
                <w:spacing w:val="4"/>
                <w:highlight w:val="none"/>
                <w:lang w:val="en-US" w:eastAsia="zh-CN"/>
              </w:rPr>
              <w:t>3.35</w:t>
            </w:r>
            <w:r>
              <w:rPr>
                <w:rFonts w:hint="default" w:ascii="Times New Roman" w:hAnsi="Times New Roman" w:eastAsia="宋体" w:cs="Times New Roman"/>
                <w:color w:val="auto"/>
                <w:spacing w:val="4"/>
                <w:highlight w:val="none"/>
              </w:rPr>
              <w:t>%。</w:t>
            </w:r>
          </w:p>
          <w:p>
            <w:pPr>
              <w:ind w:firstLine="480" w:firstLineChars="200"/>
              <w:jc w:val="center"/>
              <w:rPr>
                <w:rFonts w:hint="default" w:ascii="Times New Roman" w:hAnsi="Times New Roman" w:eastAsia="黑体" w:cs="Times New Roman"/>
                <w:b w:val="0"/>
                <w:bCs w:val="0"/>
                <w:color w:val="auto"/>
                <w:sz w:val="24"/>
                <w:szCs w:val="24"/>
                <w:highlight w:val="none"/>
                <w:u w:val="none"/>
                <w:lang w:bidi="ar"/>
              </w:rPr>
            </w:pPr>
            <w:r>
              <w:rPr>
                <w:rFonts w:hint="default" w:ascii="Times New Roman" w:hAnsi="Times New Roman" w:eastAsia="黑体" w:cs="Times New Roman"/>
                <w:b w:val="0"/>
                <w:bCs w:val="0"/>
                <w:color w:val="auto"/>
                <w:sz w:val="24"/>
                <w:szCs w:val="24"/>
                <w:highlight w:val="none"/>
                <w:u w:val="none"/>
                <w:lang w:bidi="ar"/>
              </w:rPr>
              <w:t>表</w:t>
            </w:r>
            <w:r>
              <w:rPr>
                <w:rFonts w:hint="default" w:ascii="Times New Roman" w:hAnsi="Times New Roman" w:eastAsia="黑体" w:cs="Times New Roman"/>
                <w:b w:val="0"/>
                <w:bCs w:val="0"/>
                <w:color w:val="auto"/>
                <w:sz w:val="24"/>
                <w:szCs w:val="24"/>
                <w:highlight w:val="none"/>
                <w:u w:val="none"/>
                <w:lang w:val="en-US" w:eastAsia="zh-CN" w:bidi="ar"/>
              </w:rPr>
              <w:t>7-2</w:t>
            </w:r>
            <w:r>
              <w:rPr>
                <w:rFonts w:hint="default" w:ascii="Times New Roman" w:hAnsi="Times New Roman" w:eastAsia="黑体" w:cs="Times New Roman"/>
                <w:b w:val="0"/>
                <w:bCs w:val="0"/>
                <w:color w:val="auto"/>
                <w:sz w:val="24"/>
                <w:szCs w:val="24"/>
                <w:highlight w:val="none"/>
                <w:u w:val="none"/>
                <w:lang w:bidi="ar"/>
              </w:rPr>
              <w:t xml:space="preserve"> 项目环保投资一览表</w:t>
            </w:r>
          </w:p>
          <w:tbl>
            <w:tblPr>
              <w:tblStyle w:val="19"/>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406"/>
              <w:gridCol w:w="5074"/>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Borders>
                    <w:tl2br w:val="nil"/>
                    <w:tr2bl w:val="nil"/>
                  </w:tcBorders>
                  <w:noWrap w:val="0"/>
                  <w:vAlign w:val="center"/>
                </w:tcPr>
                <w:p>
                  <w:pPr>
                    <w:pStyle w:val="48"/>
                    <w:widowControl w:val="0"/>
                    <w:spacing w:line="240" w:lineRule="auto"/>
                    <w:ind w:leftChars="0"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阶段</w:t>
                  </w:r>
                </w:p>
              </w:tc>
              <w:tc>
                <w:tcPr>
                  <w:tcW w:w="6480" w:type="dxa"/>
                  <w:gridSpan w:val="2"/>
                  <w:tcBorders>
                    <w:tl2br w:val="nil"/>
                    <w:tr2bl w:val="nil"/>
                  </w:tcBorders>
                  <w:noWrap w:val="0"/>
                  <w:vAlign w:val="center"/>
                </w:tcPr>
                <w:p>
                  <w:pPr>
                    <w:pStyle w:val="48"/>
                    <w:widowControl w:val="0"/>
                    <w:spacing w:line="240" w:lineRule="auto"/>
                    <w:ind w:leftChars="0"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治理措施及效果</w:t>
                  </w:r>
                </w:p>
              </w:tc>
              <w:tc>
                <w:tcPr>
                  <w:tcW w:w="1131" w:type="dxa"/>
                  <w:tcBorders>
                    <w:tl2br w:val="nil"/>
                    <w:tr2bl w:val="nil"/>
                  </w:tcBorders>
                  <w:noWrap w:val="0"/>
                  <w:vAlign w:val="center"/>
                </w:tcPr>
                <w:p>
                  <w:pPr>
                    <w:pStyle w:val="48"/>
                    <w:widowControl w:val="0"/>
                    <w:spacing w:line="240" w:lineRule="auto"/>
                    <w:ind w:leftChars="0"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88" w:type="dxa"/>
                  <w:vMerge w:val="restart"/>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施工期</w:t>
                  </w:r>
                </w:p>
              </w:tc>
              <w:tc>
                <w:tcPr>
                  <w:tcW w:w="1406"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生态环境</w:t>
                  </w:r>
                </w:p>
              </w:tc>
              <w:tc>
                <w:tcPr>
                  <w:tcW w:w="5074" w:type="dxa"/>
                  <w:tcBorders>
                    <w:tl2br w:val="nil"/>
                    <w:tr2bl w:val="nil"/>
                  </w:tcBorders>
                  <w:noWrap w:val="0"/>
                  <w:vAlign w:val="center"/>
                </w:tcPr>
                <w:p>
                  <w:pPr>
                    <w:pStyle w:val="48"/>
                    <w:spacing w:line="240" w:lineRule="auto"/>
                    <w:ind w:left="0" w:leftChars="0" w:firstLine="197" w:firstLineChars="9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修复破坏植被，水土保持、绿化</w:t>
                  </w:r>
                </w:p>
              </w:tc>
              <w:tc>
                <w:tcPr>
                  <w:tcW w:w="1131" w:type="dxa"/>
                  <w:tcBorders>
                    <w:tl2br w:val="nil"/>
                    <w:tr2bl w:val="nil"/>
                  </w:tcBorders>
                  <w:noWrap w:val="0"/>
                  <w:vAlign w:val="center"/>
                </w:tcPr>
                <w:p>
                  <w:pPr>
                    <w:pStyle w:val="49"/>
                    <w:spacing w:line="240" w:lineRule="auto"/>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Merge w:val="continue"/>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p>
              </w:tc>
              <w:tc>
                <w:tcPr>
                  <w:tcW w:w="1406"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声环境</w:t>
                  </w:r>
                </w:p>
              </w:tc>
              <w:tc>
                <w:tcPr>
                  <w:tcW w:w="5074"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①采用低噪声设备②运输车辆减速慢行，经过</w:t>
                  </w:r>
                  <w:r>
                    <w:rPr>
                      <w:rFonts w:hint="eastAsia" w:ascii="Times New Roman" w:hAnsi="Times New Roman" w:cs="Times New Roman"/>
                      <w:color w:val="auto"/>
                      <w:sz w:val="21"/>
                      <w:szCs w:val="21"/>
                      <w:highlight w:val="none"/>
                    </w:rPr>
                    <w:t>社区</w:t>
                  </w:r>
                  <w:r>
                    <w:rPr>
                      <w:rFonts w:ascii="Times New Roman" w:hAnsi="Times New Roman" w:cs="Times New Roman"/>
                      <w:color w:val="auto"/>
                      <w:sz w:val="21"/>
                      <w:szCs w:val="21"/>
                      <w:highlight w:val="none"/>
                    </w:rPr>
                    <w:t>时尽量不要鸣笛③施工场地四周设置临时围挡等</w:t>
                  </w:r>
                </w:p>
              </w:tc>
              <w:tc>
                <w:tcPr>
                  <w:tcW w:w="1131" w:type="dxa"/>
                  <w:tcBorders>
                    <w:tl2br w:val="nil"/>
                    <w:tr2bl w:val="nil"/>
                  </w:tcBorders>
                  <w:noWrap w:val="0"/>
                  <w:vAlign w:val="center"/>
                </w:tcPr>
                <w:p>
                  <w:pPr>
                    <w:pStyle w:val="48"/>
                    <w:spacing w:line="240" w:lineRule="auto"/>
                    <w:ind w:leftChars="0"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Merge w:val="continue"/>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p>
              </w:tc>
              <w:tc>
                <w:tcPr>
                  <w:tcW w:w="1406"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大气环境</w:t>
                  </w:r>
                </w:p>
              </w:tc>
              <w:tc>
                <w:tcPr>
                  <w:tcW w:w="5074"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①施工场地及材料运输路线洒水扬尘②运输车辆减速慢行，并覆盖篷布防止粉状物料洒落③施工场地四周设置临时围挡等</w:t>
                  </w:r>
                </w:p>
              </w:tc>
              <w:tc>
                <w:tcPr>
                  <w:tcW w:w="1131" w:type="dxa"/>
                  <w:tcBorders>
                    <w:tl2br w:val="nil"/>
                    <w:tr2bl w:val="nil"/>
                  </w:tcBorders>
                  <w:noWrap w:val="0"/>
                  <w:vAlign w:val="center"/>
                </w:tcPr>
                <w:p>
                  <w:pPr>
                    <w:pStyle w:val="48"/>
                    <w:spacing w:line="240" w:lineRule="auto"/>
                    <w:ind w:leftChars="0"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Merge w:val="continue"/>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p>
              </w:tc>
              <w:tc>
                <w:tcPr>
                  <w:tcW w:w="1406"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固体废物</w:t>
                  </w:r>
                </w:p>
              </w:tc>
              <w:tc>
                <w:tcPr>
                  <w:tcW w:w="5074"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建筑垃圾</w:t>
                  </w:r>
                  <w:r>
                    <w:rPr>
                      <w:rFonts w:ascii="Times New Roman" w:hAnsi="Times New Roman" w:cs="Times New Roman"/>
                      <w:color w:val="auto"/>
                      <w:sz w:val="21"/>
                      <w:szCs w:val="21"/>
                      <w:highlight w:val="none"/>
                    </w:rPr>
                    <w:t>集中收集定期外运</w:t>
                  </w:r>
                </w:p>
              </w:tc>
              <w:tc>
                <w:tcPr>
                  <w:tcW w:w="1131" w:type="dxa"/>
                  <w:tcBorders>
                    <w:tl2br w:val="nil"/>
                    <w:tr2bl w:val="nil"/>
                  </w:tcBorders>
                  <w:noWrap w:val="0"/>
                  <w:vAlign w:val="center"/>
                </w:tcPr>
                <w:p>
                  <w:pPr>
                    <w:pStyle w:val="48"/>
                    <w:spacing w:line="240" w:lineRule="auto"/>
                    <w:ind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188" w:type="dxa"/>
                  <w:vMerge w:val="continue"/>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p>
              </w:tc>
              <w:tc>
                <w:tcPr>
                  <w:tcW w:w="1406"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水环境</w:t>
                  </w:r>
                </w:p>
              </w:tc>
              <w:tc>
                <w:tcPr>
                  <w:tcW w:w="5074" w:type="dxa"/>
                  <w:tcBorders>
                    <w:tl2br w:val="nil"/>
                    <w:tr2bl w:val="nil"/>
                  </w:tcBorders>
                  <w:noWrap w:val="0"/>
                  <w:vAlign w:val="center"/>
                </w:tcPr>
                <w:p>
                  <w:pPr>
                    <w:pStyle w:val="49"/>
                    <w:spacing w:line="240" w:lineRule="auto"/>
                    <w:ind w:firstLine="0"/>
                    <w:jc w:val="center"/>
                    <w:rPr>
                      <w:rFonts w:hint="eastAsia"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隔油池、沉淀池</w:t>
                  </w:r>
                </w:p>
              </w:tc>
              <w:tc>
                <w:tcPr>
                  <w:tcW w:w="1131" w:type="dxa"/>
                  <w:tcBorders>
                    <w:tl2br w:val="nil"/>
                    <w:tr2bl w:val="nil"/>
                  </w:tcBorders>
                  <w:noWrap w:val="0"/>
                  <w:vAlign w:val="center"/>
                </w:tcPr>
                <w:p>
                  <w:pPr>
                    <w:pStyle w:val="48"/>
                    <w:spacing w:line="240" w:lineRule="auto"/>
                    <w:ind w:leftChars="0"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188" w:type="dxa"/>
                  <w:vMerge w:val="continue"/>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p>
              </w:tc>
              <w:tc>
                <w:tcPr>
                  <w:tcW w:w="1406"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社会环境</w:t>
                  </w:r>
                </w:p>
              </w:tc>
              <w:tc>
                <w:tcPr>
                  <w:tcW w:w="5074"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①施工区附近设置安全警示牌②与交警部门协同疏导施工区交通③道路沿线基础设施的保护等</w:t>
                  </w:r>
                </w:p>
              </w:tc>
              <w:tc>
                <w:tcPr>
                  <w:tcW w:w="1131"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Merge w:val="restart"/>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营运期</w:t>
                  </w:r>
                </w:p>
              </w:tc>
              <w:tc>
                <w:tcPr>
                  <w:tcW w:w="1406"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生态环境</w:t>
                  </w:r>
                </w:p>
              </w:tc>
              <w:tc>
                <w:tcPr>
                  <w:tcW w:w="5074"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道路两侧种植行道树和绿化带</w:t>
                  </w:r>
                </w:p>
              </w:tc>
              <w:tc>
                <w:tcPr>
                  <w:tcW w:w="1131" w:type="dxa"/>
                  <w:tcBorders>
                    <w:tl2br w:val="nil"/>
                    <w:tr2bl w:val="nil"/>
                  </w:tcBorders>
                  <w:noWrap w:val="0"/>
                  <w:vAlign w:val="center"/>
                </w:tcPr>
                <w:p>
                  <w:pPr>
                    <w:pStyle w:val="48"/>
                    <w:spacing w:line="240" w:lineRule="auto"/>
                    <w:ind w:leftChars="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20</w:t>
                  </w:r>
                  <w:r>
                    <w:rPr>
                      <w:rFonts w:ascii="Times New Roman" w:hAnsi="Times New Roman" w:cs="Times New Roman"/>
                      <w:color w:val="auto"/>
                      <w:sz w:val="21"/>
                      <w:szCs w:val="21"/>
                      <w:highlight w:val="none"/>
                    </w:rPr>
                    <w:t>（与上</w:t>
                  </w:r>
                  <w:r>
                    <w:rPr>
                      <w:rFonts w:hint="eastAsia" w:ascii="Times New Roman" w:hAnsi="Times New Roman" w:cs="Times New Roman"/>
                      <w:color w:val="auto"/>
                      <w:sz w:val="21"/>
                      <w:szCs w:val="21"/>
                      <w:highlight w:val="none"/>
                      <w:lang w:val="en-US" w:eastAsia="zh-CN"/>
                    </w:rPr>
                    <w:t>20</w:t>
                  </w:r>
                  <w:r>
                    <w:rPr>
                      <w:rFonts w:ascii="Times New Roman" w:hAnsi="Times New Roman" w:cs="Times New Roman"/>
                      <w:color w:val="auto"/>
                      <w:sz w:val="21"/>
                      <w:szCs w:val="21"/>
                      <w:highlight w:val="none"/>
                    </w:rPr>
                    <w:t>重复）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188" w:type="dxa"/>
                  <w:vMerge w:val="continue"/>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p>
              </w:tc>
              <w:tc>
                <w:tcPr>
                  <w:tcW w:w="1406"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大气环境</w:t>
                  </w:r>
                </w:p>
              </w:tc>
              <w:tc>
                <w:tcPr>
                  <w:tcW w:w="5074"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绿化</w:t>
                  </w:r>
                </w:p>
              </w:tc>
              <w:tc>
                <w:tcPr>
                  <w:tcW w:w="1131" w:type="dxa"/>
                  <w:tcBorders>
                    <w:tl2br w:val="nil"/>
                    <w:tr2bl w:val="nil"/>
                  </w:tcBorders>
                  <w:noWrap w:val="0"/>
                  <w:vAlign w:val="center"/>
                </w:tcPr>
                <w:p>
                  <w:pPr>
                    <w:pStyle w:val="48"/>
                    <w:spacing w:line="240" w:lineRule="auto"/>
                    <w:ind w:leftChars="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20</w:t>
                  </w:r>
                  <w:r>
                    <w:rPr>
                      <w:rFonts w:ascii="Times New Roman" w:hAnsi="Times New Roman" w:cs="Times New Roman"/>
                      <w:color w:val="auto"/>
                      <w:sz w:val="21"/>
                      <w:szCs w:val="21"/>
                      <w:highlight w:val="none"/>
                    </w:rPr>
                    <w:t>（与上</w:t>
                  </w:r>
                  <w:r>
                    <w:rPr>
                      <w:rFonts w:hint="eastAsia" w:ascii="Times New Roman" w:hAnsi="Times New Roman" w:cs="Times New Roman"/>
                      <w:color w:val="auto"/>
                      <w:sz w:val="21"/>
                      <w:szCs w:val="21"/>
                      <w:highlight w:val="none"/>
                      <w:lang w:val="en-US" w:eastAsia="zh-CN"/>
                    </w:rPr>
                    <w:t>20</w:t>
                  </w:r>
                  <w:r>
                    <w:rPr>
                      <w:rFonts w:ascii="Times New Roman" w:hAnsi="Times New Roman" w:cs="Times New Roman"/>
                      <w:color w:val="auto"/>
                      <w:sz w:val="21"/>
                      <w:szCs w:val="21"/>
                      <w:highlight w:val="none"/>
                    </w:rPr>
                    <w:t>重复）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188" w:type="dxa"/>
                  <w:vMerge w:val="continue"/>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p>
              </w:tc>
              <w:tc>
                <w:tcPr>
                  <w:tcW w:w="1406"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固体废物</w:t>
                  </w:r>
                </w:p>
              </w:tc>
              <w:tc>
                <w:tcPr>
                  <w:tcW w:w="5074" w:type="dxa"/>
                  <w:tcBorders>
                    <w:tl2br w:val="nil"/>
                    <w:tr2bl w:val="nil"/>
                  </w:tcBorders>
                  <w:noWrap w:val="0"/>
                  <w:vAlign w:val="center"/>
                </w:tcPr>
                <w:p>
                  <w:pPr>
                    <w:pStyle w:val="49"/>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路侧设置垃圾箱</w:t>
                  </w:r>
                </w:p>
              </w:tc>
              <w:tc>
                <w:tcPr>
                  <w:tcW w:w="1131" w:type="dxa"/>
                  <w:tcBorders>
                    <w:tl2br w:val="nil"/>
                    <w:tr2bl w:val="nil"/>
                  </w:tcBorders>
                  <w:noWrap w:val="0"/>
                  <w:vAlign w:val="center"/>
                </w:tcPr>
                <w:p>
                  <w:pPr>
                    <w:pStyle w:val="48"/>
                    <w:spacing w:line="240" w:lineRule="auto"/>
                    <w:ind w:left="-4" w:firstLine="2" w:firstLineChars="1"/>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188" w:type="dxa"/>
                  <w:vMerge w:val="continue"/>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p>
              </w:tc>
              <w:tc>
                <w:tcPr>
                  <w:tcW w:w="1406" w:type="dxa"/>
                  <w:tcBorders>
                    <w:tl2br w:val="nil"/>
                    <w:tr2bl w:val="nil"/>
                  </w:tcBorders>
                  <w:noWrap w:val="0"/>
                  <w:vAlign w:val="center"/>
                </w:tcPr>
                <w:p>
                  <w:pPr>
                    <w:pStyle w:val="49"/>
                    <w:spacing w:line="240" w:lineRule="auto"/>
                    <w:ind w:firstLine="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水环境</w:t>
                  </w:r>
                </w:p>
              </w:tc>
              <w:tc>
                <w:tcPr>
                  <w:tcW w:w="5074" w:type="dxa"/>
                  <w:tcBorders>
                    <w:tl2br w:val="nil"/>
                    <w:tr2bl w:val="nil"/>
                  </w:tcBorders>
                  <w:noWrap w:val="0"/>
                  <w:vAlign w:val="center"/>
                </w:tcPr>
                <w:p>
                  <w:pPr>
                    <w:pStyle w:val="49"/>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应急事故池</w:t>
                  </w:r>
                </w:p>
              </w:tc>
              <w:tc>
                <w:tcPr>
                  <w:tcW w:w="1131" w:type="dxa"/>
                  <w:tcBorders>
                    <w:tl2br w:val="nil"/>
                    <w:tr2bl w:val="nil"/>
                  </w:tcBorders>
                  <w:noWrap w:val="0"/>
                  <w:vAlign w:val="center"/>
                </w:tcPr>
                <w:p>
                  <w:pPr>
                    <w:pStyle w:val="48"/>
                    <w:spacing w:line="240" w:lineRule="auto"/>
                    <w:ind w:left="-4" w:firstLine="2" w:firstLineChars="1"/>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vMerge w:val="continue"/>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p>
              </w:tc>
              <w:tc>
                <w:tcPr>
                  <w:tcW w:w="1406"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声环境</w:t>
                  </w:r>
                </w:p>
              </w:tc>
              <w:tc>
                <w:tcPr>
                  <w:tcW w:w="5074"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 xml:space="preserve"> </w:t>
                  </w:r>
                  <w:r>
                    <w:rPr>
                      <w:rFonts w:ascii="Times New Roman" w:hAnsi="Times New Roman" w:cs="Times New Roman"/>
                      <w:color w:val="auto"/>
                      <w:sz w:val="21"/>
                      <w:szCs w:val="21"/>
                      <w:highlight w:val="none"/>
                    </w:rPr>
                    <w:t>绿化降噪</w:t>
                  </w:r>
                </w:p>
              </w:tc>
              <w:tc>
                <w:tcPr>
                  <w:tcW w:w="1131" w:type="dxa"/>
                  <w:tcBorders>
                    <w:tl2br w:val="nil"/>
                    <w:tr2bl w:val="nil"/>
                  </w:tcBorders>
                  <w:noWrap w:val="0"/>
                  <w:vAlign w:val="center"/>
                </w:tcPr>
                <w:p>
                  <w:pPr>
                    <w:pStyle w:val="48"/>
                    <w:spacing w:line="240" w:lineRule="auto"/>
                    <w:ind w:leftChars="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20</w:t>
                  </w:r>
                  <w:r>
                    <w:rPr>
                      <w:rFonts w:ascii="Times New Roman" w:hAnsi="Times New Roman" w:cs="Times New Roman"/>
                      <w:color w:val="auto"/>
                      <w:sz w:val="21"/>
                      <w:szCs w:val="21"/>
                      <w:highlight w:val="none"/>
                    </w:rPr>
                    <w:t>（与上</w:t>
                  </w:r>
                  <w:r>
                    <w:rPr>
                      <w:rFonts w:hint="eastAsia" w:ascii="Times New Roman" w:hAnsi="Times New Roman" w:cs="Times New Roman"/>
                      <w:color w:val="auto"/>
                      <w:sz w:val="21"/>
                      <w:szCs w:val="21"/>
                      <w:highlight w:val="none"/>
                      <w:lang w:val="en-US" w:eastAsia="zh-CN"/>
                    </w:rPr>
                    <w:t>20</w:t>
                  </w:r>
                  <w:r>
                    <w:rPr>
                      <w:rFonts w:ascii="Times New Roman" w:hAnsi="Times New Roman" w:cs="Times New Roman"/>
                      <w:color w:val="auto"/>
                      <w:sz w:val="21"/>
                      <w:szCs w:val="21"/>
                      <w:highlight w:val="none"/>
                    </w:rPr>
                    <w:t>重复）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合计</w:t>
                  </w:r>
                </w:p>
              </w:tc>
              <w:tc>
                <w:tcPr>
                  <w:tcW w:w="1406"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5074" w:type="dxa"/>
                  <w:tcBorders>
                    <w:tl2br w:val="nil"/>
                    <w:tr2bl w:val="nil"/>
                  </w:tcBorders>
                  <w:noWrap w:val="0"/>
                  <w:vAlign w:val="center"/>
                </w:tcPr>
                <w:p>
                  <w:pPr>
                    <w:pStyle w:val="49"/>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131" w:type="dxa"/>
                  <w:tcBorders>
                    <w:tl2br w:val="nil"/>
                    <w:tr2bl w:val="nil"/>
                  </w:tcBorders>
                  <w:noWrap w:val="0"/>
                  <w:vAlign w:val="center"/>
                </w:tcPr>
                <w:p>
                  <w:pPr>
                    <w:pStyle w:val="48"/>
                    <w:spacing w:line="240" w:lineRule="auto"/>
                    <w:ind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67</w:t>
                  </w:r>
                </w:p>
              </w:tc>
            </w:tr>
          </w:tbl>
          <w:p>
            <w:pPr>
              <w:spacing w:line="360" w:lineRule="auto"/>
              <w:ind w:firstLine="496" w:firstLineChars="200"/>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（2）环境保护验收内容</w:t>
            </w:r>
          </w:p>
          <w:p>
            <w:pPr>
              <w:spacing w:line="360" w:lineRule="auto"/>
              <w:ind w:firstLine="480" w:firstLineChars="20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根据《中华人民共和国环境噪声污染防治法》《中华人民共和国固体废物污染环境防治法》《关于发布〈建设项目竣工环境保护验收暂行办法〉的公告》（国环规环评〔2017〕4号）以及其他有关规定，本项目建成投入初步运营后，建设单位需进行自主验收整改。自主环保竣工验收参照</w:t>
            </w:r>
            <w:r>
              <w:rPr>
                <w:rFonts w:hint="eastAsia" w:cs="Times New Roman"/>
                <w:color w:val="auto"/>
                <w:u w:val="single"/>
                <w:lang w:eastAsia="zh-CN"/>
              </w:rPr>
              <w:t>《建设项目竣工环境保护验收技术规范</w:t>
            </w:r>
            <w:r>
              <w:rPr>
                <w:rFonts w:hint="eastAsia" w:cs="Times New Roman"/>
                <w:color w:val="auto"/>
                <w:u w:val="single"/>
                <w:lang w:val="en-US" w:eastAsia="zh-CN"/>
              </w:rPr>
              <w:t xml:space="preserve"> 公路</w:t>
            </w:r>
            <w:r>
              <w:rPr>
                <w:rFonts w:hint="eastAsia" w:cs="Times New Roman"/>
                <w:color w:val="auto"/>
                <w:u w:val="single"/>
                <w:lang w:eastAsia="zh-CN"/>
              </w:rPr>
              <w:t>》《建设项目竣工环境保护验收技术规范</w:t>
            </w:r>
            <w:r>
              <w:rPr>
                <w:rFonts w:hint="eastAsia" w:cs="Times New Roman"/>
                <w:color w:val="auto"/>
                <w:u w:val="single"/>
                <w:lang w:val="en-US" w:eastAsia="zh-CN"/>
              </w:rPr>
              <w:t xml:space="preserve"> 生态影响类</w:t>
            </w:r>
            <w:r>
              <w:rPr>
                <w:rFonts w:hint="eastAsia" w:cs="Times New Roman"/>
                <w:color w:val="auto"/>
                <w:u w:val="single"/>
                <w:lang w:eastAsia="zh-CN"/>
              </w:rPr>
              <w:t>》</w:t>
            </w:r>
            <w:r>
              <w:rPr>
                <w:rFonts w:hint="default" w:ascii="Times New Roman" w:hAnsi="Times New Roman" w:eastAsia="宋体" w:cs="Times New Roman"/>
                <w:color w:val="auto"/>
                <w:u w:val="single"/>
              </w:rPr>
              <w:t>《建设项目竣工环境保护验收暂行办法》（国环规环评[2017]4号）进行。本项目竣工环保验收内容见表</w:t>
            </w:r>
            <w:r>
              <w:rPr>
                <w:rFonts w:hint="default" w:ascii="Times New Roman" w:hAnsi="Times New Roman" w:cs="Times New Roman"/>
                <w:color w:val="auto"/>
                <w:u w:val="single"/>
                <w:lang w:val="en-US" w:eastAsia="zh-CN"/>
              </w:rPr>
              <w:t>7-3</w:t>
            </w:r>
            <w:r>
              <w:rPr>
                <w:rFonts w:hint="default" w:ascii="Times New Roman" w:hAnsi="Times New Roman" w:eastAsia="宋体" w:cs="Times New Roman"/>
                <w:color w:val="auto"/>
                <w:u w:val="single"/>
              </w:rPr>
              <w:t>。</w:t>
            </w:r>
          </w:p>
          <w:p>
            <w:pPr>
              <w:ind w:firstLine="480" w:firstLineChars="200"/>
              <w:jc w:val="center"/>
              <w:rPr>
                <w:rFonts w:hint="default" w:ascii="Times New Roman" w:hAnsi="Times New Roman" w:eastAsia="黑体" w:cs="Times New Roman"/>
                <w:b w:val="0"/>
                <w:bCs w:val="0"/>
                <w:color w:val="auto"/>
                <w:sz w:val="24"/>
                <w:szCs w:val="24"/>
                <w:u w:val="single"/>
                <w:lang w:bidi="ar"/>
              </w:rPr>
            </w:pPr>
            <w:r>
              <w:rPr>
                <w:rFonts w:hint="default" w:ascii="Times New Roman" w:hAnsi="Times New Roman" w:eastAsia="黑体" w:cs="Times New Roman"/>
                <w:b w:val="0"/>
                <w:bCs w:val="0"/>
                <w:color w:val="auto"/>
                <w:sz w:val="24"/>
                <w:szCs w:val="24"/>
                <w:u w:val="single"/>
                <w:lang w:bidi="ar"/>
              </w:rPr>
              <w:t>表</w:t>
            </w:r>
            <w:r>
              <w:rPr>
                <w:rFonts w:hint="default" w:ascii="Times New Roman" w:hAnsi="Times New Roman" w:eastAsia="黑体" w:cs="Times New Roman"/>
                <w:b w:val="0"/>
                <w:bCs w:val="0"/>
                <w:color w:val="auto"/>
                <w:sz w:val="24"/>
                <w:szCs w:val="24"/>
                <w:u w:val="single"/>
                <w:lang w:val="en-US" w:eastAsia="zh-CN" w:bidi="ar"/>
              </w:rPr>
              <w:t>7-3</w:t>
            </w:r>
            <w:r>
              <w:rPr>
                <w:rFonts w:hint="default" w:ascii="Times New Roman" w:hAnsi="Times New Roman" w:eastAsia="黑体" w:cs="Times New Roman"/>
                <w:b w:val="0"/>
                <w:bCs w:val="0"/>
                <w:color w:val="auto"/>
                <w:sz w:val="24"/>
                <w:szCs w:val="24"/>
                <w:u w:val="single"/>
                <w:lang w:bidi="ar"/>
              </w:rPr>
              <w:t xml:space="preserve">  项目环境保护验收一览表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3286"/>
              <w:gridCol w:w="2370"/>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4" w:type="dxa"/>
                  <w:noWrap w:val="0"/>
                  <w:vAlign w:val="center"/>
                </w:tcPr>
                <w:p>
                  <w:pPr>
                    <w:adjustRightInd w:val="0"/>
                    <w:snapToGrid w:val="0"/>
                    <w:jc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验收项目</w:t>
                  </w:r>
                </w:p>
              </w:tc>
              <w:tc>
                <w:tcPr>
                  <w:tcW w:w="3286" w:type="dxa"/>
                  <w:noWrap w:val="0"/>
                  <w:vAlign w:val="center"/>
                </w:tcPr>
                <w:p>
                  <w:pPr>
                    <w:adjustRightInd w:val="0"/>
                    <w:snapToGrid w:val="0"/>
                    <w:jc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环保设施设备</w:t>
                  </w:r>
                </w:p>
              </w:tc>
              <w:tc>
                <w:tcPr>
                  <w:tcW w:w="2370" w:type="dxa"/>
                  <w:noWrap w:val="0"/>
                  <w:vAlign w:val="center"/>
                </w:tcPr>
                <w:p>
                  <w:pPr>
                    <w:adjustRightInd w:val="0"/>
                    <w:snapToGrid w:val="0"/>
                    <w:jc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验收内容</w:t>
                  </w:r>
                </w:p>
              </w:tc>
              <w:tc>
                <w:tcPr>
                  <w:tcW w:w="2150" w:type="dxa"/>
                  <w:noWrap w:val="0"/>
                  <w:vAlign w:val="center"/>
                </w:tcPr>
                <w:p>
                  <w:pPr>
                    <w:adjustRightInd w:val="0"/>
                    <w:snapToGrid w:val="0"/>
                    <w:jc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验收判据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大气环境</w:t>
                  </w:r>
                </w:p>
              </w:tc>
              <w:tc>
                <w:tcPr>
                  <w:tcW w:w="3286" w:type="dxa"/>
                  <w:noWrap w:val="0"/>
                  <w:vAlign w:val="center"/>
                </w:tcPr>
                <w:p>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配置路面清扫车，加强道路两侧绿化，加强对车辆的管理；对道路路面定期进洒水、清扫和维护</w:t>
                  </w:r>
                </w:p>
              </w:tc>
              <w:tc>
                <w:tcPr>
                  <w:tcW w:w="2370" w:type="dxa"/>
                  <w:noWrap w:val="0"/>
                  <w:vAlign w:val="center"/>
                </w:tcPr>
                <w:p>
                  <w:pPr>
                    <w:widowControl/>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定期进洒水、</w:t>
                  </w:r>
                </w:p>
                <w:p>
                  <w:pPr>
                    <w:widowControl/>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清扫和维护</w:t>
                  </w:r>
                </w:p>
              </w:tc>
              <w:tc>
                <w:tcPr>
                  <w:tcW w:w="2150" w:type="dxa"/>
                  <w:noWrap w:val="0"/>
                  <w:vAlign w:val="center"/>
                </w:tcPr>
                <w:p>
                  <w:pPr>
                    <w:widowControl/>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环境空气质量标准</w:t>
                  </w:r>
                </w:p>
                <w:p>
                  <w:pPr>
                    <w:widowControl/>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GB3095-2012中二级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声环境</w:t>
                  </w:r>
                </w:p>
              </w:tc>
              <w:tc>
                <w:tcPr>
                  <w:tcW w:w="3286" w:type="dxa"/>
                  <w:noWrap w:val="0"/>
                  <w:vAlign w:val="center"/>
                </w:tcPr>
                <w:p>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对敏感点采取禁鸣、跟踪监测、加强绿化等降噪措施，确保达到相应的噪声控制标准，建议规划部门在道路红线两侧35m范围内不宜批准新修建学校、医院等对声环境要求高的建筑</w:t>
                  </w:r>
                </w:p>
              </w:tc>
              <w:tc>
                <w:tcPr>
                  <w:tcW w:w="2370" w:type="dxa"/>
                  <w:noWrap w:val="0"/>
                  <w:vAlign w:val="center"/>
                </w:tcPr>
                <w:p>
                  <w:pPr>
                    <w:widowControl/>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监测位置：道路两侧敏感点</w:t>
                  </w:r>
                </w:p>
                <w:p>
                  <w:pPr>
                    <w:widowControl/>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监测内容：等效连续A 声级</w:t>
                  </w:r>
                </w:p>
              </w:tc>
              <w:tc>
                <w:tcPr>
                  <w:tcW w:w="2150" w:type="dxa"/>
                  <w:noWrap w:val="0"/>
                  <w:vAlign w:val="center"/>
                </w:tcPr>
                <w:p>
                  <w:pPr>
                    <w:widowControl/>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声环境质量标准</w:t>
                  </w:r>
                </w:p>
                <w:p>
                  <w:pPr>
                    <w:widowControl/>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GB3096-2008中2/4a类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水环境</w:t>
                  </w:r>
                </w:p>
              </w:tc>
              <w:tc>
                <w:tcPr>
                  <w:tcW w:w="3286" w:type="dxa"/>
                  <w:noWrap w:val="0"/>
                  <w:vAlign w:val="center"/>
                </w:tcPr>
                <w:p>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路面径流排水系统</w:t>
                  </w:r>
                </w:p>
              </w:tc>
              <w:tc>
                <w:tcPr>
                  <w:tcW w:w="2370" w:type="dxa"/>
                  <w:noWrap w:val="0"/>
                  <w:vAlign w:val="center"/>
                </w:tcPr>
                <w:p>
                  <w:pPr>
                    <w:widowControl/>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道路排水管网设施安装到位，保证污水进入污水处理厂处理，不直接外排</w:t>
                  </w:r>
                </w:p>
              </w:tc>
              <w:tc>
                <w:tcPr>
                  <w:tcW w:w="2150"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eastAsia="zh-CN"/>
                    </w:rPr>
                    <w:t>雨污</w:t>
                  </w:r>
                  <w:r>
                    <w:rPr>
                      <w:rFonts w:hint="default" w:ascii="Times New Roman" w:hAnsi="Times New Roman" w:eastAsia="宋体" w:cs="Times New Roman"/>
                      <w:color w:val="auto"/>
                      <w:sz w:val="21"/>
                      <w:szCs w:val="21"/>
                      <w:u w:val="single"/>
                    </w:rPr>
                    <w:t>管网设施安装到位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固废处理</w:t>
                  </w:r>
                </w:p>
              </w:tc>
              <w:tc>
                <w:tcPr>
                  <w:tcW w:w="3286" w:type="dxa"/>
                  <w:noWrap w:val="0"/>
                  <w:vAlign w:val="center"/>
                </w:tcPr>
                <w:p>
                  <w:pPr>
                    <w:adjustRightInd w:val="0"/>
                    <w:snapToGrid w:val="0"/>
                    <w:jc w:val="center"/>
                    <w:rPr>
                      <w:rFonts w:hint="default" w:ascii="Times New Roman" w:hAnsi="Times New Roman" w:eastAsia="宋体" w:cs="Times New Roman"/>
                      <w:color w:val="auto"/>
                      <w:sz w:val="21"/>
                      <w:szCs w:val="21"/>
                      <w:u w:val="single"/>
                    </w:rPr>
                  </w:pPr>
                  <w:r>
                    <w:rPr>
                      <w:rFonts w:hint="eastAsia" w:cs="Times New Roman"/>
                      <w:color w:val="auto"/>
                      <w:sz w:val="21"/>
                      <w:szCs w:val="21"/>
                      <w:u w:val="single"/>
                      <w:lang w:eastAsia="zh-CN"/>
                    </w:rPr>
                    <w:t>环卫</w:t>
                  </w:r>
                  <w:r>
                    <w:rPr>
                      <w:rFonts w:hint="default" w:ascii="Times New Roman" w:hAnsi="Times New Roman" w:eastAsia="宋体" w:cs="Times New Roman"/>
                      <w:color w:val="auto"/>
                      <w:sz w:val="21"/>
                      <w:szCs w:val="21"/>
                      <w:u w:val="single"/>
                    </w:rPr>
                    <w:t>，对沿线的交通垃圾及时进行收集处理</w:t>
                  </w:r>
                </w:p>
              </w:tc>
              <w:tc>
                <w:tcPr>
                  <w:tcW w:w="23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对沿线的交通垃圾及时进行收集处理</w:t>
                  </w:r>
                </w:p>
              </w:tc>
              <w:tc>
                <w:tcPr>
                  <w:tcW w:w="2150" w:type="dxa"/>
                  <w:noWrap w:val="0"/>
                  <w:vAlign w:val="center"/>
                </w:tcPr>
                <w:p>
                  <w:pPr>
                    <w:widowControl/>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无乱堆乱弃现象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4"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绿化指标</w:t>
                  </w:r>
                </w:p>
              </w:tc>
              <w:tc>
                <w:tcPr>
                  <w:tcW w:w="3286"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沿线道路两侧绿化</w:t>
                  </w:r>
                </w:p>
              </w:tc>
              <w:tc>
                <w:tcPr>
                  <w:tcW w:w="2370"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道路绿化率</w:t>
                  </w:r>
                </w:p>
              </w:tc>
              <w:tc>
                <w:tcPr>
                  <w:tcW w:w="2150"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达到设计标准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4" w:type="dxa"/>
                  <w:tcBorders>
                    <w:right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生态环境</w:t>
                  </w:r>
                </w:p>
              </w:tc>
              <w:tc>
                <w:tcPr>
                  <w:tcW w:w="3286" w:type="dxa"/>
                  <w:tcBorders>
                    <w:left w:val="single" w:color="auto" w:sz="4" w:space="0"/>
                    <w:right w:val="single" w:color="auto" w:sz="4" w:space="0"/>
                  </w:tcBorders>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color w:val="auto"/>
                      <w:kern w:val="2"/>
                      <w:sz w:val="21"/>
                      <w:szCs w:val="21"/>
                      <w:u w:val="single"/>
                    </w:rPr>
                  </w:pPr>
                  <w:r>
                    <w:rPr>
                      <w:rFonts w:hint="default" w:ascii="Times New Roman" w:hAnsi="Times New Roman" w:eastAsia="宋体" w:cs="Times New Roman"/>
                      <w:color w:val="auto"/>
                      <w:kern w:val="2"/>
                      <w:sz w:val="21"/>
                      <w:szCs w:val="21"/>
                      <w:u w:val="single"/>
                    </w:rPr>
                    <w:t>沿线的美化和植物种植应选择乡土植物（树、灌木、林荫树、树篱），绿化要突出地方特色。对所有因工程开挖的裸地进行植被恢复</w:t>
                  </w:r>
                </w:p>
              </w:tc>
              <w:tc>
                <w:tcPr>
                  <w:tcW w:w="2370" w:type="dxa"/>
                  <w:tcBorders>
                    <w:left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道路两侧景观绿化带及行道树等已建设完备且植物生长状态良好；临时施工占地已复垦或恢复植被；各水土流失设施如路基排水系统等已按设计要求完善；道路两侧护坡、边坡已进行防护处理、绿化恢复植被</w:t>
                  </w:r>
                </w:p>
              </w:tc>
              <w:tc>
                <w:tcPr>
                  <w:tcW w:w="2150" w:type="dxa"/>
                  <w:tcBorders>
                    <w:left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临时场地是否撤除、植被是否恢复</w:t>
                  </w:r>
                </w:p>
              </w:tc>
            </w:tr>
          </w:tbl>
          <w:p>
            <w:pPr>
              <w:pStyle w:val="2"/>
              <w:rPr>
                <w:rFonts w:hint="default" w:ascii="Corbel" w:hAnsi="Corbel" w:eastAsia="仿宋_GB2312" w:cs="Times New Roman"/>
                <w:b w:val="0"/>
                <w:bCs w:val="0"/>
                <w:color w:val="auto"/>
                <w:sz w:val="21"/>
                <w:szCs w:val="20"/>
                <w:u w:val="none"/>
                <w:lang w:bidi="ar"/>
              </w:rPr>
            </w:pPr>
          </w:p>
          <w:p>
            <w:pPr>
              <w:spacing w:line="360" w:lineRule="auto"/>
              <w:rPr>
                <w:rFonts w:hint="default" w:ascii="Times New Roman" w:hAnsi="Times New Roman" w:eastAsia="宋体" w:cs="Times New Roman"/>
                <w:color w:val="auto"/>
                <w:spacing w:val="4"/>
              </w:rPr>
            </w:pPr>
          </w:p>
        </w:tc>
      </w:tr>
    </w:tbl>
    <w:p>
      <w:pPr>
        <w:rPr>
          <w:rStyle w:val="32"/>
          <w:rFonts w:hint="default" w:ascii="Times New Roman" w:hAnsi="Times New Roman" w:cs="Times New Roman"/>
          <w:color w:val="auto"/>
        </w:rPr>
      </w:pPr>
      <w:bookmarkStart w:id="155" w:name="_Toc28528"/>
      <w:r>
        <w:rPr>
          <w:rStyle w:val="32"/>
          <w:rFonts w:hint="default" w:ascii="Times New Roman" w:hAnsi="Times New Roman" w:cs="Times New Roman"/>
          <w:color w:val="auto"/>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156" w:name="_Toc18318"/>
      <w:bookmarkStart w:id="157" w:name="_Toc2167"/>
      <w:bookmarkStart w:id="158" w:name="_Toc28183"/>
      <w:bookmarkStart w:id="159" w:name="_Toc4794"/>
      <w:bookmarkStart w:id="160" w:name="_Toc15366"/>
      <w:bookmarkStart w:id="161" w:name="_Toc24150"/>
      <w:r>
        <w:rPr>
          <w:rFonts w:hint="default" w:ascii="Times New Roman" w:hAnsi="Times New Roman" w:eastAsia="宋体" w:cs="Times New Roman"/>
          <w:color w:val="auto"/>
          <w:lang w:eastAsia="zh-CN"/>
        </w:rPr>
        <w:t>八、建设项目拟采取的防治措施及预期治理效果</w:t>
      </w:r>
      <w:bookmarkEnd w:id="155"/>
      <w:bookmarkEnd w:id="156"/>
      <w:bookmarkEnd w:id="157"/>
      <w:bookmarkEnd w:id="158"/>
      <w:bookmarkEnd w:id="159"/>
      <w:bookmarkEnd w:id="160"/>
      <w:bookmarkEnd w:id="161"/>
    </w:p>
    <w:tbl>
      <w:tblPr>
        <w:tblStyle w:val="19"/>
        <w:tblW w:w="4996"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30"/>
        <w:gridCol w:w="658"/>
        <w:gridCol w:w="2044"/>
        <w:gridCol w:w="1894"/>
        <w:gridCol w:w="2212"/>
        <w:gridCol w:w="144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6" w:hRule="atLeast"/>
          <w:jc w:val="center"/>
        </w:trPr>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内容</w:t>
            </w:r>
          </w:p>
          <w:p>
            <w:pPr>
              <w:adjustRightInd w:val="0"/>
              <w:snapToGrid w:val="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类型</w:t>
            </w:r>
          </w:p>
        </w:tc>
        <w:tc>
          <w:tcPr>
            <w:tcW w:w="1455"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排放源</w:t>
            </w:r>
          </w:p>
          <w:p>
            <w:pPr>
              <w:adjustRightInd w:val="0"/>
              <w:snapToGrid w:val="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(编号)</w:t>
            </w:r>
          </w:p>
        </w:tc>
        <w:tc>
          <w:tcPr>
            <w:tcW w:w="1020"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污染物名称</w:t>
            </w:r>
          </w:p>
        </w:tc>
        <w:tc>
          <w:tcPr>
            <w:tcW w:w="1191"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防治措施</w:t>
            </w:r>
          </w:p>
        </w:tc>
        <w:tc>
          <w:tcPr>
            <w:tcW w:w="777"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预期治理</w:t>
            </w:r>
          </w:p>
          <w:p>
            <w:pPr>
              <w:adjustRightInd w:val="0"/>
              <w:snapToGrid w:val="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效果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554"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lang w:eastAsia="zh-CN"/>
              </w:rPr>
              <w:t>大气污染物</w:t>
            </w:r>
          </w:p>
        </w:tc>
        <w:tc>
          <w:tcPr>
            <w:tcW w:w="354"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运营期</w:t>
            </w:r>
          </w:p>
        </w:tc>
        <w:tc>
          <w:tcPr>
            <w:tcW w:w="1101" w:type="pct"/>
            <w:tcBorders>
              <w:bottom w:val="single" w:color="000000" w:sz="4" w:space="0"/>
              <w:tl2br w:val="nil"/>
              <w:tr2bl w:val="nil"/>
            </w:tcBorders>
            <w:noWrap w:val="0"/>
            <w:vAlign w:val="center"/>
          </w:tcPr>
          <w:p>
            <w:pPr>
              <w:pStyle w:val="50"/>
              <w:spacing w:after="0" w:line="360" w:lineRule="exact"/>
              <w:rPr>
                <w:rFonts w:hint="default" w:ascii="Times New Roman" w:hAnsi="Times New Roman" w:eastAsia="宋体" w:cs="Times New Roman"/>
                <w:color w:val="000000"/>
                <w:sz w:val="24"/>
                <w:szCs w:val="24"/>
              </w:rPr>
            </w:pPr>
            <w:bookmarkStart w:id="162" w:name="_Toc8377"/>
            <w:bookmarkStart w:id="163" w:name="_Toc13594"/>
            <w:bookmarkStart w:id="164" w:name="_Toc28751"/>
            <w:bookmarkStart w:id="165" w:name="_Toc21734"/>
            <w:bookmarkStart w:id="166" w:name="_Toc17889"/>
            <w:bookmarkStart w:id="167" w:name="_Toc19169"/>
            <w:bookmarkStart w:id="168" w:name="_Toc6332"/>
            <w:bookmarkStart w:id="169" w:name="_Toc14193"/>
            <w:r>
              <w:rPr>
                <w:rFonts w:hAnsi="宋体" w:eastAsia="宋体"/>
                <w:color w:val="auto"/>
                <w:sz w:val="24"/>
                <w:szCs w:val="24"/>
              </w:rPr>
              <w:t>道路扬尘</w:t>
            </w:r>
            <w:bookmarkEnd w:id="162"/>
            <w:bookmarkEnd w:id="163"/>
            <w:bookmarkEnd w:id="164"/>
            <w:bookmarkEnd w:id="165"/>
            <w:bookmarkEnd w:id="166"/>
            <w:bookmarkEnd w:id="167"/>
            <w:bookmarkEnd w:id="168"/>
            <w:bookmarkEnd w:id="169"/>
          </w:p>
        </w:tc>
        <w:tc>
          <w:tcPr>
            <w:tcW w:w="1020" w:type="pct"/>
            <w:tcBorders>
              <w:bottom w:val="single" w:color="000000" w:sz="4" w:space="0"/>
              <w:tl2br w:val="nil"/>
              <w:tr2bl w:val="nil"/>
            </w:tcBorders>
            <w:noWrap w:val="0"/>
            <w:vAlign w:val="center"/>
          </w:tcPr>
          <w:p>
            <w:pPr>
              <w:pStyle w:val="50"/>
              <w:spacing w:after="0" w:line="360" w:lineRule="exact"/>
              <w:rPr>
                <w:rFonts w:hint="default" w:ascii="Times New Roman" w:hAnsi="Times New Roman" w:eastAsia="宋体" w:cs="Times New Roman"/>
                <w:color w:val="000000"/>
                <w:sz w:val="24"/>
                <w:szCs w:val="24"/>
              </w:rPr>
            </w:pPr>
            <w:bookmarkStart w:id="170" w:name="_Toc30949"/>
            <w:bookmarkStart w:id="171" w:name="_Toc29711"/>
            <w:bookmarkStart w:id="172" w:name="_Toc14864"/>
            <w:bookmarkStart w:id="173" w:name="_Toc10081"/>
            <w:bookmarkStart w:id="174" w:name="_Toc2533"/>
            <w:bookmarkStart w:id="175" w:name="_Toc6847"/>
            <w:bookmarkStart w:id="176" w:name="_Toc28486"/>
            <w:bookmarkStart w:id="177" w:name="_Toc1979"/>
            <w:r>
              <w:rPr>
                <w:rFonts w:hAnsi="宋体" w:eastAsia="宋体"/>
                <w:color w:val="auto"/>
                <w:sz w:val="24"/>
                <w:szCs w:val="24"/>
              </w:rPr>
              <w:t>扬尘</w:t>
            </w:r>
            <w:bookmarkEnd w:id="170"/>
            <w:bookmarkEnd w:id="171"/>
            <w:bookmarkEnd w:id="172"/>
            <w:bookmarkEnd w:id="173"/>
            <w:bookmarkEnd w:id="174"/>
            <w:bookmarkEnd w:id="175"/>
            <w:bookmarkEnd w:id="176"/>
            <w:bookmarkEnd w:id="177"/>
          </w:p>
        </w:tc>
        <w:tc>
          <w:tcPr>
            <w:tcW w:w="1191" w:type="pct"/>
            <w:tcBorders>
              <w:bottom w:val="single" w:color="000000" w:sz="4" w:space="0"/>
              <w:tl2br w:val="nil"/>
              <w:tr2bl w:val="nil"/>
            </w:tcBorders>
            <w:noWrap w:val="0"/>
            <w:vAlign w:val="center"/>
          </w:tcPr>
          <w:p>
            <w:pPr>
              <w:pStyle w:val="50"/>
              <w:spacing w:after="0" w:line="360" w:lineRule="exact"/>
              <w:rPr>
                <w:rFonts w:hint="default" w:ascii="Times New Roman" w:hAnsi="Times New Roman" w:eastAsia="宋体" w:cs="Times New Roman"/>
                <w:color w:val="000000"/>
                <w:sz w:val="24"/>
                <w:szCs w:val="24"/>
              </w:rPr>
            </w:pPr>
            <w:bookmarkStart w:id="178" w:name="_Toc14613"/>
            <w:bookmarkStart w:id="179" w:name="_Toc23464"/>
            <w:bookmarkStart w:id="180" w:name="_Toc26286"/>
            <w:bookmarkStart w:id="181" w:name="_Toc24290"/>
            <w:bookmarkStart w:id="182" w:name="_Toc6444"/>
            <w:bookmarkStart w:id="183" w:name="_Toc12935"/>
            <w:bookmarkStart w:id="184" w:name="_Toc3163"/>
            <w:bookmarkStart w:id="185" w:name="_Toc21688"/>
            <w:r>
              <w:rPr>
                <w:rFonts w:hAnsi="宋体" w:eastAsia="宋体"/>
                <w:color w:val="auto"/>
                <w:sz w:val="24"/>
                <w:szCs w:val="24"/>
              </w:rPr>
              <w:t>定期洒水</w:t>
            </w:r>
            <w:bookmarkEnd w:id="178"/>
            <w:bookmarkEnd w:id="179"/>
            <w:bookmarkEnd w:id="180"/>
            <w:bookmarkEnd w:id="181"/>
            <w:bookmarkEnd w:id="182"/>
            <w:bookmarkEnd w:id="183"/>
            <w:bookmarkEnd w:id="184"/>
            <w:bookmarkEnd w:id="185"/>
          </w:p>
        </w:tc>
        <w:tc>
          <w:tcPr>
            <w:tcW w:w="777"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r>
              <w:rPr>
                <w:rFonts w:hAnsi="宋体"/>
                <w:color w:val="auto"/>
                <w:sz w:val="24"/>
                <w:szCs w:val="24"/>
              </w:rPr>
              <w:t>对周边环境影响较小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554"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000000"/>
                <w:sz w:val="24"/>
                <w:szCs w:val="24"/>
                <w:lang w:eastAsia="zh-CN"/>
              </w:rPr>
            </w:pPr>
          </w:p>
        </w:tc>
        <w:tc>
          <w:tcPr>
            <w:tcW w:w="354"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p>
        </w:tc>
        <w:tc>
          <w:tcPr>
            <w:tcW w:w="1101" w:type="pct"/>
            <w:tcBorders>
              <w:top w:val="single" w:color="000000" w:sz="4" w:space="0"/>
              <w:tl2br w:val="nil"/>
              <w:tr2bl w:val="nil"/>
            </w:tcBorders>
            <w:noWrap w:val="0"/>
            <w:vAlign w:val="center"/>
          </w:tcPr>
          <w:p>
            <w:pPr>
              <w:pStyle w:val="13"/>
              <w:spacing w:line="360" w:lineRule="exact"/>
              <w:jc w:val="center"/>
              <w:rPr>
                <w:rFonts w:hint="default" w:ascii="Times New Roman" w:hAnsi="Times New Roman" w:eastAsia="宋体" w:cs="Times New Roman"/>
                <w:color w:val="000000"/>
                <w:sz w:val="24"/>
                <w:szCs w:val="24"/>
              </w:rPr>
            </w:pPr>
            <w:r>
              <w:rPr>
                <w:rFonts w:ascii="Times New Roman" w:hAnsi="宋体" w:cs="Times New Roman"/>
                <w:color w:val="auto"/>
                <w:sz w:val="24"/>
                <w:szCs w:val="24"/>
              </w:rPr>
              <w:t>汽车尾气</w:t>
            </w:r>
          </w:p>
        </w:tc>
        <w:tc>
          <w:tcPr>
            <w:tcW w:w="1020" w:type="pct"/>
            <w:tcBorders>
              <w:top w:val="single" w:color="000000" w:sz="4" w:space="0"/>
              <w:tl2br w:val="nil"/>
              <w:tr2bl w:val="nil"/>
            </w:tcBorders>
            <w:noWrap w:val="0"/>
            <w:vAlign w:val="center"/>
          </w:tcPr>
          <w:p>
            <w:pPr>
              <w:pStyle w:val="13"/>
              <w:spacing w:line="360" w:lineRule="exact"/>
              <w:jc w:val="center"/>
              <w:rPr>
                <w:rFonts w:hint="default" w:ascii="Times New Roman" w:hAnsi="Times New Roman" w:eastAsia="宋体" w:cs="Times New Roman"/>
                <w:color w:val="000000"/>
                <w:sz w:val="24"/>
                <w:szCs w:val="24"/>
              </w:rPr>
            </w:pPr>
            <w:r>
              <w:rPr>
                <w:rFonts w:ascii="Times New Roman" w:hAnsi="Times New Roman" w:cs="Times New Roman"/>
                <w:color w:val="auto"/>
                <w:sz w:val="24"/>
                <w:szCs w:val="24"/>
              </w:rPr>
              <w:t>HC</w:t>
            </w:r>
            <w:r>
              <w:rPr>
                <w:rFonts w:ascii="Times New Roman" w:hAnsi="宋体" w:cs="Times New Roman"/>
                <w:color w:val="auto"/>
                <w:sz w:val="24"/>
                <w:szCs w:val="24"/>
              </w:rPr>
              <w:t>、</w:t>
            </w:r>
            <w:r>
              <w:rPr>
                <w:rFonts w:ascii="Times New Roman" w:hAnsi="Times New Roman" w:cs="Times New Roman"/>
                <w:color w:val="auto"/>
                <w:sz w:val="24"/>
                <w:szCs w:val="24"/>
              </w:rPr>
              <w:t>CO</w:t>
            </w:r>
            <w:r>
              <w:rPr>
                <w:rFonts w:ascii="Times New Roman" w:hAnsi="宋体" w:cs="Times New Roman"/>
                <w:color w:val="auto"/>
                <w:sz w:val="24"/>
                <w:szCs w:val="24"/>
              </w:rPr>
              <w:t>、</w:t>
            </w:r>
            <w:r>
              <w:rPr>
                <w:rFonts w:ascii="Times New Roman" w:hAnsi="Times New Roman" w:cs="Times New Roman"/>
                <w:color w:val="auto"/>
                <w:sz w:val="24"/>
                <w:szCs w:val="24"/>
              </w:rPr>
              <w:t>NOx</w:t>
            </w:r>
          </w:p>
        </w:tc>
        <w:tc>
          <w:tcPr>
            <w:tcW w:w="1191" w:type="pct"/>
            <w:tcBorders>
              <w:top w:val="single" w:color="000000" w:sz="4" w:space="0"/>
              <w:tl2br w:val="nil"/>
              <w:tr2bl w:val="nil"/>
            </w:tcBorders>
            <w:noWrap w:val="0"/>
            <w:vAlign w:val="center"/>
          </w:tcPr>
          <w:p>
            <w:pPr>
              <w:pStyle w:val="13"/>
              <w:spacing w:line="360" w:lineRule="exact"/>
              <w:jc w:val="center"/>
              <w:rPr>
                <w:rFonts w:hint="default" w:ascii="Times New Roman" w:hAnsi="Times New Roman" w:eastAsia="宋体" w:cs="Times New Roman"/>
                <w:color w:val="000000"/>
                <w:sz w:val="24"/>
                <w:szCs w:val="24"/>
              </w:rPr>
            </w:pPr>
            <w:r>
              <w:rPr>
                <w:rFonts w:ascii="Times New Roman" w:hAnsi="宋体" w:cs="Times New Roman"/>
                <w:color w:val="auto"/>
                <w:sz w:val="24"/>
                <w:szCs w:val="24"/>
              </w:rPr>
              <w:t>绿化吸收</w:t>
            </w:r>
          </w:p>
        </w:tc>
        <w:tc>
          <w:tcPr>
            <w:tcW w:w="77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05" w:hRule="atLeast"/>
          <w:jc w:val="center"/>
        </w:trPr>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lang w:eastAsia="zh-CN"/>
              </w:rPr>
              <w:t>水污染物</w:t>
            </w:r>
          </w:p>
        </w:tc>
        <w:tc>
          <w:tcPr>
            <w:tcW w:w="3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运营期</w:t>
            </w:r>
          </w:p>
        </w:tc>
        <w:tc>
          <w:tcPr>
            <w:tcW w:w="110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雨水冲刷路面产生的路面径流污水</w:t>
            </w:r>
          </w:p>
        </w:tc>
        <w:tc>
          <w:tcPr>
            <w:tcW w:w="102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SS，COD，石油类</w:t>
            </w:r>
          </w:p>
        </w:tc>
        <w:tc>
          <w:tcPr>
            <w:tcW w:w="1191" w:type="pct"/>
            <w:tcBorders>
              <w:tl2br w:val="nil"/>
              <w:tr2bl w:val="nil"/>
            </w:tcBorders>
            <w:noWrap w:val="0"/>
            <w:vAlign w:val="center"/>
          </w:tcPr>
          <w:p>
            <w:pPr>
              <w:adjustRightInd w:val="0"/>
              <w:snapToGrid w:val="0"/>
              <w:ind w:left="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排入雨水管道</w:t>
            </w:r>
          </w:p>
        </w:tc>
        <w:tc>
          <w:tcPr>
            <w:tcW w:w="77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影响较小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80" w:hRule="atLeast"/>
          <w:jc w:val="center"/>
        </w:trPr>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lang w:eastAsia="zh-CN"/>
              </w:rPr>
              <w:t>固体废物</w:t>
            </w:r>
          </w:p>
        </w:tc>
        <w:tc>
          <w:tcPr>
            <w:tcW w:w="3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运营期</w:t>
            </w:r>
          </w:p>
        </w:tc>
        <w:tc>
          <w:tcPr>
            <w:tcW w:w="1101" w:type="pct"/>
            <w:tcBorders>
              <w:tl2br w:val="nil"/>
              <w:tr2bl w:val="nil"/>
            </w:tcBorders>
            <w:noWrap w:val="0"/>
            <w:vAlign w:val="center"/>
          </w:tcPr>
          <w:p>
            <w:pPr>
              <w:adjustRightInd w:val="0"/>
              <w:snapToGrid w:val="0"/>
              <w:ind w:left="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过往人员、车辆产生的生活垃圾</w:t>
            </w:r>
          </w:p>
        </w:tc>
        <w:tc>
          <w:tcPr>
            <w:tcW w:w="1020" w:type="pct"/>
            <w:tcBorders>
              <w:tl2br w:val="nil"/>
              <w:tr2bl w:val="nil"/>
            </w:tcBorders>
            <w:noWrap w:val="0"/>
            <w:vAlign w:val="center"/>
          </w:tcPr>
          <w:p>
            <w:pPr>
              <w:adjustRightInd w:val="0"/>
              <w:snapToGrid w:val="0"/>
              <w:ind w:left="1" w:firstLine="120" w:firstLineChars="5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生活垃圾</w:t>
            </w:r>
          </w:p>
        </w:tc>
        <w:tc>
          <w:tcPr>
            <w:tcW w:w="1191" w:type="pct"/>
            <w:tcBorders>
              <w:tl2br w:val="nil"/>
              <w:tr2bl w:val="nil"/>
            </w:tcBorders>
            <w:noWrap w:val="0"/>
            <w:vAlign w:val="center"/>
          </w:tcPr>
          <w:p>
            <w:pPr>
              <w:adjustRightInd w:val="0"/>
              <w:snapToGrid w:val="0"/>
              <w:ind w:left="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分类收集、及时处理，由环卫部</w:t>
            </w:r>
          </w:p>
          <w:p>
            <w:pPr>
              <w:adjustRightInd w:val="0"/>
              <w:snapToGrid w:val="0"/>
              <w:ind w:left="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门送垃圾填埋场</w:t>
            </w:r>
          </w:p>
        </w:tc>
        <w:tc>
          <w:tcPr>
            <w:tcW w:w="77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处置率100％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6" w:hRule="atLeast"/>
          <w:jc w:val="center"/>
        </w:trPr>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噪声</w:t>
            </w:r>
          </w:p>
        </w:tc>
        <w:tc>
          <w:tcPr>
            <w:tcW w:w="4445" w:type="pct"/>
            <w:gridSpan w:val="5"/>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设立禁鸣标志，加强公路的维护和管理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5" w:hRule="atLeast"/>
          <w:jc w:val="center"/>
        </w:trPr>
        <w:tc>
          <w:tcPr>
            <w:tcW w:w="5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其他</w:t>
            </w:r>
          </w:p>
        </w:tc>
        <w:tc>
          <w:tcPr>
            <w:tcW w:w="4445" w:type="pct"/>
            <w:gridSpan w:val="5"/>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szCs w:val="24"/>
              </w:rPr>
            </w:pPr>
          </w:p>
          <w:p>
            <w:pPr>
              <w:adjustRightInd w:val="0"/>
              <w:snapToGrid w:val="0"/>
              <w:jc w:val="center"/>
              <w:rPr>
                <w:rFonts w:hint="default" w:ascii="Times New Roman" w:hAnsi="Times New Roman" w:eastAsia="宋体" w:cs="Times New Roman"/>
                <w:color w:val="auto"/>
                <w:sz w:val="24"/>
                <w:szCs w:val="24"/>
              </w:rPr>
            </w:pPr>
          </w:p>
          <w:p>
            <w:pPr>
              <w:adjustRightInd w:val="0"/>
              <w:snapToGrid w:val="0"/>
              <w:jc w:val="center"/>
              <w:rPr>
                <w:rFonts w:hint="default" w:ascii="Times New Roman" w:hAnsi="Times New Roman" w:eastAsia="宋体" w:cs="Times New Roman"/>
                <w:color w:val="auto"/>
                <w:sz w:val="24"/>
                <w:szCs w:val="24"/>
              </w:rPr>
            </w:pPr>
          </w:p>
          <w:p>
            <w:pPr>
              <w:adjustRightInd w:val="0"/>
              <w:snapToGrid w:val="0"/>
              <w:jc w:val="center"/>
              <w:rPr>
                <w:rFonts w:hint="default" w:ascii="Times New Roman" w:hAnsi="Times New Roman" w:eastAsia="宋体" w:cs="Times New Roman"/>
                <w:color w:val="auto"/>
                <w:sz w:val="24"/>
                <w:szCs w:val="24"/>
              </w:rPr>
            </w:pP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p>
            <w:pPr>
              <w:pStyle w:val="2"/>
              <w:rPr>
                <w:rFonts w:hint="default" w:ascii="Times New Roman" w:hAnsi="Times New Roman" w:cs="Times New Roman"/>
                <w:color w:val="000000"/>
                <w:sz w:val="24"/>
                <w:szCs w:val="24"/>
              </w:rPr>
            </w:pPr>
          </w:p>
          <w:p>
            <w:pPr>
              <w:pStyle w:val="2"/>
              <w:rPr>
                <w:rFonts w:hint="default" w:ascii="Times New Roman" w:hAnsi="Times New Roman" w:cs="Times New Roman"/>
                <w:color w:val="000000"/>
                <w:sz w:val="24"/>
                <w:szCs w:val="24"/>
              </w:rPr>
            </w:pPr>
          </w:p>
          <w:p>
            <w:pPr>
              <w:pStyle w:val="2"/>
              <w:rPr>
                <w:rFonts w:hint="default" w:ascii="Times New Roman" w:hAnsi="Times New Roman" w:cs="Times New Roman"/>
                <w:color w:val="000000"/>
                <w:sz w:val="24"/>
                <w:szCs w:val="24"/>
              </w:rPr>
            </w:pPr>
          </w:p>
        </w:tc>
      </w:tr>
    </w:tbl>
    <w:p>
      <w:pPr>
        <w:rPr>
          <w:rFonts w:hint="default" w:ascii="Times New Roman" w:hAnsi="Times New Roman" w:eastAsia="宋体" w:cs="Times New Roman"/>
          <w:color w:val="auto"/>
          <w:lang w:eastAsia="zh-CN"/>
        </w:rPr>
      </w:pPr>
      <w:bookmarkStart w:id="186" w:name="_Toc8128"/>
      <w:r>
        <w:rPr>
          <w:rFonts w:hint="default" w:ascii="Times New Roman" w:hAnsi="Times New Roman" w:eastAsia="宋体" w:cs="Times New Roman"/>
          <w:color w:val="auto"/>
          <w:lang w:eastAsia="zh-C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187" w:name="_Toc15834"/>
      <w:bookmarkStart w:id="188" w:name="_Toc545"/>
      <w:bookmarkStart w:id="189" w:name="_Toc22053"/>
      <w:bookmarkStart w:id="190" w:name="_Toc24309"/>
      <w:bookmarkStart w:id="191" w:name="_Toc28896"/>
      <w:bookmarkStart w:id="192" w:name="_Toc6233"/>
      <w:r>
        <w:rPr>
          <w:rFonts w:hint="default" w:ascii="Times New Roman" w:hAnsi="Times New Roman" w:eastAsia="宋体" w:cs="Times New Roman"/>
          <w:color w:val="auto"/>
          <w:lang w:eastAsia="zh-CN"/>
        </w:rPr>
        <w:t>九、结论与建议</w:t>
      </w:r>
      <w:bookmarkEnd w:id="186"/>
      <w:bookmarkEnd w:id="187"/>
      <w:bookmarkEnd w:id="188"/>
      <w:bookmarkEnd w:id="189"/>
      <w:bookmarkEnd w:id="190"/>
      <w:bookmarkEnd w:id="191"/>
      <w:bookmarkEnd w:id="192"/>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noWrap w:val="0"/>
            <w:vAlign w:val="top"/>
          </w:tcPr>
          <w:p>
            <w:pPr>
              <w:adjustRightInd w:val="0"/>
              <w:snapToGrid w:val="0"/>
              <w:spacing w:line="360" w:lineRule="auto"/>
              <w:rPr>
                <w:rFonts w:hint="eastAsia" w:ascii="黑体" w:hAnsi="黑体" w:eastAsia="黑体" w:cs="黑体"/>
                <w:b w:val="0"/>
                <w:bCs w:val="0"/>
                <w:color w:val="000000"/>
              </w:rPr>
            </w:pPr>
            <w:r>
              <w:rPr>
                <w:rFonts w:hint="eastAsia" w:ascii="黑体" w:hAnsi="黑体" w:eastAsia="黑体" w:cs="黑体"/>
                <w:b w:val="0"/>
                <w:bCs w:val="0"/>
                <w:color w:val="000000"/>
              </w:rPr>
              <w:t>一、项目概况</w:t>
            </w:r>
          </w:p>
          <w:p>
            <w:pPr>
              <w:spacing w:line="360" w:lineRule="auto"/>
              <w:ind w:firstLine="0" w:firstLineChars="0"/>
              <w:rPr>
                <w:rFonts w:hint="default" w:ascii="Times New Roman" w:hAnsi="Times New Roman" w:eastAsia="宋体" w:cs="Times New Roman"/>
                <w:color w:val="auto"/>
                <w:lang w:eastAsia="zh-CN"/>
              </w:rPr>
            </w:pPr>
            <w:r>
              <w:rPr>
                <w:rFonts w:hint="eastAsia" w:cs="Times New Roman"/>
                <w:b/>
                <w:bCs/>
                <w:color w:val="auto"/>
                <w:lang w:val="en-US" w:eastAsia="zh-CN"/>
              </w:rPr>
              <w:t xml:space="preserve">    </w:t>
            </w:r>
            <w:r>
              <w:rPr>
                <w:rFonts w:hint="default" w:ascii="Times New Roman" w:hAnsi="Times New Roman" w:eastAsia="宋体" w:cs="Times New Roman"/>
                <w:color w:val="auto"/>
              </w:rPr>
              <w:t>道路全长</w:t>
            </w:r>
            <w:r>
              <w:rPr>
                <w:rFonts w:hint="default" w:ascii="Times New Roman" w:hAnsi="Times New Roman" w:eastAsia="宋体" w:cs="Times New Roman"/>
                <w:color w:val="auto"/>
                <w:lang w:val="en-US" w:eastAsia="zh-CN"/>
              </w:rPr>
              <w:t>758.016</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w:t>
            </w:r>
            <w:r>
              <w:rPr>
                <w:rFonts w:hint="eastAsia" w:cs="Times New Roman"/>
                <w:color w:val="auto"/>
                <w:lang w:eastAsia="zh-CN"/>
              </w:rPr>
              <w:t>机动车道</w:t>
            </w:r>
            <w:r>
              <w:rPr>
                <w:rFonts w:hint="eastAsia" w:cs="Times New Roman"/>
                <w:color w:val="auto"/>
                <w:lang w:val="en-US" w:eastAsia="zh-CN"/>
              </w:rPr>
              <w:t>15m，绿化分隔带5m，非机动车道10m，人行道10m，路肩1m。道路等级为城市次干路，计算行车速度为40km/h，双向四车道，路面类型采用水泥混凝土路面，设计荷载采用公路-</w:t>
            </w:r>
            <w:r>
              <w:rPr>
                <w:rFonts w:hint="eastAsia" w:ascii="宋体" w:hAnsi="宋体" w:eastAsia="宋体" w:cs="宋体"/>
                <w:color w:val="auto"/>
                <w:lang w:val="en-US" w:eastAsia="zh-CN"/>
              </w:rPr>
              <w:t>Ⅰ</w:t>
            </w:r>
            <w:r>
              <w:rPr>
                <w:rFonts w:hint="eastAsia" w:cs="Times New Roman"/>
                <w:color w:val="auto"/>
                <w:lang w:val="en-US" w:eastAsia="zh-CN"/>
              </w:rPr>
              <w:t>级，标准轴载BZZ-100，路面设计使用年限为30年</w:t>
            </w:r>
            <w:r>
              <w:rPr>
                <w:rFonts w:hint="eastAsia" w:cs="Times New Roman"/>
                <w:color w:val="auto"/>
                <w:lang w:eastAsia="zh-CN"/>
              </w:rPr>
              <w:t>。</w:t>
            </w:r>
          </w:p>
          <w:p>
            <w:pPr>
              <w:adjustRightInd w:val="0"/>
              <w:snapToGrid w:val="0"/>
              <w:spacing w:line="360" w:lineRule="auto"/>
              <w:rPr>
                <w:rFonts w:hint="eastAsia" w:ascii="黑体" w:hAnsi="黑体" w:eastAsia="黑体" w:cs="黑体"/>
                <w:b w:val="0"/>
                <w:bCs w:val="0"/>
                <w:color w:val="000000"/>
              </w:rPr>
            </w:pPr>
            <w:r>
              <w:rPr>
                <w:rFonts w:hint="eastAsia" w:ascii="黑体" w:hAnsi="黑体" w:eastAsia="黑体" w:cs="黑体"/>
                <w:b w:val="0"/>
                <w:bCs w:val="0"/>
                <w:color w:val="000000"/>
                <w:lang w:val="en-US" w:eastAsia="zh-CN"/>
              </w:rPr>
              <w:t>二</w:t>
            </w:r>
            <w:r>
              <w:rPr>
                <w:rFonts w:hint="eastAsia" w:ascii="黑体" w:hAnsi="黑体" w:eastAsia="黑体" w:cs="黑体"/>
                <w:b w:val="0"/>
                <w:bCs w:val="0"/>
                <w:color w:val="000000"/>
              </w:rPr>
              <w:t>、环境质量现状</w:t>
            </w:r>
          </w:p>
          <w:p>
            <w:pPr>
              <w:adjustRightInd w:val="0"/>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（1）环境空气质量现状</w:t>
            </w:r>
          </w:p>
          <w:p>
            <w:pPr>
              <w:keepNext w:val="0"/>
              <w:keepLines w:val="0"/>
              <w:pageBreakBefore w:val="0"/>
              <w:widowControl w:val="0"/>
              <w:kinsoku/>
              <w:wordWrap/>
              <w:topLinePunct w:val="0"/>
              <w:bidi w:val="0"/>
              <w:adjustRightInd w:val="0"/>
              <w:snapToGrid w:val="0"/>
              <w:spacing w:after="0" w:afterLines="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2018年益阳市环境空气质量各常规监测因子的指标均能满足《环境空气质量标准》（GB 3095-2012）中的二级标准限值，故益阳市属于达标区。</w:t>
            </w:r>
          </w:p>
          <w:p>
            <w:pPr>
              <w:pStyle w:val="8"/>
              <w:keepNext w:val="0"/>
              <w:keepLines w:val="0"/>
              <w:pageBreakBefore w:val="0"/>
              <w:widowControl w:val="0"/>
              <w:numPr>
                <w:ilvl w:val="0"/>
                <w:numId w:val="3"/>
              </w:numPr>
              <w:kinsoku/>
              <w:wordWrap/>
              <w:topLinePunct w:val="0"/>
              <w:bidi w:val="0"/>
              <w:snapToGrid w:val="0"/>
              <w:spacing w:after="0" w:afterLines="0"/>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水环境质量</w:t>
            </w:r>
          </w:p>
          <w:p>
            <w:pPr>
              <w:pStyle w:val="8"/>
              <w:keepNext w:val="0"/>
              <w:keepLines w:val="0"/>
              <w:pageBreakBefore w:val="0"/>
              <w:widowControl w:val="0"/>
              <w:numPr>
                <w:ilvl w:val="-1"/>
                <w:numId w:val="0"/>
              </w:numPr>
              <w:kinsoku/>
              <w:wordWrap/>
              <w:topLinePunct w:val="0"/>
              <w:bidi w:val="0"/>
              <w:snapToGrid w:val="0"/>
              <w:spacing w:after="0" w:afterLines="0"/>
              <w:ind w:firstLine="0" w:firstLineChars="0"/>
              <w:textAlignment w:val="auto"/>
              <w:rPr>
                <w:rFonts w:hint="default" w:ascii="Times New Roman" w:hAnsi="Times New Roman" w:cs="Times New Roman"/>
                <w:color w:val="auto"/>
                <w:lang w:eastAsia="zh-CN"/>
              </w:rPr>
            </w:pPr>
            <w:r>
              <w:rPr>
                <w:rFonts w:hint="eastAsia" w:cs="Times New Roman"/>
                <w:color w:val="auto"/>
                <w:lang w:val="en-US" w:eastAsia="zh-CN"/>
              </w:rPr>
              <w:t xml:space="preserve">    </w:t>
            </w:r>
            <w:r>
              <w:rPr>
                <w:rFonts w:hint="default" w:ascii="Times New Roman" w:hAnsi="Times New Roman" w:cs="Times New Roman"/>
                <w:color w:val="auto"/>
                <w:lang w:eastAsia="zh-CN"/>
              </w:rPr>
              <w:t>根据地表水监测结果，撇洪新河</w:t>
            </w:r>
            <w:r>
              <w:rPr>
                <w:rFonts w:hint="default" w:ascii="Times New Roman" w:hAnsi="Times New Roman" w:cs="Times New Roman"/>
                <w:color w:val="auto"/>
              </w:rPr>
              <w:t>所有监测因子均符合《地表水环境质量标准》</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（GB3838</w:t>
            </w:r>
            <w:r>
              <w:rPr>
                <w:rFonts w:hint="eastAsia" w:cs="Times New Roman"/>
                <w:color w:val="auto"/>
                <w:lang w:val="en-US" w:eastAsia="zh-CN"/>
              </w:rPr>
              <w:t>-</w:t>
            </w:r>
            <w:r>
              <w:rPr>
                <w:rFonts w:hint="default" w:ascii="Times New Roman" w:hAnsi="Times New Roman" w:cs="Times New Roman"/>
                <w:color w:val="auto"/>
              </w:rPr>
              <w:t>2002</w:t>
            </w:r>
            <w:r>
              <w:rPr>
                <w:rFonts w:hint="default" w:ascii="Times New Roman" w:hAnsi="Times New Roman" w:cs="Times New Roman"/>
                <w:color w:val="auto"/>
                <w:lang w:eastAsia="zh-CN"/>
              </w:rPr>
              <w:t>）</w:t>
            </w:r>
            <w:r>
              <w:rPr>
                <w:rFonts w:hint="default" w:ascii="Times New Roman" w:hAnsi="Times New Roman" w:cs="Times New Roman"/>
                <w:color w:val="auto"/>
              </w:rPr>
              <w:t>中的Ⅲ类标准</w:t>
            </w:r>
            <w:r>
              <w:rPr>
                <w:rFonts w:hint="default" w:ascii="Times New Roman" w:hAnsi="Times New Roman" w:cs="Times New Roman"/>
                <w:color w:val="auto"/>
                <w:lang w:eastAsia="zh-CN"/>
              </w:rPr>
              <w:t>，项目所在地地表水环境质量良好。</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噪声质量现状</w:t>
            </w:r>
          </w:p>
          <w:p>
            <w:pPr>
              <w:keepNext w:val="0"/>
              <w:keepLines w:val="0"/>
              <w:pageBreakBefore w:val="0"/>
              <w:widowControl w:val="0"/>
              <w:kinsoku/>
              <w:wordWrap/>
              <w:overflowPunct/>
              <w:topLinePunct w:val="0"/>
              <w:autoSpaceDE/>
              <w:autoSpaceDN/>
              <w:bidi w:val="0"/>
              <w:adjustRightInd w:val="0"/>
              <w:snapToGrid w:val="0"/>
              <w:spacing w:line="360" w:lineRule="auto"/>
              <w:ind w:right="120" w:rightChars="5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根据声环境质量现状监测结果可知，项目各监测点昼夜监测值均符合《声环境质量标准》（GB3096-2008）中</w:t>
            </w:r>
            <w:r>
              <w:rPr>
                <w:rFonts w:hint="default" w:ascii="Times New Roman" w:hAnsi="Times New Roman" w:cs="Times New Roman"/>
                <w:color w:val="auto"/>
                <w:lang w:val="en-US" w:eastAsia="zh-CN"/>
              </w:rPr>
              <w:t>4a</w:t>
            </w:r>
            <w:r>
              <w:rPr>
                <w:rFonts w:hint="default" w:ascii="Times New Roman" w:hAnsi="Times New Roman" w:cs="Times New Roman"/>
                <w:color w:val="auto"/>
              </w:rPr>
              <w:t>类标准。</w:t>
            </w:r>
          </w:p>
          <w:p>
            <w:pPr>
              <w:adjustRightInd w:val="0"/>
              <w:snapToGrid w:val="0"/>
              <w:spacing w:line="360" w:lineRule="auto"/>
              <w:rPr>
                <w:rFonts w:hint="eastAsia" w:ascii="黑体" w:hAnsi="黑体" w:eastAsia="黑体" w:cs="黑体"/>
                <w:b w:val="0"/>
                <w:bCs w:val="0"/>
                <w:color w:val="000000"/>
              </w:rPr>
            </w:pPr>
            <w:r>
              <w:rPr>
                <w:rFonts w:hint="eastAsia" w:ascii="黑体" w:hAnsi="黑体" w:eastAsia="黑体" w:cs="黑体"/>
                <w:b w:val="0"/>
                <w:bCs w:val="0"/>
                <w:color w:val="000000"/>
                <w:lang w:val="en-US" w:eastAsia="zh-CN"/>
              </w:rPr>
              <w:t>三</w:t>
            </w:r>
            <w:r>
              <w:rPr>
                <w:rFonts w:hint="eastAsia" w:ascii="黑体" w:hAnsi="黑体" w:eastAsia="黑体" w:cs="黑体"/>
                <w:b w:val="0"/>
                <w:bCs w:val="0"/>
                <w:color w:val="000000"/>
                <w:lang w:eastAsia="zh-CN"/>
              </w:rPr>
              <w:t>、</w:t>
            </w:r>
            <w:r>
              <w:rPr>
                <w:rFonts w:hint="eastAsia" w:ascii="黑体" w:hAnsi="黑体" w:eastAsia="黑体" w:cs="黑体"/>
                <w:b w:val="0"/>
                <w:bCs w:val="0"/>
                <w:color w:val="000000"/>
              </w:rPr>
              <w:t>环境影响分析结论</w:t>
            </w:r>
          </w:p>
          <w:p>
            <w:pPr>
              <w:adjustRightInd w:val="0"/>
              <w:snapToGrid w:val="0"/>
              <w:spacing w:line="360" w:lineRule="auto"/>
              <w:ind w:firstLine="360" w:firstLineChars="150"/>
              <w:rPr>
                <w:rFonts w:hint="default" w:ascii="Times New Roman" w:hAnsi="Times New Roman" w:cs="Times New Roman"/>
                <w:color w:val="auto"/>
              </w:rPr>
            </w:pPr>
            <w:r>
              <w:rPr>
                <w:rFonts w:hint="default" w:ascii="Times New Roman" w:hAnsi="Times New Roman" w:cs="Times New Roman"/>
                <w:color w:val="auto"/>
              </w:rPr>
              <w:t>（1）声环境影响分析结论</w:t>
            </w:r>
          </w:p>
          <w:p>
            <w:pPr>
              <w:adjustRightInd w:val="0"/>
              <w:snapToGrid w:val="0"/>
              <w:spacing w:line="360" w:lineRule="auto"/>
              <w:ind w:firstLine="480" w:firstLineChars="200"/>
              <w:textAlignment w:val="baseline"/>
              <w:rPr>
                <w:rFonts w:ascii="Times New Roman" w:hAnsi="Times New Roman" w:cs="Times New Roman"/>
                <w:color w:val="auto"/>
              </w:rPr>
            </w:pPr>
            <w:r>
              <w:rPr>
                <w:rFonts w:ascii="Times New Roman" w:hAnsi="Times New Roman" w:cs="Times New Roman"/>
                <w:color w:val="auto"/>
              </w:rPr>
              <w:t>营运期交通噪声将对沿线声环境产生一定影响，</w:t>
            </w:r>
            <w:r>
              <w:rPr>
                <w:rFonts w:hint="eastAsia" w:ascii="Times New Roman" w:hAnsi="Times New Roman" w:cs="Times New Roman"/>
                <w:color w:val="auto"/>
              </w:rPr>
              <w:t>在采取一定的措施后，交通噪声对周边声环境影响较小。</w:t>
            </w:r>
          </w:p>
          <w:p>
            <w:pPr>
              <w:widowControl/>
              <w:numPr>
                <w:ilvl w:val="0"/>
                <w:numId w:val="6"/>
              </w:numPr>
              <w:spacing w:line="360" w:lineRule="auto"/>
              <w:ind w:firstLine="480" w:firstLineChars="200"/>
              <w:jc w:val="left"/>
              <w:rPr>
                <w:rFonts w:cs="Times New Roman"/>
                <w:color w:val="auto"/>
              </w:rPr>
            </w:pPr>
            <w:r>
              <w:rPr>
                <w:rFonts w:hint="default" w:ascii="Times New Roman" w:hAnsi="Times New Roman" w:cs="Times New Roman"/>
                <w:color w:val="auto"/>
              </w:rPr>
              <w:t>环境空气影响分析结论</w:t>
            </w:r>
          </w:p>
          <w:p>
            <w:pPr>
              <w:widowControl/>
              <w:numPr>
                <w:ilvl w:val="0"/>
                <w:numId w:val="0"/>
              </w:numPr>
              <w:spacing w:line="360" w:lineRule="auto"/>
              <w:ind w:firstLine="480" w:firstLineChars="200"/>
              <w:jc w:val="left"/>
              <w:rPr>
                <w:rFonts w:cs="Times New Roman"/>
                <w:color w:val="auto"/>
              </w:rPr>
            </w:pPr>
            <w:r>
              <w:rPr>
                <w:rFonts w:hAnsi="宋体"/>
                <w:color w:val="auto"/>
              </w:rPr>
              <w:t>营运期</w:t>
            </w:r>
            <w:r>
              <w:rPr>
                <w:rFonts w:cs="Times New Roman"/>
                <w:color w:val="auto"/>
                <w:szCs w:val="24"/>
              </w:rPr>
              <w:t>对环境空气的污染主要为汽车尾气，其产生量较少。项目所在区域环境空旷，汽车尾气能够很快被空气稀释、扩散，通过设置绿化带、加强道路养护及道路交通管理等措施后，项目汽车尾气</w:t>
            </w:r>
            <w:r>
              <w:rPr>
                <w:rFonts w:cs="Times New Roman"/>
                <w:color w:val="auto"/>
              </w:rPr>
              <w:t>对环境空气的影响不大。</w:t>
            </w:r>
          </w:p>
          <w:p>
            <w:pPr>
              <w:widowControl/>
              <w:numPr>
                <w:ilvl w:val="0"/>
                <w:numId w:val="6"/>
              </w:numPr>
              <w:spacing w:line="360" w:lineRule="auto"/>
              <w:ind w:firstLine="480"/>
              <w:jc w:val="left"/>
              <w:rPr>
                <w:rFonts w:hint="default"/>
                <w:color w:val="auto"/>
              </w:rPr>
            </w:pPr>
            <w:r>
              <w:rPr>
                <w:rFonts w:hint="default" w:ascii="Times New Roman" w:hAnsi="Times New Roman" w:cs="Times New Roman"/>
                <w:color w:val="auto"/>
              </w:rPr>
              <w:t>水环境影响分析结论</w:t>
            </w:r>
          </w:p>
          <w:p>
            <w:pPr>
              <w:widowControl/>
              <w:numPr>
                <w:ilvl w:val="-1"/>
                <w:numId w:val="0"/>
              </w:numPr>
              <w:spacing w:line="360" w:lineRule="auto"/>
              <w:ind w:firstLine="480" w:firstLineChars="200"/>
              <w:jc w:val="left"/>
              <w:rPr>
                <w:rFonts w:hint="default" w:ascii="Times New Roman" w:hAnsi="Times New Roman" w:cs="Times New Roman"/>
                <w:color w:val="auto"/>
              </w:rPr>
            </w:pPr>
            <w:r>
              <w:rPr>
                <w:rFonts w:hAnsi="宋体"/>
                <w:color w:val="auto"/>
              </w:rPr>
              <w:t>营运期水环境影响主要为路面径流对沿线水体的影响，路面径流</w:t>
            </w:r>
            <w:r>
              <w:rPr>
                <w:rFonts w:hint="default" w:hAnsi="宋体"/>
                <w:color w:val="auto"/>
              </w:rPr>
              <w:t>中污染物主要为 SS，石油类污染物，浓度均较低，经自然沉降、降解后，排入资江不会对水质影响较小。</w:t>
            </w:r>
            <w:r>
              <w:rPr>
                <w:rFonts w:hint="eastAsia" w:hAnsi="宋体"/>
                <w:color w:val="auto"/>
                <w:lang w:val="en-US" w:eastAsia="zh-CN"/>
              </w:rPr>
              <w:t xml:space="preserve">               </w:t>
            </w:r>
          </w:p>
          <w:p>
            <w:pPr>
              <w:widowControl/>
              <w:numPr>
                <w:ilvl w:val="0"/>
                <w:numId w:val="6"/>
              </w:numPr>
              <w:spacing w:line="360" w:lineRule="auto"/>
              <w:ind w:firstLine="480" w:firstLineChars="0"/>
              <w:rPr>
                <w:rFonts w:hint="eastAsia" w:hAnsi="宋体"/>
                <w:color w:val="auto"/>
                <w:lang w:val="en-US" w:eastAsia="zh-CN"/>
              </w:rPr>
            </w:pPr>
            <w:r>
              <w:rPr>
                <w:rFonts w:hint="eastAsia" w:hAnsi="宋体"/>
                <w:color w:val="auto"/>
                <w:lang w:val="en-US" w:eastAsia="zh-CN"/>
              </w:rPr>
              <w:t>固废影响分析结论</w:t>
            </w:r>
          </w:p>
          <w:p>
            <w:pPr>
              <w:widowControl/>
              <w:numPr>
                <w:ilvl w:val="-1"/>
                <w:numId w:val="0"/>
              </w:numPr>
              <w:spacing w:line="360" w:lineRule="auto"/>
              <w:ind w:firstLine="480" w:firstLineChars="200"/>
              <w:rPr>
                <w:rFonts w:hAnsi="宋体"/>
                <w:color w:val="auto"/>
              </w:rPr>
            </w:pPr>
            <w:r>
              <w:rPr>
                <w:rFonts w:hAnsi="宋体"/>
                <w:color w:val="auto"/>
              </w:rPr>
              <w:t>营运期固体废物主要来自沿线车辆及行人丢弃的垃圾，由环卫部门清扫并运至生活垃圾</w:t>
            </w:r>
            <w:r>
              <w:rPr>
                <w:rFonts w:hint="eastAsia" w:hAnsi="宋体"/>
                <w:color w:val="auto"/>
                <w:lang w:eastAsia="zh-CN"/>
              </w:rPr>
              <w:t>焚烧场</w:t>
            </w:r>
            <w:r>
              <w:rPr>
                <w:rFonts w:hAnsi="宋体"/>
                <w:color w:val="auto"/>
              </w:rPr>
              <w:t>处理，对环境影响较小。</w:t>
            </w:r>
          </w:p>
          <w:p>
            <w:pPr>
              <w:keepNext w:val="0"/>
              <w:keepLines w:val="0"/>
              <w:pageBreakBefore w:val="0"/>
              <w:widowControl/>
              <w:numPr>
                <w:ilvl w:val="-1"/>
                <w:numId w:val="0"/>
              </w:numPr>
              <w:kinsoku/>
              <w:wordWrap/>
              <w:overflowPunct/>
              <w:topLinePunct w:val="0"/>
              <w:autoSpaceDE/>
              <w:autoSpaceDN/>
              <w:bidi w:val="0"/>
              <w:adjustRightInd w:val="0"/>
              <w:snapToGrid w:val="0"/>
              <w:spacing w:line="360" w:lineRule="auto"/>
              <w:textAlignment w:val="auto"/>
              <w:rPr>
                <w:rFonts w:hint="eastAsia" w:ascii="黑体" w:hAnsi="黑体" w:eastAsia="黑体" w:cs="黑体"/>
                <w:b w:val="0"/>
                <w:bCs w:val="0"/>
                <w:color w:val="000000"/>
                <w:lang w:val="en-US" w:eastAsia="zh-CN"/>
              </w:rPr>
            </w:pPr>
            <w:r>
              <w:rPr>
                <w:rFonts w:hint="eastAsia" w:ascii="黑体" w:hAnsi="黑体" w:eastAsia="黑体" w:cs="黑体"/>
                <w:b w:val="0"/>
                <w:bCs w:val="0"/>
                <w:color w:val="000000"/>
                <w:lang w:val="en-US" w:eastAsia="zh-CN"/>
              </w:rPr>
              <w:t>四、相符性分析</w:t>
            </w:r>
          </w:p>
          <w:p>
            <w:pPr>
              <w:numPr>
                <w:ilvl w:val="-1"/>
                <w:numId w:val="0"/>
              </w:numPr>
              <w:adjustRightInd w:val="0"/>
              <w:snapToGrid w:val="0"/>
              <w:spacing w:line="360" w:lineRule="auto"/>
              <w:ind w:left="480" w:leftChars="200" w:firstLine="0" w:firstLineChars="0"/>
              <w:rPr>
                <w:rFonts w:hint="default" w:ascii="Times New Roman" w:hAnsi="Times New Roman" w:eastAsia="宋体" w:cs="Times New Roman"/>
                <w:b w:val="0"/>
                <w:bCs w:val="0"/>
                <w:color w:val="auto"/>
                <w:spacing w:val="4"/>
              </w:rPr>
            </w:pPr>
            <w:r>
              <w:rPr>
                <w:rFonts w:hint="eastAsia"/>
                <w:color w:val="auto"/>
                <w:lang w:val="en-US" w:eastAsia="zh-CN"/>
              </w:rPr>
              <w:t>（1）</w:t>
            </w:r>
            <w:r>
              <w:rPr>
                <w:rFonts w:hint="default" w:ascii="Times New Roman" w:hAnsi="Times New Roman" w:eastAsia="宋体" w:cs="Times New Roman"/>
                <w:b w:val="0"/>
                <w:bCs w:val="0"/>
                <w:color w:val="auto"/>
                <w:spacing w:val="4"/>
              </w:rPr>
              <w:t>产业政策符合性分析</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sz w:val="24"/>
              </w:rPr>
              <w:t>根据《产业结构调整指导目录（2019年版本）》</w:t>
            </w:r>
            <w:r>
              <w:rPr>
                <w:rFonts w:hint="default" w:ascii="Times New Roman" w:hAnsi="Times New Roman" w:eastAsia="宋体" w:cs="Times New Roman"/>
                <w:color w:val="auto"/>
                <w:kern w:val="2"/>
                <w:sz w:val="24"/>
                <w:szCs w:val="24"/>
              </w:rPr>
              <w:t>可知，本项目属于“鼓励类”当中“第二十二项城市基础设施”中的“4、城市道路及智能交通体系建设，因此，本工程属于鼓励类项目，符合国家最新产业政策要求</w:t>
            </w:r>
            <w:r>
              <w:rPr>
                <w:rFonts w:hint="default" w:ascii="Times New Roman" w:hAnsi="Times New Roman" w:eastAsia="宋体" w:cs="Times New Roman"/>
                <w:color w:val="auto"/>
              </w:rPr>
              <w:t>。</w:t>
            </w:r>
          </w:p>
          <w:p>
            <w:pPr>
              <w:spacing w:line="360" w:lineRule="auto"/>
              <w:ind w:firstLine="0" w:firstLineChars="0"/>
              <w:rPr>
                <w:rFonts w:hint="eastAsia" w:cs="Times New Roman"/>
                <w:color w:val="auto"/>
                <w:lang w:val="en-US" w:eastAsia="zh-CN"/>
              </w:rPr>
            </w:pPr>
            <w:r>
              <w:rPr>
                <w:rFonts w:hint="eastAsia"/>
                <w:color w:val="auto"/>
                <w:lang w:val="en-US" w:eastAsia="zh-CN"/>
              </w:rPr>
              <w:t xml:space="preserve">    </w:t>
            </w:r>
            <w:r>
              <w:rPr>
                <w:rFonts w:hint="eastAsia" w:cs="Times New Roman"/>
                <w:color w:val="auto"/>
                <w:lang w:val="en-US" w:eastAsia="zh-CN"/>
              </w:rPr>
              <w:t>（2）与城市规划相符性分析</w:t>
            </w:r>
          </w:p>
          <w:p>
            <w:pPr>
              <w:spacing w:line="360" w:lineRule="auto"/>
              <w:ind w:firstLine="480" w:firstLineChars="200"/>
              <w:rPr>
                <w:rFonts w:hint="eastAsia" w:ascii="Times New Roman" w:hAnsi="Times New Roman" w:eastAsia="宋体" w:cs="宋体"/>
                <w:color w:val="auto"/>
                <w:kern w:val="2"/>
                <w:sz w:val="24"/>
                <w:szCs w:val="20"/>
                <w:lang w:val="en-US" w:eastAsia="zh-CN" w:bidi="ar-SA"/>
              </w:rPr>
            </w:pPr>
            <w:r>
              <w:rPr>
                <w:rFonts w:hint="eastAsia" w:ascii="Times New Roman" w:hAnsi="Times New Roman" w:eastAsia="宋体" w:cs="宋体"/>
                <w:color w:val="auto"/>
                <w:kern w:val="2"/>
                <w:sz w:val="24"/>
                <w:szCs w:val="20"/>
                <w:lang w:val="en-US" w:eastAsia="zh-CN" w:bidi="ar-SA"/>
              </w:rPr>
              <w:t>根据益阳市城市总体规划，本项目拟建道路属于规划道路中的凤山路，符合城市土地利用的规划。</w:t>
            </w:r>
          </w:p>
          <w:p>
            <w:pPr>
              <w:spacing w:line="360" w:lineRule="auto"/>
              <w:ind w:firstLine="480" w:firstLineChars="200"/>
              <w:rPr>
                <w:rFonts w:hint="eastAsia" w:ascii="Times New Roman" w:hAnsi="Times New Roman" w:eastAsia="宋体" w:cs="宋体"/>
                <w:color w:val="auto"/>
                <w:kern w:val="2"/>
                <w:sz w:val="24"/>
                <w:szCs w:val="20"/>
                <w:lang w:val="en-US" w:eastAsia="zh-CN" w:bidi="ar-SA"/>
              </w:rPr>
            </w:pPr>
            <w:r>
              <w:rPr>
                <w:rFonts w:hint="eastAsia" w:ascii="Times New Roman" w:hAnsi="Times New Roman" w:eastAsia="宋体" w:cs="宋体"/>
                <w:color w:val="auto"/>
                <w:kern w:val="2"/>
                <w:sz w:val="24"/>
                <w:szCs w:val="20"/>
                <w:lang w:val="en-US" w:eastAsia="zh-CN" w:bidi="ar-SA"/>
              </w:rPr>
              <w:t>（3）项目选址合理性分析</w:t>
            </w:r>
          </w:p>
          <w:p>
            <w:pPr>
              <w:pStyle w:val="24"/>
              <w:pageBreakBefore w:val="0"/>
              <w:widowControl w:val="0"/>
              <w:kinsoku/>
              <w:wordWrap/>
              <w:overflowPunct/>
              <w:topLinePunct w:val="0"/>
              <w:autoSpaceDE/>
              <w:autoSpaceDN/>
              <w:bidi w:val="0"/>
              <w:adjustRightInd/>
              <w:snapToGrid/>
              <w:spacing w:before="0" w:after="0" w:line="360" w:lineRule="auto"/>
              <w:ind w:firstLine="480" w:firstLineChars="200"/>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u w:val="single"/>
              </w:rPr>
              <w:t>本项目不涉及自然保护区、风景名胜区、森林公园等特殊敏感目标，项目涉及区域现无已探明的文物古迹；项目不涉及饮用水源保护区等</w:t>
            </w:r>
            <w:r>
              <w:rPr>
                <w:rFonts w:hint="eastAsia" w:cs="Times New Roman"/>
                <w:bCs/>
                <w:color w:val="auto"/>
                <w:szCs w:val="24"/>
                <w:u w:val="single"/>
                <w:lang w:eastAsia="zh-CN"/>
              </w:rPr>
              <w:t>，不涉及拆迁等问题，项目占地类型主要为土路、荒草地等，所占现状地不属于生态公益林，均为建设用地。</w:t>
            </w:r>
            <w:r>
              <w:rPr>
                <w:rFonts w:hint="default" w:ascii="Times New Roman" w:hAnsi="Times New Roman" w:eastAsia="宋体" w:cs="Times New Roman"/>
                <w:bCs/>
                <w:color w:val="auto"/>
                <w:szCs w:val="24"/>
                <w:u w:val="single"/>
              </w:rPr>
              <w:t>道路建成后将完善</w:t>
            </w:r>
            <w:r>
              <w:rPr>
                <w:rFonts w:hint="default" w:ascii="Times New Roman" w:hAnsi="Times New Roman" w:eastAsia="宋体" w:cs="Times New Roman"/>
                <w:bCs/>
                <w:color w:val="auto"/>
                <w:szCs w:val="24"/>
                <w:u w:val="single"/>
                <w:lang w:eastAsia="zh-CN"/>
              </w:rPr>
              <w:t>益阳市</w:t>
            </w:r>
            <w:r>
              <w:rPr>
                <w:rFonts w:hint="eastAsia" w:eastAsia="宋体" w:cs="Times New Roman"/>
                <w:bCs/>
                <w:color w:val="auto"/>
                <w:szCs w:val="24"/>
                <w:u w:val="single"/>
                <w:lang w:eastAsia="zh-CN"/>
              </w:rPr>
              <w:t>赫山区</w:t>
            </w:r>
            <w:r>
              <w:rPr>
                <w:rFonts w:hint="default" w:ascii="Times New Roman" w:hAnsi="Times New Roman" w:eastAsia="宋体" w:cs="Times New Roman"/>
                <w:bCs/>
                <w:color w:val="auto"/>
                <w:szCs w:val="24"/>
                <w:u w:val="single"/>
              </w:rPr>
              <w:t>道路网络系统，尤其是道路两边区域的建设和发展，成为经济新的增长点。同时也符合</w:t>
            </w:r>
            <w:r>
              <w:rPr>
                <w:rFonts w:hint="default" w:ascii="Times New Roman" w:hAnsi="Times New Roman" w:eastAsia="宋体" w:cs="Times New Roman"/>
                <w:bCs/>
                <w:color w:val="auto"/>
                <w:szCs w:val="24"/>
                <w:u w:val="single"/>
                <w:lang w:eastAsia="zh-CN"/>
              </w:rPr>
              <w:t>益阳</w:t>
            </w:r>
            <w:r>
              <w:rPr>
                <w:rFonts w:hint="default" w:ascii="Times New Roman" w:hAnsi="Times New Roman" w:eastAsia="宋体" w:cs="Times New Roman"/>
                <w:bCs/>
                <w:color w:val="auto"/>
                <w:szCs w:val="24"/>
                <w:u w:val="single"/>
              </w:rPr>
              <w:t>市城总体规划，不会造成制约因素。</w:t>
            </w:r>
          </w:p>
          <w:p>
            <w:pPr>
              <w:spacing w:line="360" w:lineRule="auto"/>
              <w:ind w:firstLine="480" w:firstLineChars="200"/>
              <w:rPr>
                <w:rFonts w:hint="default"/>
                <w:color w:val="auto"/>
                <w:lang w:val="en-US" w:eastAsia="zh-CN"/>
              </w:rPr>
            </w:pPr>
            <w:r>
              <w:rPr>
                <w:rFonts w:hint="default" w:ascii="Times New Roman" w:hAnsi="Times New Roman" w:eastAsia="宋体" w:cs="Times New Roman"/>
                <w:bCs/>
                <w:color w:val="auto"/>
              </w:rPr>
              <w:t>综上所述，本项目</w:t>
            </w:r>
            <w:r>
              <w:rPr>
                <w:rFonts w:hint="eastAsia" w:eastAsia="宋体" w:cs="Times New Roman"/>
                <w:bCs/>
                <w:color w:val="auto"/>
                <w:lang w:eastAsia="zh-CN"/>
              </w:rPr>
              <w:t>选址</w:t>
            </w:r>
            <w:r>
              <w:rPr>
                <w:rFonts w:hint="default" w:ascii="Times New Roman" w:hAnsi="Times New Roman" w:eastAsia="宋体" w:cs="Times New Roman"/>
                <w:bCs/>
                <w:color w:val="auto"/>
              </w:rPr>
              <w:t>是可行的</w:t>
            </w:r>
            <w:r>
              <w:rPr>
                <w:rFonts w:hint="default" w:ascii="Times New Roman" w:hAnsi="Times New Roman" w:eastAsia="宋体" w:cs="Times New Roman"/>
                <w:color w:val="auto"/>
                <w:spacing w:val="4"/>
              </w:rPr>
              <w:t>。</w:t>
            </w:r>
          </w:p>
          <w:p>
            <w:pPr>
              <w:numPr>
                <w:ilvl w:val="-1"/>
                <w:numId w:val="0"/>
              </w:numPr>
              <w:adjustRightInd/>
              <w:snapToGrid/>
              <w:spacing w:line="240" w:lineRule="auto"/>
              <w:rPr>
                <w:rFonts w:hint="eastAsia" w:ascii="黑体" w:hAnsi="黑体" w:eastAsia="黑体" w:cs="黑体"/>
                <w:b w:val="0"/>
                <w:bCs w:val="0"/>
                <w:color w:val="000000"/>
              </w:rPr>
            </w:pPr>
            <w:r>
              <w:rPr>
                <w:rFonts w:hint="eastAsia" w:ascii="黑体" w:hAnsi="黑体" w:eastAsia="黑体" w:cs="黑体"/>
                <w:b w:val="0"/>
                <w:bCs w:val="0"/>
                <w:color w:val="000000"/>
                <w:lang w:val="en-US" w:eastAsia="zh-CN"/>
              </w:rPr>
              <w:t>五、</w:t>
            </w:r>
            <w:r>
              <w:rPr>
                <w:rFonts w:hint="eastAsia" w:ascii="黑体" w:hAnsi="黑体" w:eastAsia="黑体" w:cs="黑体"/>
                <w:b w:val="0"/>
                <w:bCs w:val="0"/>
                <w:color w:val="000000"/>
              </w:rPr>
              <w:t>综合结论</w:t>
            </w:r>
          </w:p>
          <w:p>
            <w:pPr>
              <w:snapToGrid/>
              <w:spacing w:line="360" w:lineRule="auto"/>
              <w:rPr>
                <w:rFonts w:hint="default" w:ascii="Times New Roman" w:hAnsi="Times New Roman" w:cs="Times New Roman"/>
                <w:color w:val="auto"/>
              </w:rPr>
            </w:pPr>
            <w:r>
              <w:rPr>
                <w:rFonts w:hint="eastAsia" w:ascii="黑体" w:hAnsi="黑体" w:eastAsia="黑体" w:cs="黑体"/>
                <w:b w:val="0"/>
                <w:bCs w:val="0"/>
                <w:color w:val="000000"/>
                <w:lang w:val="en-US" w:eastAsia="zh-CN"/>
              </w:rPr>
              <w:t xml:space="preserve">    </w:t>
            </w:r>
            <w:r>
              <w:rPr>
                <w:rFonts w:hint="default" w:ascii="Times New Roman" w:hAnsi="Times New Roman" w:cs="Times New Roman"/>
                <w:color w:val="auto"/>
              </w:rPr>
              <w:t>项目的建设在很大程度上提高了</w:t>
            </w:r>
            <w:r>
              <w:rPr>
                <w:rFonts w:hint="default" w:ascii="Times New Roman" w:hAnsi="Times New Roman" w:cs="Times New Roman"/>
                <w:color w:val="auto"/>
                <w:lang w:eastAsia="zh-CN"/>
              </w:rPr>
              <w:t>益阳市</w:t>
            </w:r>
            <w:r>
              <w:rPr>
                <w:rFonts w:hint="default" w:ascii="Times New Roman" w:hAnsi="Times New Roman" w:cs="Times New Roman"/>
                <w:color w:val="auto"/>
              </w:rPr>
              <w:t>城市道路质量，促进了区域路网结构的完善，和良好城市交通秩序的形成，有利于沿线城市建设及区域经济发展。但在项目的运营期，道路沿线的大气环境、声环境、水环境、生态环境、社会环境等在不同程度上都会受到负面的影响。因此需要建设单位和有关管理部门在道路的运营期应充分认识到环境保护的重要性，必须认真落实环境影响报告中所提出的各项污染防治措施与对策建议，使所产生的不利影响可以得到有效控制，并降至环境可接受的程度。从环境保护角度而言，本项目的选线和建设是可行的。</w:t>
            </w:r>
          </w:p>
          <w:p>
            <w:pPr>
              <w:adjustRightInd/>
              <w:snapToGrid/>
              <w:spacing w:line="240" w:lineRule="auto"/>
              <w:rPr>
                <w:rFonts w:hint="eastAsia" w:ascii="黑体" w:hAnsi="黑体" w:eastAsia="黑体" w:cs="黑体"/>
                <w:b w:val="0"/>
                <w:bCs w:val="0"/>
                <w:color w:val="000000"/>
              </w:rPr>
            </w:pPr>
            <w:r>
              <w:rPr>
                <w:rFonts w:hint="eastAsia" w:ascii="黑体" w:hAnsi="黑体" w:eastAsia="黑体" w:cs="黑体"/>
                <w:b w:val="0"/>
                <w:bCs w:val="0"/>
                <w:color w:val="000000"/>
                <w:lang w:val="en-US" w:eastAsia="zh-CN"/>
              </w:rPr>
              <w:t>六</w:t>
            </w:r>
            <w:r>
              <w:rPr>
                <w:rFonts w:hint="eastAsia" w:ascii="黑体" w:hAnsi="黑体" w:eastAsia="黑体" w:cs="黑体"/>
                <w:b w:val="0"/>
                <w:bCs w:val="0"/>
                <w:color w:val="000000"/>
              </w:rPr>
              <w:t>、建议和要求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 xml:space="preserve">为了更好地做好项目环境保护工作，特提出如下建议与要求： </w:t>
            </w:r>
          </w:p>
          <w:p>
            <w:pPr>
              <w:pStyle w:val="2"/>
              <w:keepNext w:val="0"/>
              <w:keepLines w:val="0"/>
              <w:pageBreakBefore w:val="0"/>
              <w:widowControl w:val="0"/>
              <w:numPr>
                <w:ilvl w:val="0"/>
                <w:numId w:val="7"/>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建设单位须落实各项污染防治措施，确保污染物达标外排，避免造成环境纠纷问题。</w:t>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left="480" w:leftChars="200" w:firstLine="0" w:firstLineChars="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 xml:space="preserve">（2）加强对该路段的清洗和维护保养，使道路保持清洁，减少路面扬尘的产生。 </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（3）加强该路段的交通管理，及时解决可能遇到的交通</w:t>
            </w:r>
            <w:r>
              <w:rPr>
                <w:rFonts w:hint="eastAsia" w:ascii="Times New Roman" w:hAnsi="Times New Roman" w:eastAsia="宋体" w:cs="Times New Roman"/>
                <w:color w:val="auto"/>
                <w:sz w:val="24"/>
                <w:szCs w:val="22"/>
                <w:lang w:val="en-US" w:eastAsia="zh-CN"/>
              </w:rPr>
              <w:t>堵</w:t>
            </w:r>
            <w:r>
              <w:rPr>
                <w:rFonts w:hint="default" w:ascii="Times New Roman" w:hAnsi="Times New Roman" w:eastAsia="宋体" w:cs="Times New Roman"/>
                <w:color w:val="auto"/>
                <w:sz w:val="24"/>
                <w:szCs w:val="22"/>
                <w:lang w:eastAsia="zh-CN"/>
              </w:rPr>
              <w:t xml:space="preserve">塞问题，在重要敏感目标附近禁止鸣喇叭。 </w:t>
            </w:r>
          </w:p>
          <w:p>
            <w:pPr>
              <w:rPr>
                <w:rFonts w:hint="default" w:ascii="Times New Roman" w:hAnsi="Times New Roman" w:cs="Times New Roman"/>
                <w:color w:val="auto"/>
              </w:rPr>
            </w:pPr>
          </w:p>
          <w:p>
            <w:pPr>
              <w:pStyle w:val="24"/>
              <w:rPr>
                <w:rFonts w:hint="default" w:ascii="Times New Roman" w:hAnsi="Times New Roman" w:cs="Times New Roman"/>
                <w:color w:val="auto"/>
              </w:rPr>
            </w:pPr>
          </w:p>
          <w:p>
            <w:pPr>
              <w:adjustRightInd w:val="0"/>
              <w:snapToGrid w:val="0"/>
              <w:spacing w:line="360" w:lineRule="auto"/>
              <w:rPr>
                <w:rFonts w:hint="default" w:ascii="Times New Roman" w:hAnsi="Times New Roman" w:cs="Times New Roman"/>
                <w:color w:val="auto"/>
              </w:rPr>
            </w:pPr>
          </w:p>
          <w:p>
            <w:pPr>
              <w:pStyle w:val="10"/>
              <w:rPr>
                <w:rFonts w:hint="default" w:ascii="Times New Roman" w:hAnsi="Times New Roman" w:cs="Times New Roman"/>
                <w:color w:val="auto"/>
              </w:rPr>
            </w:pPr>
          </w:p>
        </w:tc>
      </w:tr>
    </w:tbl>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p>
      <w:pPr>
        <w:pStyle w:val="24"/>
        <w:spacing w:line="360" w:lineRule="auto"/>
        <w:ind w:firstLine="0" w:firstLineChars="0"/>
        <w:jc w:val="center"/>
        <w:rPr>
          <w:rFonts w:ascii="Times New Roman" w:hAnsi="Times New Roman"/>
          <w:b/>
          <w:sz w:val="36"/>
          <w:szCs w:val="36"/>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pStyle w:val="24"/>
        <w:spacing w:line="360" w:lineRule="auto"/>
        <w:ind w:firstLine="0" w:firstLineChars="0"/>
        <w:jc w:val="center"/>
        <w:rPr>
          <w:rFonts w:hint="eastAsia" w:ascii="Times New Roman" w:hAnsi="Times New Roman"/>
          <w:b/>
          <w:sz w:val="36"/>
          <w:szCs w:val="36"/>
        </w:rPr>
      </w:pPr>
      <w:r>
        <w:rPr>
          <w:rFonts w:ascii="Times New Roman" w:hAnsi="Times New Roman"/>
          <w:b/>
          <w:sz w:val="36"/>
          <w:szCs w:val="36"/>
        </w:rPr>
        <w:t>益阳市赫山区凤山路工程项目</w:t>
      </w:r>
    </w:p>
    <w:p>
      <w:pPr>
        <w:pStyle w:val="24"/>
        <w:spacing w:line="360" w:lineRule="auto"/>
        <w:ind w:firstLine="0" w:firstLineChars="0"/>
        <w:jc w:val="center"/>
        <w:rPr>
          <w:rFonts w:ascii="Times New Roman" w:hAnsi="Times New Roman"/>
          <w:b/>
          <w:sz w:val="36"/>
          <w:szCs w:val="36"/>
        </w:rPr>
      </w:pPr>
      <w:r>
        <w:rPr>
          <w:rFonts w:ascii="Times New Roman" w:hAnsi="Times New Roman"/>
          <w:b/>
          <w:sz w:val="36"/>
          <w:szCs w:val="36"/>
        </w:rPr>
        <w:t>环境影响报告表技术评估意见</w:t>
      </w:r>
    </w:p>
    <w:p>
      <w:pPr>
        <w:pStyle w:val="24"/>
        <w:spacing w:line="360" w:lineRule="auto"/>
        <w:ind w:firstLine="0" w:firstLineChars="0"/>
        <w:jc w:val="center"/>
        <w:rPr>
          <w:rFonts w:ascii="Times New Roman" w:hAnsi="Times New Roman"/>
          <w:b/>
          <w:sz w:val="32"/>
          <w:szCs w:val="32"/>
        </w:rPr>
      </w:pPr>
    </w:p>
    <w:p>
      <w:pPr>
        <w:adjustRightInd w:val="0"/>
        <w:snapToGrid w:val="0"/>
        <w:spacing w:line="520" w:lineRule="exact"/>
        <w:ind w:firstLine="560" w:firstLineChars="200"/>
        <w:rPr>
          <w:rFonts w:ascii="Times New Roman" w:hAnsi="Times New Roman"/>
          <w:sz w:val="28"/>
          <w:szCs w:val="28"/>
        </w:rPr>
      </w:pPr>
      <w:r>
        <w:rPr>
          <w:rFonts w:ascii="Times New Roman" w:hAnsi="Times New Roman"/>
          <w:sz w:val="28"/>
          <w:szCs w:val="28"/>
        </w:rPr>
        <w:t>20</w:t>
      </w:r>
      <w:r>
        <w:rPr>
          <w:rFonts w:hint="eastAsia" w:ascii="Times New Roman" w:hAnsi="Times New Roman"/>
          <w:sz w:val="28"/>
          <w:szCs w:val="28"/>
        </w:rPr>
        <w:t>20</w:t>
      </w:r>
      <w:r>
        <w:rPr>
          <w:rFonts w:ascii="Times New Roman" w:hAnsi="Times New Roman"/>
          <w:sz w:val="28"/>
          <w:szCs w:val="28"/>
        </w:rPr>
        <w:t>年</w:t>
      </w:r>
      <w:r>
        <w:rPr>
          <w:rFonts w:hint="eastAsia" w:ascii="Times New Roman" w:hAnsi="Times New Roman"/>
          <w:sz w:val="28"/>
          <w:szCs w:val="28"/>
        </w:rPr>
        <w:t>10</w:t>
      </w:r>
      <w:r>
        <w:rPr>
          <w:rFonts w:ascii="Times New Roman" w:hAnsi="Times New Roman"/>
          <w:sz w:val="28"/>
          <w:szCs w:val="28"/>
        </w:rPr>
        <w:t>月</w:t>
      </w:r>
      <w:r>
        <w:rPr>
          <w:rFonts w:hint="eastAsia" w:ascii="Times New Roman" w:hAnsi="Times New Roman"/>
          <w:sz w:val="28"/>
          <w:szCs w:val="28"/>
        </w:rPr>
        <w:t>22</w:t>
      </w:r>
      <w:r>
        <w:rPr>
          <w:rFonts w:ascii="Times New Roman" w:hAnsi="Times New Roman"/>
          <w:sz w:val="28"/>
          <w:szCs w:val="28"/>
        </w:rPr>
        <w:t>日，益阳市生态环境局在益阳市主持召开了《</w:t>
      </w:r>
      <w:r>
        <w:rPr>
          <w:rFonts w:hint="eastAsia" w:ascii="Times New Roman" w:hAnsi="Times New Roman"/>
          <w:bCs/>
          <w:sz w:val="28"/>
          <w:szCs w:val="28"/>
        </w:rPr>
        <w:t>益阳市赫山区凤山路工程项目</w:t>
      </w:r>
      <w:r>
        <w:rPr>
          <w:rFonts w:ascii="Times New Roman" w:hAnsi="Times New Roman"/>
          <w:bCs/>
          <w:sz w:val="28"/>
          <w:szCs w:val="28"/>
        </w:rPr>
        <w:t>环境影响报告表</w:t>
      </w:r>
      <w:r>
        <w:rPr>
          <w:rFonts w:ascii="Times New Roman" w:hAnsi="Times New Roman"/>
          <w:sz w:val="28"/>
          <w:szCs w:val="28"/>
        </w:rPr>
        <w:t>》（以下简称报告表）技术评估会。参加会议的有益阳市生态环境局</w:t>
      </w:r>
      <w:r>
        <w:rPr>
          <w:rFonts w:hint="eastAsia" w:ascii="Times New Roman" w:hAnsi="Times New Roman"/>
          <w:sz w:val="28"/>
          <w:szCs w:val="28"/>
        </w:rPr>
        <w:t>赫山</w:t>
      </w:r>
      <w:r>
        <w:rPr>
          <w:rFonts w:ascii="Times New Roman" w:hAnsi="Times New Roman"/>
          <w:sz w:val="28"/>
          <w:szCs w:val="28"/>
        </w:rPr>
        <w:t>分局、建设单位</w:t>
      </w:r>
      <w:r>
        <w:rPr>
          <w:rFonts w:hint="eastAsia" w:ascii="Times New Roman" w:hAnsi="Times New Roman"/>
          <w:sz w:val="28"/>
          <w:szCs w:val="28"/>
        </w:rPr>
        <w:t>益阳市城市建设投资运营集团有限责任公司</w:t>
      </w:r>
      <w:r>
        <w:rPr>
          <w:rFonts w:ascii="Times New Roman" w:hAnsi="Times New Roman"/>
          <w:sz w:val="28"/>
          <w:szCs w:val="28"/>
        </w:rPr>
        <w:t>和评价单位</w:t>
      </w:r>
      <w:r>
        <w:rPr>
          <w:rFonts w:hint="eastAsia" w:ascii="Times New Roman" w:hAnsi="Times New Roman"/>
          <w:sz w:val="28"/>
          <w:szCs w:val="28"/>
        </w:rPr>
        <w:t>湖南方瑞节能环保咨询有限公司</w:t>
      </w:r>
      <w:r>
        <w:rPr>
          <w:rFonts w:ascii="Times New Roman" w:hAnsi="Times New Roman"/>
          <w:sz w:val="28"/>
          <w:szCs w:val="28"/>
        </w:rPr>
        <w:t>的代表，会议邀请了三位同志组成专家组负责报告表的技术评审（名单附后）。会前与会专家和代表进行现场踏勘，会上建设单位对项目概况进行了简要说明，评价单位采用多媒体对报告表进行了详细介绍。与会专家和代表对报告表进行了认真的评审，经充分讨论，形成如下评审意见：</w:t>
      </w:r>
    </w:p>
    <w:p>
      <w:pPr>
        <w:pStyle w:val="24"/>
        <w:spacing w:line="520" w:lineRule="exact"/>
        <w:ind w:firstLine="0" w:firstLineChars="0"/>
        <w:outlineLvl w:val="0"/>
        <w:rPr>
          <w:rFonts w:ascii="Times New Roman" w:hAnsi="Times New Roman"/>
          <w:b/>
          <w:bCs/>
          <w:sz w:val="30"/>
          <w:szCs w:val="30"/>
        </w:rPr>
      </w:pPr>
      <w:bookmarkStart w:id="193" w:name="_Toc4856"/>
      <w:bookmarkStart w:id="194" w:name="_Toc1483"/>
      <w:r>
        <w:rPr>
          <w:rFonts w:ascii="Times New Roman" w:hAnsi="Times New Roman"/>
          <w:b/>
          <w:bCs/>
          <w:sz w:val="30"/>
          <w:szCs w:val="30"/>
        </w:rPr>
        <w:t>一、项目概况</w:t>
      </w:r>
      <w:bookmarkEnd w:id="193"/>
      <w:bookmarkEnd w:id="194"/>
    </w:p>
    <w:p>
      <w:pPr>
        <w:adjustRightInd w:val="0"/>
        <w:snapToGrid w:val="0"/>
        <w:spacing w:line="360" w:lineRule="auto"/>
        <w:ind w:firstLine="560"/>
        <w:rPr>
          <w:rFonts w:ascii="Times New Roman" w:hAnsi="Times New Roman"/>
          <w:bCs w:val="0"/>
          <w:sz w:val="28"/>
          <w:szCs w:val="28"/>
        </w:rPr>
      </w:pPr>
      <w:r>
        <w:rPr>
          <w:rFonts w:ascii="Times New Roman" w:hAnsi="Times New Roman"/>
          <w:sz w:val="28"/>
          <w:szCs w:val="28"/>
        </w:rPr>
        <w:t>益阳市赫山区凤山路工程项目</w:t>
      </w:r>
      <w:r>
        <w:rPr>
          <w:rFonts w:hint="default" w:ascii="Times New Roman" w:hAnsi="Times New Roman"/>
          <w:bCs w:val="0"/>
          <w:sz w:val="28"/>
          <w:szCs w:val="28"/>
        </w:rPr>
        <w:t>位于益阳市赫山区凤山路，西起团圆南路，东至银城大道，起点：112.377845E，28.552063N ，终点：112.385447E，28.551880N，道路全长758.016m，机动车道15m，绿化分隔带5m，非机动车道10m，人行道10m，路肩1m。道路等级为城市次干路，计算行车速度为40km/h，双向四车道，路面类型采用水泥混凝土路面，路面设计使用年限为30年，于2017年建成</w:t>
      </w:r>
      <w:r>
        <w:rPr>
          <w:rFonts w:ascii="Times New Roman" w:hAnsi="Times New Roman"/>
          <w:sz w:val="28"/>
          <w:szCs w:val="28"/>
        </w:rPr>
        <w:t>。</w:t>
      </w:r>
    </w:p>
    <w:p>
      <w:pPr>
        <w:pStyle w:val="24"/>
        <w:spacing w:line="520" w:lineRule="exact"/>
        <w:ind w:firstLine="0" w:firstLineChars="0"/>
        <w:outlineLvl w:val="0"/>
        <w:rPr>
          <w:rFonts w:ascii="Times New Roman" w:hAnsi="Times New Roman"/>
          <w:b/>
          <w:bCs/>
          <w:sz w:val="30"/>
          <w:szCs w:val="30"/>
        </w:rPr>
      </w:pPr>
      <w:bookmarkStart w:id="195" w:name="_Toc21168"/>
      <w:bookmarkStart w:id="196" w:name="_Toc8395"/>
      <w:r>
        <w:rPr>
          <w:rFonts w:ascii="Times New Roman" w:hAnsi="Times New Roman"/>
          <w:b/>
          <w:bCs/>
          <w:sz w:val="30"/>
          <w:szCs w:val="30"/>
        </w:rPr>
        <w:t>二、报告表编制质量</w:t>
      </w:r>
      <w:bookmarkEnd w:id="195"/>
      <w:bookmarkEnd w:id="196"/>
    </w:p>
    <w:p>
      <w:pPr>
        <w:adjustRightInd w:val="0"/>
        <w:snapToGrid w:val="0"/>
        <w:spacing w:line="520" w:lineRule="exact"/>
        <w:ind w:firstLine="560" w:firstLineChars="200"/>
        <w:rPr>
          <w:rFonts w:hint="eastAsia" w:ascii="Times New Roman" w:hAnsi="Times New Roman"/>
          <w:sz w:val="28"/>
        </w:rPr>
      </w:pPr>
      <w:r>
        <w:rPr>
          <w:rFonts w:ascii="Times New Roman" w:hAnsi="Times New Roman"/>
          <w:sz w:val="28"/>
        </w:rPr>
        <w:t>报告表编制较规范，</w:t>
      </w:r>
      <w:r>
        <w:rPr>
          <w:rFonts w:ascii="Times New Roman" w:hAnsi="Times New Roman"/>
          <w:sz w:val="28"/>
          <w:szCs w:val="28"/>
        </w:rPr>
        <w:t>内容基本全面，环境保护目标基本明确，</w:t>
      </w:r>
      <w:r>
        <w:rPr>
          <w:rFonts w:ascii="Times New Roman" w:hAnsi="Times New Roman"/>
          <w:sz w:val="28"/>
        </w:rPr>
        <w:t>评价方法基本符合有关评价导则要求，环境质量现状介绍较清楚，采取的污染防治措施基本可行，报告表经修改完善可上报审批</w:t>
      </w:r>
      <w:r>
        <w:rPr>
          <w:rFonts w:hint="eastAsia" w:ascii="Times New Roman" w:hAnsi="Times New Roman"/>
          <w:sz w:val="28"/>
        </w:rPr>
        <w:t>。</w:t>
      </w:r>
    </w:p>
    <w:p>
      <w:pPr>
        <w:pStyle w:val="24"/>
        <w:spacing w:line="520" w:lineRule="exact"/>
        <w:ind w:firstLine="0" w:firstLineChars="0"/>
        <w:outlineLvl w:val="0"/>
        <w:rPr>
          <w:rFonts w:ascii="Times New Roman" w:hAnsi="Times New Roman"/>
          <w:b/>
          <w:bCs/>
          <w:sz w:val="30"/>
          <w:szCs w:val="30"/>
        </w:rPr>
      </w:pPr>
      <w:bookmarkStart w:id="197" w:name="_Toc7922"/>
      <w:bookmarkStart w:id="198" w:name="_Toc17533"/>
      <w:r>
        <w:rPr>
          <w:rFonts w:ascii="Times New Roman" w:hAnsi="Times New Roman"/>
          <w:b/>
          <w:bCs/>
          <w:sz w:val="30"/>
          <w:szCs w:val="30"/>
        </w:rPr>
        <w:t>三、报告表修改意见</w:t>
      </w:r>
      <w:bookmarkEnd w:id="197"/>
      <w:bookmarkEnd w:id="198"/>
    </w:p>
    <w:p>
      <w:pPr>
        <w:pStyle w:val="24"/>
        <w:numPr>
          <w:ilvl w:val="0"/>
          <w:numId w:val="8"/>
        </w:numPr>
        <w:adjustRightInd w:val="0"/>
        <w:snapToGrid w:val="0"/>
        <w:spacing w:line="520" w:lineRule="exact"/>
        <w:ind w:firstLine="560" w:firstLineChars="0"/>
        <w:rPr>
          <w:rFonts w:ascii="Times New Roman" w:hAnsi="Times New Roman"/>
          <w:color w:val="000000"/>
          <w:sz w:val="28"/>
          <w:szCs w:val="24"/>
        </w:rPr>
      </w:pPr>
      <w:r>
        <w:rPr>
          <w:rFonts w:hint="eastAsia" w:ascii="Times New Roman" w:hAnsi="Times New Roman"/>
          <w:color w:val="000000"/>
          <w:sz w:val="28"/>
          <w:szCs w:val="28"/>
        </w:rPr>
        <w:t>细化项目由来；完善项目组成一览表，补充施工期的环保措施回顾性调查内容；补充分期交通量预测内容；细化公路配套工程的工程量，明确雨、污水的去向；明确项目是否涉及拆迁</w:t>
      </w:r>
      <w:r>
        <w:rPr>
          <w:rFonts w:ascii="Times New Roman" w:hAnsi="Times New Roman"/>
          <w:color w:val="000000"/>
          <w:sz w:val="28"/>
          <w:szCs w:val="24"/>
        </w:rPr>
        <w:t>。</w:t>
      </w:r>
    </w:p>
    <w:p>
      <w:pPr>
        <w:pStyle w:val="24"/>
        <w:numPr>
          <w:ilvl w:val="0"/>
          <w:numId w:val="8"/>
        </w:numPr>
        <w:adjustRightInd w:val="0"/>
        <w:snapToGrid w:val="0"/>
        <w:spacing w:line="520" w:lineRule="exact"/>
        <w:ind w:firstLine="560" w:firstLineChars="0"/>
        <w:rPr>
          <w:rFonts w:ascii="Times New Roman" w:hAnsi="Times New Roman"/>
          <w:color w:val="000000"/>
          <w:sz w:val="28"/>
          <w:szCs w:val="24"/>
        </w:rPr>
      </w:pPr>
      <w:r>
        <w:rPr>
          <w:rFonts w:ascii="Times New Roman" w:hAnsi="Times New Roman"/>
          <w:color w:val="000000"/>
          <w:sz w:val="28"/>
          <w:szCs w:val="24"/>
        </w:rPr>
        <w:t>补充施工期回顾性评价内容</w:t>
      </w:r>
      <w:r>
        <w:rPr>
          <w:rFonts w:hint="eastAsia" w:ascii="Times New Roman" w:hAnsi="Times New Roman"/>
          <w:color w:val="000000"/>
          <w:sz w:val="28"/>
          <w:szCs w:val="24"/>
        </w:rPr>
        <w:t>，完善项目土石方平衡图，</w:t>
      </w:r>
      <w:r>
        <w:rPr>
          <w:rFonts w:ascii="Times New Roman" w:hAnsi="Times New Roman"/>
          <w:color w:val="000000"/>
          <w:sz w:val="28"/>
          <w:szCs w:val="24"/>
        </w:rPr>
        <w:t>明确具体的生态环境影响及恢复措施。</w:t>
      </w:r>
    </w:p>
    <w:p>
      <w:pPr>
        <w:pStyle w:val="24"/>
        <w:numPr>
          <w:ilvl w:val="0"/>
          <w:numId w:val="8"/>
        </w:numPr>
        <w:adjustRightInd w:val="0"/>
        <w:snapToGrid w:val="0"/>
        <w:spacing w:line="520" w:lineRule="exact"/>
        <w:ind w:firstLine="560" w:firstLineChars="0"/>
        <w:rPr>
          <w:rFonts w:ascii="Times New Roman" w:hAnsi="Times New Roman"/>
          <w:color w:val="000000"/>
          <w:sz w:val="28"/>
          <w:szCs w:val="24"/>
        </w:rPr>
      </w:pPr>
      <w:r>
        <w:rPr>
          <w:rFonts w:hint="eastAsia" w:ascii="Times New Roman" w:hAnsi="Times New Roman"/>
          <w:color w:val="000000"/>
          <w:sz w:val="28"/>
          <w:szCs w:val="24"/>
        </w:rPr>
        <w:t>完善运营期噪声影响分析，明确噪声评价等级，根据噪声评价等级分期完善噪声预测内容，补充噪声预测等声级线图。</w:t>
      </w:r>
    </w:p>
    <w:p>
      <w:pPr>
        <w:pStyle w:val="24"/>
        <w:numPr>
          <w:ilvl w:val="0"/>
          <w:numId w:val="8"/>
        </w:numPr>
        <w:adjustRightInd w:val="0"/>
        <w:snapToGrid w:val="0"/>
        <w:spacing w:line="520" w:lineRule="exact"/>
        <w:ind w:firstLine="560" w:firstLineChars="0"/>
        <w:rPr>
          <w:rFonts w:ascii="Times New Roman" w:hAnsi="Times New Roman"/>
          <w:color w:val="000000"/>
          <w:sz w:val="28"/>
          <w:szCs w:val="24"/>
        </w:rPr>
      </w:pPr>
      <w:r>
        <w:rPr>
          <w:rFonts w:hint="eastAsia" w:ascii="Times New Roman" w:hAnsi="Times New Roman"/>
          <w:color w:val="000000"/>
          <w:sz w:val="28"/>
          <w:szCs w:val="24"/>
        </w:rPr>
        <w:t>根据《建设项目环境风险评价技术导则》（</w:t>
      </w:r>
      <w:r>
        <w:rPr>
          <w:rFonts w:ascii="Times New Roman" w:hAnsi="Times New Roman"/>
          <w:color w:val="000000"/>
          <w:sz w:val="28"/>
          <w:szCs w:val="24"/>
        </w:rPr>
        <w:t>HJ169—2018</w:t>
      </w:r>
      <w:r>
        <w:rPr>
          <w:rFonts w:hint="eastAsia" w:ascii="Times New Roman" w:hAnsi="Times New Roman"/>
          <w:color w:val="000000"/>
          <w:sz w:val="28"/>
          <w:szCs w:val="24"/>
        </w:rPr>
        <w:t>）完善环境风险分析</w:t>
      </w:r>
      <w:r>
        <w:rPr>
          <w:rFonts w:ascii="Times New Roman" w:hAnsi="Times New Roman"/>
          <w:color w:val="000000"/>
          <w:sz w:val="28"/>
          <w:szCs w:val="24"/>
        </w:rPr>
        <w:t>。</w:t>
      </w:r>
    </w:p>
    <w:p>
      <w:pPr>
        <w:pStyle w:val="24"/>
        <w:numPr>
          <w:ilvl w:val="0"/>
          <w:numId w:val="8"/>
        </w:numPr>
        <w:adjustRightInd w:val="0"/>
        <w:snapToGrid w:val="0"/>
        <w:spacing w:line="520" w:lineRule="exact"/>
        <w:ind w:firstLine="560"/>
        <w:rPr>
          <w:rFonts w:ascii="Times New Roman" w:hAnsi="Times New Roman" w:eastAsia="仿宋_GB2312"/>
          <w:color w:val="000000"/>
          <w:sz w:val="28"/>
          <w:szCs w:val="24"/>
        </w:rPr>
      </w:pPr>
      <w:r>
        <w:rPr>
          <w:rFonts w:hint="eastAsia" w:ascii="Times New Roman" w:hAnsi="Times New Roman"/>
          <w:color w:val="000000"/>
          <w:sz w:val="28"/>
          <w:szCs w:val="24"/>
        </w:rPr>
        <w:t>细化项目选址可行性分析，明确项目的占地类型；</w:t>
      </w:r>
      <w:r>
        <w:rPr>
          <w:rFonts w:ascii="Times New Roman" w:hAnsi="Times New Roman"/>
          <w:color w:val="000000"/>
          <w:sz w:val="28"/>
          <w:szCs w:val="24"/>
        </w:rPr>
        <w:t>根据</w:t>
      </w:r>
      <w:r>
        <w:rPr>
          <w:rFonts w:hint="eastAsia" w:ascii="Times New Roman" w:hAnsi="Times New Roman"/>
          <w:color w:val="000000"/>
          <w:sz w:val="28"/>
          <w:szCs w:val="24"/>
        </w:rPr>
        <w:t>《建设项目竣工环境保护验收技术规范  公路》及《建设项目竣工环境保护验收技术规范  生态影响类》的要求</w:t>
      </w:r>
      <w:r>
        <w:rPr>
          <w:rFonts w:ascii="Times New Roman" w:hAnsi="Times New Roman"/>
          <w:color w:val="000000"/>
          <w:sz w:val="28"/>
          <w:szCs w:val="24"/>
        </w:rPr>
        <w:t>完善项目竣工验收的相关内容。</w:t>
      </w:r>
    </w:p>
    <w:p>
      <w:pPr>
        <w:pStyle w:val="24"/>
        <w:numPr>
          <w:ilvl w:val="0"/>
          <w:numId w:val="8"/>
        </w:numPr>
        <w:adjustRightInd w:val="0"/>
        <w:snapToGrid w:val="0"/>
        <w:spacing w:line="520" w:lineRule="exact"/>
        <w:ind w:firstLine="560" w:firstLineChars="0"/>
        <w:rPr>
          <w:rStyle w:val="22"/>
          <w:rFonts w:hint="eastAsia" w:ascii="Times New Roman" w:hAnsi="Times New Roman" w:eastAsia="仿宋_GB2312"/>
          <w:sz w:val="28"/>
          <w:szCs w:val="24"/>
        </w:rPr>
      </w:pPr>
      <w:r>
        <w:rPr>
          <w:rStyle w:val="22"/>
          <w:rFonts w:hint="eastAsia" w:ascii="Times New Roman" w:hAnsi="Times New Roman"/>
          <w:sz w:val="28"/>
        </w:rPr>
        <w:t>按制图“三要素”完善附图，补充项目典型生态保护措施平面布置示意图、取、弃土场位置图等；补充项目实施的支撑性文件；完善基础信息表及各要素自查表</w:t>
      </w:r>
      <w:r>
        <w:rPr>
          <w:rStyle w:val="22"/>
          <w:rFonts w:ascii="Times New Roman" w:hAnsi="Times New Roman"/>
          <w:sz w:val="28"/>
        </w:rPr>
        <w:t>。</w:t>
      </w:r>
    </w:p>
    <w:p>
      <w:pPr>
        <w:pStyle w:val="24"/>
        <w:adjustRightInd w:val="0"/>
        <w:snapToGrid w:val="0"/>
        <w:spacing w:line="520" w:lineRule="exact"/>
        <w:ind w:firstLine="560"/>
        <w:rPr>
          <w:rStyle w:val="22"/>
          <w:rFonts w:hint="eastAsia" w:ascii="Times New Roman" w:hAnsi="Times New Roman"/>
          <w:sz w:val="28"/>
        </w:rPr>
      </w:pPr>
    </w:p>
    <w:p>
      <w:pPr>
        <w:pStyle w:val="24"/>
        <w:adjustRightInd w:val="0"/>
        <w:snapToGrid w:val="0"/>
        <w:spacing w:line="520" w:lineRule="exact"/>
        <w:ind w:firstLine="560"/>
        <w:rPr>
          <w:rStyle w:val="22"/>
          <w:rFonts w:hint="eastAsia" w:ascii="Times New Roman" w:hAnsi="Times New Roman"/>
          <w:sz w:val="28"/>
        </w:rPr>
      </w:pPr>
    </w:p>
    <w:p>
      <w:pPr>
        <w:pStyle w:val="24"/>
        <w:adjustRightInd w:val="0"/>
        <w:snapToGrid w:val="0"/>
        <w:spacing w:line="520" w:lineRule="exact"/>
        <w:ind w:firstLine="560"/>
        <w:rPr>
          <w:rStyle w:val="22"/>
          <w:rFonts w:hint="eastAsia" w:ascii="Times New Roman" w:hAnsi="Times New Roman"/>
          <w:sz w:val="28"/>
        </w:rPr>
      </w:pPr>
    </w:p>
    <w:p>
      <w:pPr>
        <w:pStyle w:val="24"/>
        <w:adjustRightInd w:val="0"/>
        <w:snapToGrid w:val="0"/>
        <w:spacing w:line="520" w:lineRule="exact"/>
        <w:ind w:firstLine="560"/>
        <w:rPr>
          <w:rStyle w:val="22"/>
          <w:rFonts w:hint="eastAsia" w:ascii="Times New Roman" w:hAnsi="Times New Roman"/>
          <w:sz w:val="28"/>
        </w:rPr>
      </w:pPr>
    </w:p>
    <w:p>
      <w:pPr>
        <w:pStyle w:val="24"/>
        <w:adjustRightInd w:val="0"/>
        <w:snapToGrid w:val="0"/>
        <w:spacing w:line="520" w:lineRule="exact"/>
        <w:ind w:firstLine="560"/>
        <w:rPr>
          <w:rStyle w:val="22"/>
          <w:rFonts w:hint="eastAsia" w:ascii="Times New Roman" w:hAnsi="Times New Roman" w:eastAsia="仿宋_GB2312"/>
          <w:sz w:val="28"/>
          <w:szCs w:val="24"/>
        </w:rPr>
      </w:pPr>
    </w:p>
    <w:p>
      <w:pPr>
        <w:pStyle w:val="24"/>
        <w:adjustRightInd w:val="0"/>
        <w:snapToGrid w:val="0"/>
        <w:spacing w:line="540" w:lineRule="exact"/>
        <w:ind w:firstLine="560"/>
        <w:rPr>
          <w:rStyle w:val="22"/>
          <w:rFonts w:ascii="Times New Roman" w:hAnsi="Times New Roman"/>
          <w:sz w:val="28"/>
        </w:rPr>
      </w:pPr>
    </w:p>
    <w:p>
      <w:pPr>
        <w:pStyle w:val="24"/>
        <w:spacing w:line="360" w:lineRule="auto"/>
        <w:ind w:firstLine="0" w:firstLineChars="0"/>
        <w:jc w:val="right"/>
        <w:rPr>
          <w:rFonts w:ascii="Times New Roman" w:hAnsi="Times New Roman"/>
          <w:sz w:val="28"/>
        </w:rPr>
      </w:pPr>
      <w:r>
        <w:rPr>
          <w:rFonts w:ascii="Times New Roman" w:hAnsi="Times New Roman"/>
          <w:sz w:val="28"/>
        </w:rPr>
        <w:t>专家组成员：李题彼、</w:t>
      </w:r>
      <w:r>
        <w:rPr>
          <w:rFonts w:hint="eastAsia" w:ascii="Times New Roman" w:hAnsi="Times New Roman"/>
          <w:sz w:val="28"/>
        </w:rPr>
        <w:t>蔡敏</w:t>
      </w:r>
      <w:r>
        <w:rPr>
          <w:rFonts w:ascii="Times New Roman" w:hAnsi="Times New Roman"/>
          <w:sz w:val="28"/>
        </w:rPr>
        <w:t>、胡鹏（执笔）</w:t>
      </w:r>
    </w:p>
    <w:p>
      <w:pPr>
        <w:pStyle w:val="24"/>
        <w:spacing w:line="360" w:lineRule="auto"/>
        <w:ind w:firstLine="4429" w:firstLineChars="1582"/>
        <w:jc w:val="right"/>
        <w:rPr>
          <w:rFonts w:ascii="Times New Roman" w:hAnsi="Times New Roman"/>
          <w:sz w:val="28"/>
          <w:szCs w:val="24"/>
        </w:rPr>
      </w:pPr>
      <w:r>
        <w:rPr>
          <w:rFonts w:ascii="Times New Roman" w:hAnsi="Times New Roman"/>
          <w:sz w:val="28"/>
          <w:szCs w:val="24"/>
        </w:rPr>
        <w:t>二〇二〇年</w:t>
      </w:r>
      <w:r>
        <w:rPr>
          <w:rFonts w:hint="eastAsia" w:ascii="Times New Roman" w:hAnsi="Times New Roman"/>
          <w:sz w:val="28"/>
          <w:szCs w:val="24"/>
        </w:rPr>
        <w:t>十</w:t>
      </w:r>
      <w:r>
        <w:rPr>
          <w:rFonts w:ascii="Times New Roman" w:hAnsi="Times New Roman"/>
          <w:sz w:val="28"/>
          <w:szCs w:val="24"/>
        </w:rPr>
        <w:t>月</w:t>
      </w:r>
      <w:r>
        <w:rPr>
          <w:rFonts w:hint="eastAsia" w:ascii="Times New Roman" w:hAnsi="Times New Roman"/>
          <w:sz w:val="28"/>
          <w:szCs w:val="24"/>
        </w:rPr>
        <w:t>二十二</w:t>
      </w:r>
      <w:r>
        <w:rPr>
          <w:rFonts w:ascii="Times New Roman" w:hAnsi="Times New Roman"/>
          <w:sz w:val="28"/>
          <w:szCs w:val="24"/>
        </w:rPr>
        <w:t>日</w:t>
      </w:r>
    </w:p>
    <w:p>
      <w:pPr>
        <w:rPr>
          <w:rFonts w:hint="default" w:ascii="Times New Roman" w:hAnsi="Times New Roman" w:cs="Times New Roman"/>
        </w:rPr>
        <w:sectPr>
          <w:footerReference r:id="rId7"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2"/>
        <w:rPr>
          <w:rFonts w:hint="eastAsia" w:ascii="Corbel" w:hAnsi="Corbel" w:cs="Times New Roman"/>
        </w:rPr>
      </w:pPr>
      <w:r>
        <w:rPr>
          <w:rFonts w:hint="eastAsia" w:ascii="Corbel" w:hAnsi="Corbel" w:cs="Times New Roman"/>
        </w:rPr>
        <w:drawing>
          <wp:inline distT="0" distB="0" distL="114300" distR="114300">
            <wp:extent cx="8121650" cy="5755640"/>
            <wp:effectExtent l="0" t="0" r="12700" b="16510"/>
            <wp:docPr id="21" name="图片 21" descr="1606552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06552543(1)"/>
                    <pic:cNvPicPr>
                      <a:picLocks noChangeAspect="1"/>
                    </pic:cNvPicPr>
                  </pic:nvPicPr>
                  <pic:blipFill>
                    <a:blip r:embed="rId22"/>
                    <a:stretch>
                      <a:fillRect/>
                    </a:stretch>
                  </pic:blipFill>
                  <pic:spPr>
                    <a:xfrm>
                      <a:off x="0" y="0"/>
                      <a:ext cx="8121650" cy="5755640"/>
                    </a:xfrm>
                    <a:prstGeom prst="rect">
                      <a:avLst/>
                    </a:prstGeom>
                  </pic:spPr>
                </pic:pic>
              </a:graphicData>
            </a:graphic>
          </wp:inline>
        </w:drawing>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rbel">
    <w:panose1 w:val="020B0503020204020204"/>
    <w:charset w:val="00"/>
    <w:family w:val="swiss"/>
    <w:pitch w:val="default"/>
    <w:sig w:usb0="A00002EF" w:usb1="4000A44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蹈框">
    <w:altName w:val="宋体"/>
    <w:panose1 w:val="00000000000000000000"/>
    <w:charset w:val="86"/>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TimesNewRomanPSMT">
    <w:altName w:val="宋体"/>
    <w:panose1 w:val="00000000000000000000"/>
    <w:charset w:val="86"/>
    <w:family w:val="auto"/>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D433A9"/>
    <w:multiLevelType w:val="singleLevel"/>
    <w:tmpl w:val="89D433A9"/>
    <w:lvl w:ilvl="0" w:tentative="0">
      <w:start w:val="1"/>
      <w:numFmt w:val="decimal"/>
      <w:suff w:val="nothing"/>
      <w:lvlText w:val="（%1）"/>
      <w:lvlJc w:val="left"/>
    </w:lvl>
  </w:abstractNum>
  <w:abstractNum w:abstractNumId="1">
    <w:nsid w:val="CBDEA785"/>
    <w:multiLevelType w:val="singleLevel"/>
    <w:tmpl w:val="CBDEA785"/>
    <w:lvl w:ilvl="0" w:tentative="0">
      <w:start w:val="1"/>
      <w:numFmt w:val="decimal"/>
      <w:suff w:val="nothing"/>
      <w:lvlText w:val="（%1）"/>
      <w:lvlJc w:val="left"/>
    </w:lvl>
  </w:abstractNum>
  <w:abstractNum w:abstractNumId="2">
    <w:nsid w:val="FF899B5C"/>
    <w:multiLevelType w:val="singleLevel"/>
    <w:tmpl w:val="FF899B5C"/>
    <w:lvl w:ilvl="0" w:tentative="0">
      <w:start w:val="1"/>
      <w:numFmt w:val="decimal"/>
      <w:suff w:val="nothing"/>
      <w:lvlText w:val="（%1）"/>
      <w:lvlJc w:val="left"/>
    </w:lvl>
  </w:abstractNum>
  <w:abstractNum w:abstractNumId="3">
    <w:nsid w:val="017B59C8"/>
    <w:multiLevelType w:val="singleLevel"/>
    <w:tmpl w:val="017B59C8"/>
    <w:lvl w:ilvl="0" w:tentative="0">
      <w:start w:val="6"/>
      <w:numFmt w:val="decimal"/>
      <w:suff w:val="nothing"/>
      <w:lvlText w:val="（%1）"/>
      <w:lvlJc w:val="left"/>
    </w:lvl>
  </w:abstractNum>
  <w:abstractNum w:abstractNumId="4">
    <w:nsid w:val="0423FE16"/>
    <w:multiLevelType w:val="singleLevel"/>
    <w:tmpl w:val="0423FE16"/>
    <w:lvl w:ilvl="0" w:tentative="0">
      <w:start w:val="1"/>
      <w:numFmt w:val="decimal"/>
      <w:suff w:val="nothing"/>
      <w:lvlText w:val="%1、"/>
      <w:lvlJc w:val="left"/>
    </w:lvl>
  </w:abstractNum>
  <w:abstractNum w:abstractNumId="5">
    <w:nsid w:val="1E277968"/>
    <w:multiLevelType w:val="multilevel"/>
    <w:tmpl w:val="1E277968"/>
    <w:lvl w:ilvl="0" w:tentative="0">
      <w:start w:val="1"/>
      <w:numFmt w:val="decimal"/>
      <w:lvlText w:val="%1"/>
      <w:lvlJc w:val="left"/>
      <w:pPr>
        <w:ind w:left="432" w:hanging="432"/>
      </w:pPr>
    </w:lvl>
    <w:lvl w:ilvl="1" w:tentative="0">
      <w:start w:val="1"/>
      <w:numFmt w:val="decimal"/>
      <w:pStyle w:val="5"/>
      <w:lvlText w:val="%1.%2"/>
      <w:lvlJc w:val="left"/>
      <w:pPr>
        <w:ind w:left="576" w:hanging="576"/>
      </w:pPr>
      <w:rPr>
        <w:b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
    <w:nsid w:val="581D3476"/>
    <w:multiLevelType w:val="singleLevel"/>
    <w:tmpl w:val="581D3476"/>
    <w:lvl w:ilvl="0" w:tentative="0">
      <w:start w:val="1"/>
      <w:numFmt w:val="decimal"/>
      <w:suff w:val="nothing"/>
      <w:lvlText w:val="%1、"/>
      <w:lvlJc w:val="left"/>
    </w:lvl>
  </w:abstractNum>
  <w:abstractNum w:abstractNumId="7">
    <w:nsid w:val="59BD13D8"/>
    <w:multiLevelType w:val="singleLevel"/>
    <w:tmpl w:val="59BD13D8"/>
    <w:lvl w:ilvl="0" w:tentative="0">
      <w:start w:val="2"/>
      <w:numFmt w:val="decimal"/>
      <w:suff w:val="nothing"/>
      <w:lvlText w:val="（%1）"/>
      <w:lvlJc w:val="left"/>
    </w:lvl>
  </w:abstractNum>
  <w:num w:numId="1">
    <w:abstractNumId w:val="5"/>
  </w:num>
  <w:num w:numId="2">
    <w:abstractNumId w:val="3"/>
  </w:num>
  <w:num w:numId="3">
    <w:abstractNumId w:val="0"/>
  </w:num>
  <w:num w:numId="4">
    <w:abstractNumId w:val="4"/>
  </w:num>
  <w:num w:numId="5">
    <w:abstractNumId w:val="2"/>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612878"/>
    <w:rsid w:val="013C35EA"/>
    <w:rsid w:val="032133C0"/>
    <w:rsid w:val="058822D4"/>
    <w:rsid w:val="061B0082"/>
    <w:rsid w:val="070A2418"/>
    <w:rsid w:val="072E532D"/>
    <w:rsid w:val="07F42DFD"/>
    <w:rsid w:val="08447357"/>
    <w:rsid w:val="08B94EE1"/>
    <w:rsid w:val="093D4D78"/>
    <w:rsid w:val="0A010275"/>
    <w:rsid w:val="0A0A7412"/>
    <w:rsid w:val="0A5A35CC"/>
    <w:rsid w:val="0A84098A"/>
    <w:rsid w:val="0A927052"/>
    <w:rsid w:val="0B0812D5"/>
    <w:rsid w:val="0B75393C"/>
    <w:rsid w:val="0BAF729C"/>
    <w:rsid w:val="0BDC7B64"/>
    <w:rsid w:val="0C2E2AD7"/>
    <w:rsid w:val="0C612381"/>
    <w:rsid w:val="0D3756D4"/>
    <w:rsid w:val="0D4A106B"/>
    <w:rsid w:val="0DBC6FF9"/>
    <w:rsid w:val="0DE35AE9"/>
    <w:rsid w:val="0DFB3C68"/>
    <w:rsid w:val="0E821211"/>
    <w:rsid w:val="10410BD3"/>
    <w:rsid w:val="109A0115"/>
    <w:rsid w:val="116151C7"/>
    <w:rsid w:val="11A70518"/>
    <w:rsid w:val="11E963E2"/>
    <w:rsid w:val="12275454"/>
    <w:rsid w:val="127A1E87"/>
    <w:rsid w:val="1347519E"/>
    <w:rsid w:val="13E27F88"/>
    <w:rsid w:val="147E5A1A"/>
    <w:rsid w:val="149C7A09"/>
    <w:rsid w:val="15077B4B"/>
    <w:rsid w:val="15A51898"/>
    <w:rsid w:val="16426C49"/>
    <w:rsid w:val="17160D5F"/>
    <w:rsid w:val="17307E06"/>
    <w:rsid w:val="177341A4"/>
    <w:rsid w:val="17F5660F"/>
    <w:rsid w:val="187C518E"/>
    <w:rsid w:val="19612878"/>
    <w:rsid w:val="1971253C"/>
    <w:rsid w:val="19C3103A"/>
    <w:rsid w:val="19E23AB6"/>
    <w:rsid w:val="19EE4D40"/>
    <w:rsid w:val="1A200C45"/>
    <w:rsid w:val="1BE40AC0"/>
    <w:rsid w:val="1C89194C"/>
    <w:rsid w:val="1FA42505"/>
    <w:rsid w:val="1FE358F5"/>
    <w:rsid w:val="204D31B6"/>
    <w:rsid w:val="21FF7A4F"/>
    <w:rsid w:val="22AA6AFB"/>
    <w:rsid w:val="22CD7306"/>
    <w:rsid w:val="24422271"/>
    <w:rsid w:val="248545B9"/>
    <w:rsid w:val="24B17716"/>
    <w:rsid w:val="256122AA"/>
    <w:rsid w:val="259E653B"/>
    <w:rsid w:val="25A54EA5"/>
    <w:rsid w:val="25F37912"/>
    <w:rsid w:val="26B26F4A"/>
    <w:rsid w:val="289206C6"/>
    <w:rsid w:val="28F55A56"/>
    <w:rsid w:val="29EF094C"/>
    <w:rsid w:val="2B2B0E7F"/>
    <w:rsid w:val="2BC0082C"/>
    <w:rsid w:val="2C015A5E"/>
    <w:rsid w:val="2CA62BAA"/>
    <w:rsid w:val="2E3333A5"/>
    <w:rsid w:val="2E515D63"/>
    <w:rsid w:val="2E994033"/>
    <w:rsid w:val="2E9F5D05"/>
    <w:rsid w:val="2F8A050B"/>
    <w:rsid w:val="301E56A1"/>
    <w:rsid w:val="31B65747"/>
    <w:rsid w:val="31C949E9"/>
    <w:rsid w:val="32923759"/>
    <w:rsid w:val="333B1E1F"/>
    <w:rsid w:val="34C06933"/>
    <w:rsid w:val="34CC399B"/>
    <w:rsid w:val="35026958"/>
    <w:rsid w:val="366A35B6"/>
    <w:rsid w:val="36ED4CD8"/>
    <w:rsid w:val="37DA1B0D"/>
    <w:rsid w:val="38290A5A"/>
    <w:rsid w:val="38634922"/>
    <w:rsid w:val="397247F8"/>
    <w:rsid w:val="3B450ABA"/>
    <w:rsid w:val="3B890734"/>
    <w:rsid w:val="3BDB6B81"/>
    <w:rsid w:val="3BE64856"/>
    <w:rsid w:val="3C5F67F5"/>
    <w:rsid w:val="3CA5118E"/>
    <w:rsid w:val="3E543B5D"/>
    <w:rsid w:val="3E853B6C"/>
    <w:rsid w:val="3EBB02BD"/>
    <w:rsid w:val="3EEA7A7B"/>
    <w:rsid w:val="3FC4447D"/>
    <w:rsid w:val="40947C72"/>
    <w:rsid w:val="41687A88"/>
    <w:rsid w:val="420D3978"/>
    <w:rsid w:val="424D6388"/>
    <w:rsid w:val="42767F06"/>
    <w:rsid w:val="42BE1266"/>
    <w:rsid w:val="42E601A9"/>
    <w:rsid w:val="44BF1563"/>
    <w:rsid w:val="44F030E8"/>
    <w:rsid w:val="44FC1027"/>
    <w:rsid w:val="45CA4101"/>
    <w:rsid w:val="466945DB"/>
    <w:rsid w:val="469B34CA"/>
    <w:rsid w:val="47ED33E1"/>
    <w:rsid w:val="480E5DC4"/>
    <w:rsid w:val="48613108"/>
    <w:rsid w:val="48874074"/>
    <w:rsid w:val="49600887"/>
    <w:rsid w:val="496F55C4"/>
    <w:rsid w:val="497121E2"/>
    <w:rsid w:val="4A0E496B"/>
    <w:rsid w:val="4B9512AB"/>
    <w:rsid w:val="4C030B4F"/>
    <w:rsid w:val="4C17696D"/>
    <w:rsid w:val="4D0450E8"/>
    <w:rsid w:val="4DF66056"/>
    <w:rsid w:val="4E6D0316"/>
    <w:rsid w:val="50F33F30"/>
    <w:rsid w:val="519440AA"/>
    <w:rsid w:val="524237DF"/>
    <w:rsid w:val="52A4043D"/>
    <w:rsid w:val="54030E41"/>
    <w:rsid w:val="54290BA4"/>
    <w:rsid w:val="55004AE4"/>
    <w:rsid w:val="55A005D1"/>
    <w:rsid w:val="55D36866"/>
    <w:rsid w:val="573C4A88"/>
    <w:rsid w:val="579F18FE"/>
    <w:rsid w:val="59025C88"/>
    <w:rsid w:val="59546577"/>
    <w:rsid w:val="59A91A52"/>
    <w:rsid w:val="5A534F13"/>
    <w:rsid w:val="5B3534F6"/>
    <w:rsid w:val="5BCF11F7"/>
    <w:rsid w:val="5BF26D1F"/>
    <w:rsid w:val="5CA37B17"/>
    <w:rsid w:val="5D007FB9"/>
    <w:rsid w:val="5E5F149D"/>
    <w:rsid w:val="608A563D"/>
    <w:rsid w:val="61044BED"/>
    <w:rsid w:val="611D4955"/>
    <w:rsid w:val="6125161A"/>
    <w:rsid w:val="61465964"/>
    <w:rsid w:val="618A5328"/>
    <w:rsid w:val="61A532D0"/>
    <w:rsid w:val="63174B77"/>
    <w:rsid w:val="63436CE5"/>
    <w:rsid w:val="636572A4"/>
    <w:rsid w:val="6409717B"/>
    <w:rsid w:val="65275EAC"/>
    <w:rsid w:val="65A30F1E"/>
    <w:rsid w:val="662A614D"/>
    <w:rsid w:val="6678048A"/>
    <w:rsid w:val="66A6355B"/>
    <w:rsid w:val="670D0383"/>
    <w:rsid w:val="6739442D"/>
    <w:rsid w:val="67A52FA9"/>
    <w:rsid w:val="6829047D"/>
    <w:rsid w:val="68D66B47"/>
    <w:rsid w:val="691141B7"/>
    <w:rsid w:val="696C4CF5"/>
    <w:rsid w:val="69917F64"/>
    <w:rsid w:val="69D151C7"/>
    <w:rsid w:val="6A625625"/>
    <w:rsid w:val="6A647ADE"/>
    <w:rsid w:val="6AC45E9E"/>
    <w:rsid w:val="6B250B1A"/>
    <w:rsid w:val="6BB4074D"/>
    <w:rsid w:val="6BD25D4F"/>
    <w:rsid w:val="6BE91D0C"/>
    <w:rsid w:val="6C8A7B78"/>
    <w:rsid w:val="6CFE6EA8"/>
    <w:rsid w:val="6D223B25"/>
    <w:rsid w:val="6E310374"/>
    <w:rsid w:val="6F500F08"/>
    <w:rsid w:val="6F6F3387"/>
    <w:rsid w:val="6F992790"/>
    <w:rsid w:val="6FD85B52"/>
    <w:rsid w:val="6FEC0BAB"/>
    <w:rsid w:val="70360CC6"/>
    <w:rsid w:val="71193715"/>
    <w:rsid w:val="71AE2382"/>
    <w:rsid w:val="71F9325E"/>
    <w:rsid w:val="73015922"/>
    <w:rsid w:val="73030DD7"/>
    <w:rsid w:val="735E71EB"/>
    <w:rsid w:val="738064C6"/>
    <w:rsid w:val="74464242"/>
    <w:rsid w:val="74F429DA"/>
    <w:rsid w:val="759101E7"/>
    <w:rsid w:val="76CF7442"/>
    <w:rsid w:val="76DA4760"/>
    <w:rsid w:val="77707CFC"/>
    <w:rsid w:val="77F62F2C"/>
    <w:rsid w:val="78850D52"/>
    <w:rsid w:val="78E02F1B"/>
    <w:rsid w:val="792512B8"/>
    <w:rsid w:val="79466318"/>
    <w:rsid w:val="79BB15ED"/>
    <w:rsid w:val="79E03EF0"/>
    <w:rsid w:val="7A1A45EF"/>
    <w:rsid w:val="7A4F11B4"/>
    <w:rsid w:val="7A71598D"/>
    <w:rsid w:val="7AF70505"/>
    <w:rsid w:val="7C776F77"/>
    <w:rsid w:val="7D423F3F"/>
    <w:rsid w:val="7D8F230A"/>
    <w:rsid w:val="7E406207"/>
    <w:rsid w:val="7EEF2FED"/>
    <w:rsid w:val="7F1C397B"/>
    <w:rsid w:val="7FEA4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2"/>
    <w:qFormat/>
    <w:uiPriority w:val="9"/>
    <w:pPr>
      <w:keepNext/>
      <w:keepLines/>
      <w:spacing w:before="340" w:beforeLines="0" w:beforeAutospacing="0" w:after="100" w:afterLines="0" w:afterAutospacing="0" w:line="120" w:lineRule="auto"/>
      <w:outlineLvl w:val="0"/>
    </w:pPr>
    <w:rPr>
      <w:rFonts w:ascii="Times New Roman" w:hAnsi="Times New Roman" w:eastAsia="黑体"/>
      <w:b/>
      <w:kern w:val="44"/>
      <w:sz w:val="32"/>
    </w:rPr>
  </w:style>
  <w:style w:type="paragraph" w:styleId="5">
    <w:name w:val="heading 2"/>
    <w:basedOn w:val="1"/>
    <w:next w:val="1"/>
    <w:unhideWhenUsed/>
    <w:qFormat/>
    <w:uiPriority w:val="0"/>
    <w:pPr>
      <w:keepNext/>
      <w:keepLines/>
      <w:numPr>
        <w:ilvl w:val="1"/>
        <w:numId w:val="1"/>
      </w:numPr>
      <w:adjustRightInd w:val="0"/>
      <w:snapToGrid w:val="0"/>
      <w:spacing w:line="360" w:lineRule="auto"/>
      <w:outlineLvl w:val="1"/>
    </w:pPr>
    <w:rPr>
      <w:rFonts w:eastAsia="黑体"/>
      <w:bCs/>
      <w:sz w:val="24"/>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line="240" w:lineRule="auto"/>
      <w:ind w:left="420" w:leftChars="200" w:firstLine="420" w:firstLineChars="200"/>
    </w:pPr>
    <w:rPr>
      <w:rFonts w:ascii="Corbel" w:hAnsi="Corbel"/>
      <w:sz w:val="21"/>
    </w:rPr>
  </w:style>
  <w:style w:type="paragraph" w:styleId="3">
    <w:name w:val="Body Text Indent"/>
    <w:basedOn w:val="1"/>
    <w:qFormat/>
    <w:uiPriority w:val="0"/>
    <w:pPr>
      <w:spacing w:line="360" w:lineRule="auto"/>
      <w:ind w:firstLine="570"/>
    </w:pPr>
    <w:rPr>
      <w:rFonts w:ascii="Times New Roman" w:hAnsi="Times New Roman" w:eastAsia="仿宋_GB2312"/>
      <w:sz w:val="28"/>
      <w:szCs w:val="20"/>
    </w:rPr>
  </w:style>
  <w:style w:type="paragraph" w:styleId="6">
    <w:name w:val="Normal Indent"/>
    <w:basedOn w:val="1"/>
    <w:qFormat/>
    <w:uiPriority w:val="0"/>
    <w:pPr>
      <w:ind w:firstLine="420"/>
    </w:pPr>
    <w:rPr>
      <w:rFonts w:eastAsia="黑体"/>
      <w:kern w:val="2"/>
      <w:sz w:val="21"/>
      <w:lang w:val="en-US" w:eastAsia="zh-CN" w:bidi="ar-SA"/>
    </w:rPr>
  </w:style>
  <w:style w:type="paragraph" w:styleId="7">
    <w:name w:val="caption"/>
    <w:basedOn w:val="1"/>
    <w:next w:val="8"/>
    <w:qFormat/>
    <w:uiPriority w:val="0"/>
    <w:pPr>
      <w:widowControl/>
      <w:adjustRightInd w:val="0"/>
      <w:snapToGrid w:val="0"/>
      <w:jc w:val="center"/>
    </w:pPr>
    <w:rPr>
      <w:rFonts w:eastAsia="黑体"/>
      <w:sz w:val="24"/>
      <w:szCs w:val="20"/>
    </w:rPr>
  </w:style>
  <w:style w:type="paragraph" w:styleId="8">
    <w:name w:val="Body Text First Indent"/>
    <w:basedOn w:val="1"/>
    <w:next w:val="1"/>
    <w:unhideWhenUsed/>
    <w:qFormat/>
    <w:uiPriority w:val="99"/>
    <w:pPr>
      <w:spacing w:after="0" w:line="360" w:lineRule="auto"/>
      <w:ind w:firstLine="200" w:firstLineChars="200"/>
    </w:pPr>
    <w:rPr>
      <w:kern w:val="0"/>
      <w:sz w:val="24"/>
      <w:szCs w:val="20"/>
    </w:rPr>
  </w:style>
  <w:style w:type="paragraph" w:styleId="9">
    <w:name w:val="annotation text"/>
    <w:basedOn w:val="1"/>
    <w:qFormat/>
    <w:uiPriority w:val="0"/>
    <w:pPr>
      <w:jc w:val="left"/>
    </w:pPr>
  </w:style>
  <w:style w:type="paragraph" w:styleId="10">
    <w:name w:val="Body Text"/>
    <w:basedOn w:val="1"/>
    <w:next w:val="1"/>
    <w:qFormat/>
    <w:uiPriority w:val="0"/>
    <w:pPr>
      <w:spacing w:after="120" w:afterLines="0"/>
    </w:pPr>
  </w:style>
  <w:style w:type="paragraph" w:styleId="11">
    <w:name w:val="toc 3"/>
    <w:basedOn w:val="1"/>
    <w:next w:val="1"/>
    <w:qFormat/>
    <w:uiPriority w:val="0"/>
    <w:pPr>
      <w:ind w:left="840" w:leftChars="400"/>
    </w:pPr>
  </w:style>
  <w:style w:type="paragraph" w:styleId="12">
    <w:name w:val="Plain Text"/>
    <w:basedOn w:val="1"/>
    <w:next w:val="13"/>
    <w:qFormat/>
    <w:uiPriority w:val="0"/>
    <w:rPr>
      <w:rFonts w:ascii="宋体" w:hAnsi="Courier New"/>
      <w:szCs w:val="21"/>
    </w:rPr>
  </w:style>
  <w:style w:type="paragraph" w:customStyle="1" w:styleId="13">
    <w:name w:val="Default"/>
    <w:basedOn w:val="1"/>
    <w:next w:val="1"/>
    <w:qFormat/>
    <w:uiPriority w:val="0"/>
    <w:pPr>
      <w:autoSpaceDE w:val="0"/>
      <w:autoSpaceDN w:val="0"/>
      <w:adjustRightInd w:val="0"/>
      <w:jc w:val="left"/>
    </w:pPr>
    <w:rPr>
      <w:color w:val="000000"/>
      <w:kern w:val="0"/>
      <w:sz w:val="24"/>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120" w:after="120"/>
    </w:pPr>
    <w:rPr>
      <w:rFonts w:ascii="Times New Roman" w:hAnsi="Times New Roman" w:eastAsia="宋体"/>
      <w:sz w:val="28"/>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table" w:styleId="20">
    <w:name w:val="Table Grid"/>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qFormat/>
    <w:uiPriority w:val="0"/>
    <w:rPr>
      <w:color w:val="000000"/>
    </w:rPr>
  </w:style>
  <w:style w:type="character" w:styleId="23">
    <w:name w:val="annotation reference"/>
    <w:qFormat/>
    <w:uiPriority w:val="0"/>
    <w:rPr>
      <w:rFonts w:eastAsia="黑体" w:cs="宋体"/>
      <w:kern w:val="44"/>
      <w:sz w:val="21"/>
      <w:szCs w:val="21"/>
      <w:lang w:val="en-US" w:eastAsia="zh-CN" w:bidi="ar-SA"/>
    </w:rPr>
  </w:style>
  <w:style w:type="paragraph" w:customStyle="1" w:styleId="24">
    <w:name w:val="报告书正文"/>
    <w:basedOn w:val="1"/>
    <w:qFormat/>
    <w:uiPriority w:val="0"/>
    <w:pPr>
      <w:keepNext w:val="0"/>
      <w:keepLines w:val="0"/>
      <w:widowControl w:val="0"/>
      <w:suppressLineNumbers w:val="0"/>
      <w:spacing w:before="0" w:beforeAutospacing="0" w:after="0" w:afterAutospacing="0" w:line="300" w:lineRule="auto"/>
      <w:ind w:left="0" w:right="0" w:firstLine="200" w:firstLineChars="200"/>
      <w:jc w:val="both"/>
    </w:pPr>
    <w:rPr>
      <w:rFonts w:hint="default" w:ascii="Times New Roman" w:hAnsi="Times New Roman" w:eastAsia="宋体" w:cs="Times New Roman"/>
      <w:kern w:val="2"/>
      <w:sz w:val="24"/>
      <w:szCs w:val="20"/>
      <w:lang w:val="en-US" w:eastAsia="zh-CN" w:bidi="ar"/>
    </w:rPr>
  </w:style>
  <w:style w:type="paragraph" w:customStyle="1" w:styleId="2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6">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27">
    <w:name w:val="表格文字"/>
    <w:basedOn w:val="12"/>
    <w:qFormat/>
    <w:uiPriority w:val="0"/>
    <w:pPr>
      <w:adjustRightInd w:val="0"/>
      <w:snapToGrid w:val="0"/>
      <w:jc w:val="center"/>
      <w:textAlignment w:val="center"/>
    </w:pPr>
    <w:rPr>
      <w:rFonts w:eastAsia="宋体"/>
      <w:kern w:val="2"/>
      <w:sz w:val="21"/>
      <w:szCs w:val="18"/>
      <w:lang w:val="en-US" w:eastAsia="zh-CN" w:bidi="ar-SA"/>
    </w:rPr>
  </w:style>
  <w:style w:type="character" w:customStyle="1" w:styleId="28">
    <w:name w:val="postbody1"/>
    <w:qFormat/>
    <w:uiPriority w:val="0"/>
    <w:rPr>
      <w:rFonts w:ascii="Times New Roman" w:hAnsi="Times New Roman" w:eastAsia="宋体" w:cs="宋体"/>
      <w:kern w:val="44"/>
      <w:sz w:val="21"/>
      <w:szCs w:val="21"/>
      <w:lang w:val="en-US" w:eastAsia="zh-CN" w:bidi="ar-SA"/>
    </w:rPr>
  </w:style>
  <w:style w:type="paragraph" w:customStyle="1" w:styleId="29">
    <w:name w:val="样式 (符号) 宋体 小四 行距: 1.5 倍行距"/>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宋体" w:eastAsia="宋体" w:cs="宋体"/>
      <w:kern w:val="2"/>
      <w:sz w:val="24"/>
      <w:szCs w:val="20"/>
      <w:lang w:val="en-US" w:eastAsia="zh-CN" w:bidi="ar"/>
    </w:rPr>
  </w:style>
  <w:style w:type="paragraph" w:customStyle="1" w:styleId="30">
    <w:name w:val="文本"/>
    <w:basedOn w:val="1"/>
    <w:qFormat/>
    <w:uiPriority w:val="0"/>
    <w:pPr>
      <w:spacing w:line="360" w:lineRule="auto"/>
      <w:ind w:firstLine="200" w:firstLineChars="200"/>
    </w:pPr>
    <w:rPr>
      <w:rFonts w:ascii="宋体" w:hAnsi="宋体"/>
      <w:sz w:val="28"/>
      <w:szCs w:val="28"/>
    </w:rPr>
  </w:style>
  <w:style w:type="paragraph" w:customStyle="1" w:styleId="31">
    <w:name w:val="表格标题"/>
    <w:basedOn w:val="8"/>
    <w:qFormat/>
    <w:uiPriority w:val="0"/>
    <w:pPr>
      <w:ind w:firstLine="0" w:firstLineChars="0"/>
      <w:jc w:val="center"/>
    </w:pPr>
    <w:rPr>
      <w:rFonts w:eastAsia="黑体"/>
    </w:rPr>
  </w:style>
  <w:style w:type="character" w:customStyle="1" w:styleId="32">
    <w:name w:val="标题 1 字符"/>
    <w:link w:val="4"/>
    <w:qFormat/>
    <w:uiPriority w:val="0"/>
    <w:rPr>
      <w:rFonts w:ascii="Times New Roman" w:hAnsi="Times New Roman" w:eastAsia="黑体"/>
      <w:b/>
      <w:kern w:val="44"/>
      <w:sz w:val="32"/>
    </w:rPr>
  </w:style>
  <w:style w:type="paragraph" w:customStyle="1" w:styleId="33">
    <w:name w:val="样式 样式 (符号) 宋体 小四 行距: 1.5 倍行距 + 首行缩进:  2 字符"/>
    <w:basedOn w:val="1"/>
    <w:qFormat/>
    <w:uiPriority w:val="0"/>
    <w:pPr>
      <w:spacing w:line="360" w:lineRule="auto"/>
      <w:ind w:firstLine="456" w:firstLineChars="200"/>
    </w:pPr>
    <w:rPr>
      <w:rFonts w:hAnsi="宋体" w:cs="宋体"/>
      <w:sz w:val="24"/>
      <w:szCs w:val="20"/>
    </w:rPr>
  </w:style>
  <w:style w:type="paragraph" w:customStyle="1" w:styleId="34">
    <w:name w:val="正文文字"/>
    <w:basedOn w:val="1"/>
    <w:qFormat/>
    <w:uiPriority w:val="99"/>
    <w:pPr>
      <w:adjustRightInd w:val="0"/>
      <w:snapToGrid w:val="0"/>
      <w:spacing w:line="480" w:lineRule="exact"/>
      <w:ind w:firstLine="200"/>
    </w:pPr>
    <w:rPr>
      <w:rFonts w:ascii="Calibri" w:hAnsi="Calibri"/>
      <w:kern w:val="0"/>
      <w:sz w:val="24"/>
      <w:szCs w:val="20"/>
    </w:rPr>
  </w:style>
  <w:style w:type="paragraph" w:customStyle="1" w:styleId="35">
    <w:name w:val="表头文字"/>
    <w:basedOn w:val="10"/>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黑体" w:cs="Times New Roman"/>
      <w:kern w:val="2"/>
      <w:sz w:val="24"/>
      <w:szCs w:val="24"/>
      <w:lang w:val="en-US" w:eastAsia="zh-CN" w:bidi="ar"/>
    </w:rPr>
  </w:style>
  <w:style w:type="paragraph" w:customStyle="1" w:styleId="36">
    <w:name w:val="正文1"/>
    <w:basedOn w:val="1"/>
    <w:qFormat/>
    <w:uiPriority w:val="0"/>
    <w:pPr>
      <w:keepNext w:val="0"/>
      <w:keepLines w:val="0"/>
      <w:widowControl w:val="0"/>
      <w:suppressLineNumbers w:val="0"/>
      <w:spacing w:before="0" w:beforeAutospacing="0" w:after="0" w:afterAutospacing="0" w:line="440" w:lineRule="exact"/>
      <w:ind w:left="0" w:right="0"/>
      <w:jc w:val="both"/>
    </w:pPr>
    <w:rPr>
      <w:rFonts w:hint="default" w:ascii="Times New Roman" w:hAnsi="Times New Roman" w:eastAsia="宋体" w:cs="Times New Roman"/>
      <w:kern w:val="2"/>
      <w:sz w:val="24"/>
      <w:szCs w:val="24"/>
      <w:lang w:val="en-US" w:eastAsia="zh-CN" w:bidi="ar"/>
    </w:rPr>
  </w:style>
  <w:style w:type="paragraph" w:customStyle="1" w:styleId="37">
    <w:name w:val="ctrl 1表文字"/>
    <w:basedOn w:val="1"/>
    <w:qFormat/>
    <w:uiPriority w:val="0"/>
    <w:pPr>
      <w:keepNext w:val="0"/>
      <w:keepLines w:val="0"/>
      <w:widowControl w:val="0"/>
      <w:suppressLineNumbers w:val="0"/>
      <w:pBdr>
        <w:top w:val="none" w:color="auto" w:sz="0" w:space="0"/>
        <w:left w:val="none" w:color="auto" w:sz="0" w:space="0"/>
        <w:bottom w:val="none" w:color="auto" w:sz="0" w:space="0"/>
        <w:right w:val="none" w:color="auto" w:sz="0" w:space="0"/>
      </w:pBdr>
      <w:overflowPunct w:val="0"/>
      <w:autoSpaceDE w:val="0"/>
      <w:autoSpaceDN w:val="0"/>
      <w:adjustRightInd w:val="0"/>
      <w:spacing w:before="0" w:beforeAutospacing="0" w:after="0" w:afterAutospacing="0" w:line="400" w:lineRule="exact"/>
      <w:ind w:left="0" w:right="0"/>
      <w:jc w:val="center"/>
    </w:pPr>
    <w:rPr>
      <w:rFonts w:hint="default" w:ascii="Times New Roman" w:hAnsi="Times New Roman" w:eastAsia="宋体" w:cs="Times New Roman"/>
      <w:kern w:val="0"/>
      <w:sz w:val="21"/>
      <w:szCs w:val="20"/>
      <w:lang w:val="en-US" w:eastAsia="zh-CN" w:bidi="ar"/>
    </w:rPr>
  </w:style>
  <w:style w:type="paragraph" w:customStyle="1" w:styleId="38">
    <w:name w:val="标题 4 New"/>
    <w:basedOn w:val="1"/>
    <w:next w:val="1"/>
    <w:qFormat/>
    <w:uiPriority w:val="0"/>
    <w:pPr>
      <w:keepNext/>
      <w:keepLines/>
      <w:adjustRightInd w:val="0"/>
      <w:spacing w:before="120" w:after="120" w:line="360" w:lineRule="auto"/>
      <w:jc w:val="left"/>
      <w:textAlignment w:val="baseline"/>
      <w:outlineLvl w:val="3"/>
    </w:pPr>
    <w:rPr>
      <w:rFonts w:ascii="Arial" w:hAnsi="Arial" w:eastAsia="黑体" w:cs="Calibri"/>
      <w:b/>
      <w:bCs/>
      <w:kern w:val="0"/>
      <w:sz w:val="24"/>
      <w:szCs w:val="28"/>
    </w:rPr>
  </w:style>
  <w:style w:type="paragraph" w:customStyle="1" w:styleId="39">
    <w:name w:val="8.26"/>
    <w:basedOn w:val="1"/>
    <w:qFormat/>
    <w:uiPriority w:val="0"/>
    <w:pPr>
      <w:widowControl/>
      <w:wordWrap w:val="0"/>
      <w:spacing w:line="520" w:lineRule="exact"/>
      <w:ind w:firstLine="480" w:firstLineChars="200"/>
      <w:jc w:val="left"/>
    </w:pPr>
    <w:rPr>
      <w:sz w:val="24"/>
    </w:rPr>
  </w:style>
  <w:style w:type="paragraph" w:customStyle="1" w:styleId="40">
    <w:name w:val="Table Paragraph"/>
    <w:basedOn w:val="1"/>
    <w:unhideWhenUsed/>
    <w:qFormat/>
    <w:uiPriority w:val="1"/>
    <w:rPr>
      <w:sz w:val="24"/>
    </w:rPr>
  </w:style>
  <w:style w:type="paragraph" w:styleId="41">
    <w:name w:val="List Paragraph"/>
    <w:basedOn w:val="1"/>
    <w:qFormat/>
    <w:uiPriority w:val="1"/>
    <w:pPr>
      <w:spacing w:before="1"/>
      <w:ind w:left="1594" w:hanging="602"/>
    </w:pPr>
    <w:rPr>
      <w:rFonts w:ascii="宋体" w:hAnsi="宋体" w:eastAsia="宋体" w:cs="宋体"/>
      <w:lang w:val="zh-CN" w:eastAsia="zh-CN" w:bidi="zh-CN"/>
    </w:rPr>
  </w:style>
  <w:style w:type="paragraph" w:customStyle="1" w:styleId="42">
    <w:name w:val="表格题目"/>
    <w:basedOn w:val="1"/>
    <w:qFormat/>
    <w:uiPriority w:val="0"/>
    <w:pPr>
      <w:spacing w:line="240" w:lineRule="atLeast"/>
      <w:jc w:val="center"/>
    </w:pPr>
    <w:rPr>
      <w:rFonts w:ascii="黑体" w:hAnsi="黑体" w:eastAsia="宋体" w:cs="Times New Roman"/>
      <w:b/>
      <w:kern w:val="2"/>
      <w:sz w:val="21"/>
      <w:lang w:val="en-US" w:bidi="ar-SA"/>
    </w:rPr>
  </w:style>
  <w:style w:type="paragraph" w:customStyle="1" w:styleId="43">
    <w:name w:val="段落"/>
    <w:basedOn w:val="1"/>
    <w:qFormat/>
    <w:uiPriority w:val="0"/>
    <w:pPr>
      <w:tabs>
        <w:tab w:val="left" w:pos="1021"/>
      </w:tabs>
      <w:adjustRightInd w:val="0"/>
      <w:spacing w:line="360" w:lineRule="auto"/>
      <w:ind w:firstLine="480" w:firstLineChars="200"/>
    </w:pPr>
    <w:rPr>
      <w:color w:val="000000"/>
      <w:kern w:val="24"/>
      <w:sz w:val="24"/>
      <w:lang w:val="zh-CN"/>
    </w:rPr>
  </w:style>
  <w:style w:type="paragraph" w:customStyle="1" w:styleId="44">
    <w:name w:val="（正文）"/>
    <w:basedOn w:val="12"/>
    <w:qFormat/>
    <w:uiPriority w:val="0"/>
    <w:pPr>
      <w:adjustRightInd w:val="0"/>
      <w:snapToGrid w:val="0"/>
      <w:spacing w:line="360" w:lineRule="auto"/>
      <w:ind w:firstLine="200" w:firstLineChars="200"/>
    </w:pPr>
    <w:rPr>
      <w:rFonts w:ascii="Times New Roman" w:hAnsi="Times New Roman"/>
      <w:kern w:val="0"/>
      <w:sz w:val="24"/>
    </w:rPr>
  </w:style>
  <w:style w:type="paragraph" w:customStyle="1" w:styleId="45">
    <w:name w:val="CM4"/>
    <w:basedOn w:val="1"/>
    <w:next w:val="1"/>
    <w:qFormat/>
    <w:uiPriority w:val="0"/>
    <w:pPr>
      <w:autoSpaceDE w:val="0"/>
      <w:autoSpaceDN w:val="0"/>
      <w:adjustRightInd w:val="0"/>
      <w:spacing w:line="468" w:lineRule="atLeast"/>
      <w:jc w:val="left"/>
    </w:pPr>
    <w:rPr>
      <w:rFonts w:ascii="黑体" w:eastAsia="黑体"/>
      <w:kern w:val="0"/>
      <w:sz w:val="24"/>
    </w:rPr>
  </w:style>
  <w:style w:type="paragraph" w:customStyle="1" w:styleId="46">
    <w:name w:val="8.28  JQ  正文"/>
    <w:basedOn w:val="1"/>
    <w:qFormat/>
    <w:uiPriority w:val="0"/>
    <w:pPr>
      <w:autoSpaceDE w:val="0"/>
      <w:autoSpaceDN w:val="0"/>
      <w:spacing w:line="520" w:lineRule="exact"/>
      <w:ind w:firstLine="480" w:firstLineChars="200"/>
      <w:jc w:val="left"/>
    </w:pPr>
    <w:rPr>
      <w:rFonts w:hAnsi="黑体"/>
      <w:sz w:val="24"/>
    </w:rPr>
  </w:style>
  <w:style w:type="paragraph" w:customStyle="1" w:styleId="47">
    <w:name w:val="样式 样式 行距: 1.5 倍行距 + 首行缩进:  2 字符"/>
    <w:basedOn w:val="1"/>
    <w:qFormat/>
    <w:uiPriority w:val="0"/>
    <w:pPr>
      <w:adjustRightInd w:val="0"/>
      <w:snapToGrid w:val="0"/>
      <w:spacing w:line="360" w:lineRule="auto"/>
      <w:ind w:firstLine="480" w:firstLineChars="200"/>
    </w:pPr>
    <w:rPr>
      <w:rFonts w:cs="宋体"/>
      <w:sz w:val="24"/>
      <w:szCs w:val="20"/>
    </w:rPr>
  </w:style>
  <w:style w:type="paragraph" w:customStyle="1" w:styleId="48">
    <w:name w:val="样式 君邦正文 + Times New Roman"/>
    <w:basedOn w:val="1"/>
    <w:qFormat/>
    <w:uiPriority w:val="0"/>
    <w:pPr>
      <w:widowControl/>
      <w:adjustRightInd w:val="0"/>
      <w:snapToGrid w:val="0"/>
      <w:spacing w:line="360" w:lineRule="auto"/>
      <w:ind w:left="-2" w:leftChars="-2" w:firstLine="200" w:firstLineChars="200"/>
    </w:pPr>
    <w:rPr>
      <w:rFonts w:ascii="Courier New" w:hAnsi="Courier New" w:cs="Courier New"/>
      <w:sz w:val="24"/>
      <w:szCs w:val="20"/>
    </w:rPr>
  </w:style>
  <w:style w:type="paragraph" w:customStyle="1" w:styleId="49">
    <w:name w:val="样式 首行缩进:  0.77 厘米 行距: 固定值 20 磅"/>
    <w:basedOn w:val="1"/>
    <w:qFormat/>
    <w:uiPriority w:val="0"/>
    <w:pPr>
      <w:spacing w:line="360" w:lineRule="auto"/>
      <w:ind w:firstLine="435"/>
    </w:pPr>
    <w:rPr>
      <w:rFonts w:ascii="Courier New" w:hAnsi="Courier New" w:cs="Courier New"/>
      <w:sz w:val="24"/>
      <w:szCs w:val="20"/>
    </w:rPr>
  </w:style>
  <w:style w:type="paragraph" w:customStyle="1" w:styleId="50">
    <w:name w:val="样式1"/>
    <w:basedOn w:val="1"/>
    <w:qFormat/>
    <w:uiPriority w:val="0"/>
    <w:pPr>
      <w:spacing w:after="40" w:afterLines="0" w:line="300" w:lineRule="atLeast"/>
      <w:jc w:val="center"/>
      <w:outlineLvl w:val="2"/>
    </w:pPr>
    <w:rPr>
      <w:rFonts w:eastAsia="蹈框"/>
      <w:szCs w:val="20"/>
    </w:rPr>
  </w:style>
  <w:style w:type="paragraph" w:customStyle="1" w:styleId="51">
    <w:name w:val="小四+首行缩进"/>
    <w:basedOn w:val="1"/>
    <w:qFormat/>
    <w:uiPriority w:val="0"/>
    <w:pPr>
      <w:spacing w:line="360" w:lineRule="auto"/>
      <w:ind w:firstLine="482"/>
    </w:pPr>
    <w:rPr>
      <w:rFonts w:ascii="楷体_GB2312" w:hAnsi="楷体_GB2312" w:cs="楷体_GB2312"/>
      <w:sz w:val="24"/>
      <w:szCs w:val="20"/>
    </w:rPr>
  </w:style>
  <w:style w:type="paragraph" w:customStyle="1" w:styleId="52">
    <w:name w:val="中文报告书样式"/>
    <w:basedOn w:val="1"/>
    <w:qFormat/>
    <w:uiPriority w:val="0"/>
    <w:pPr>
      <w:adjustRightInd w:val="0"/>
      <w:snapToGrid w:val="0"/>
      <w:spacing w:line="360" w:lineRule="auto"/>
      <w:ind w:firstLine="480" w:firstLineChars="200"/>
      <w:textAlignment w:val="baseline"/>
    </w:pPr>
    <w:rPr>
      <w:rFonts w:ascii="Courier New" w:hAnsi="Courier New" w:cs="Courier New"/>
      <w:kern w:val="24"/>
      <w:sz w:val="24"/>
      <w:szCs w:val="20"/>
    </w:rPr>
  </w:style>
  <w:style w:type="paragraph" w:customStyle="1" w:styleId="53">
    <w:name w:val=" Char2"/>
    <w:basedOn w:val="1"/>
    <w:qFormat/>
    <w:uiPriority w:val="0"/>
    <w:pPr>
      <w:spacing w:line="360" w:lineRule="auto"/>
      <w:ind w:firstLine="200" w:firstLineChars="200"/>
    </w:pPr>
    <w:rPr>
      <w:rFonts w:ascii="楷体_GB2312" w:hAnsi="楷体_GB2312" w:cs="楷体_GB2312"/>
      <w:sz w:val="24"/>
    </w:rPr>
  </w:style>
  <w:style w:type="paragraph" w:customStyle="1" w:styleId="54">
    <w:name w:val="图表标题"/>
    <w:basedOn w:val="1"/>
    <w:qFormat/>
    <w:uiPriority w:val="0"/>
    <w:pPr>
      <w:spacing w:before="0" w:beforeLines="0" w:after="0" w:afterLines="0" w:line="240" w:lineRule="auto"/>
      <w:jc w:val="center"/>
      <w:outlineLvl w:val="4"/>
    </w:pPr>
    <w:rPr>
      <w:rFonts w:ascii="Times New Roman" w:hAnsi="Times New Roman"/>
      <w:b/>
      <w:bCs/>
      <w:snapToGrid w:val="0"/>
      <w:sz w:val="21"/>
    </w:rPr>
  </w:style>
  <w:style w:type="paragraph" w:customStyle="1" w:styleId="55">
    <w:name w:val="表格1"/>
    <w:basedOn w:val="1"/>
    <w:qFormat/>
    <w:uiPriority w:val="0"/>
    <w:pPr>
      <w:spacing w:line="240" w:lineRule="auto"/>
      <w:jc w:val="center"/>
    </w:pPr>
    <w:rPr>
      <w:rFonts w:ascii="Times New Roman" w:hAnsi="Times New Roman"/>
      <w:bCs/>
      <w:color w:val="000000"/>
      <w:kern w:val="0"/>
      <w:sz w:val="21"/>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wmf"/><Relationship Id="rId16" Type="http://schemas.openxmlformats.org/officeDocument/2006/relationships/image" Target="media/image6.wmf"/><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Office_11.1.0.10024_F1E327BC-269C-435d-A152-05C5408002CA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2020-09-01T06:35:00Z</dcterms:created>
  <dc:creator>愿你迷路到我身旁</dc:creator>
  <cp:lastModifiedBy>走马。</cp:lastModifiedBy>
  <dcterms:modified xsi:type="dcterms:W3CDTF">2020-12-25T02:46:56Z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