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54</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6"/>
          <w:sz w:val="44"/>
          <w:szCs w:val="44"/>
          <w:lang w:val="en-US" w:eastAsia="zh-CN"/>
        </w:rPr>
      </w:pPr>
      <w:r>
        <w:rPr>
          <w:rFonts w:hint="eastAsia" w:ascii="方正小标宋简体" w:hAnsi="方正小标宋简体" w:eastAsia="方正小标宋简体" w:cs="方正小标宋简体"/>
          <w:b w:val="0"/>
          <w:bCs w:val="0"/>
          <w:w w:val="96"/>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6"/>
          <w:sz w:val="44"/>
          <w:szCs w:val="44"/>
        </w:rPr>
      </w:pPr>
      <w:r>
        <w:rPr>
          <w:rFonts w:hint="eastAsia" w:ascii="方正小标宋简体" w:hAnsi="方正小标宋简体" w:eastAsia="方正小标宋简体" w:cs="方正小标宋简体"/>
          <w:b w:val="0"/>
          <w:bCs w:val="0"/>
          <w:w w:val="96"/>
          <w:sz w:val="44"/>
          <w:szCs w:val="44"/>
        </w:rPr>
        <w:t>关于湖南欣贵人家居有限公司年产1500套沙发、1500套席梦思床垫、500个布艺床建设项目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6"/>
          <w:sz w:val="44"/>
          <w:szCs w:val="44"/>
        </w:rPr>
      </w:pPr>
      <w:r>
        <w:rPr>
          <w:rFonts w:hint="eastAsia" w:ascii="方正小标宋简体" w:hAnsi="方正小标宋简体" w:eastAsia="方正小标宋简体" w:cs="方正小标宋简体"/>
          <w:b w:val="0"/>
          <w:bCs w:val="0"/>
          <w:w w:val="96"/>
          <w:sz w:val="44"/>
          <w:szCs w:val="44"/>
        </w:rPr>
        <w:t>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pacing w:val="0"/>
          <w:szCs w:val="32"/>
        </w:rPr>
      </w:pPr>
      <w:r>
        <w:rPr>
          <w:rFonts w:hint="eastAsia" w:ascii="仿宋_GB2312" w:eastAsia="仿宋_GB2312"/>
          <w:bCs/>
          <w:spacing w:val="0"/>
          <w:szCs w:val="32"/>
        </w:rPr>
        <w:t>湖南欣贵人家居有限公司</w:t>
      </w:r>
      <w:r>
        <w:rPr>
          <w:rFonts w:hint="eastAsia" w:ascii="仿宋_GB2312" w:eastAsia="仿宋_GB2312"/>
          <w:spacing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Cs/>
          <w:spacing w:val="0"/>
          <w:szCs w:val="32"/>
        </w:rPr>
      </w:pPr>
      <w:r>
        <w:rPr>
          <w:rFonts w:hint="eastAsia" w:ascii="仿宋_GB2312" w:eastAsia="仿宋_GB2312"/>
          <w:color w:val="000000"/>
          <w:spacing w:val="0"/>
          <w:szCs w:val="32"/>
        </w:rPr>
        <w:t>你</w:t>
      </w:r>
      <w:r>
        <w:rPr>
          <w:rFonts w:hint="eastAsia" w:ascii="仿宋_GB2312" w:eastAsia="仿宋_GB2312"/>
          <w:bCs/>
          <w:spacing w:val="0"/>
          <w:szCs w:val="32"/>
          <w:lang w:eastAsia="zh-CN"/>
        </w:rPr>
        <w:t>公司</w:t>
      </w:r>
      <w:r>
        <w:rPr>
          <w:rFonts w:hint="eastAsia" w:ascii="仿宋_GB2312" w:eastAsia="仿宋_GB2312"/>
          <w:bCs/>
          <w:spacing w:val="0"/>
          <w:szCs w:val="32"/>
        </w:rPr>
        <w:t>呈报的《湖南欣贵人家居有限公司年产1500套沙发、1500套席梦思床垫、500个布艺床建设项目环境影响报告表》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0"/>
          <w:szCs w:val="32"/>
        </w:rPr>
      </w:pPr>
      <w:r>
        <w:rPr>
          <w:rFonts w:hint="eastAsia" w:ascii="仿宋_GB2312" w:eastAsia="仿宋_GB2312"/>
          <w:bCs/>
          <w:spacing w:val="0"/>
          <w:szCs w:val="32"/>
          <w:lang w:eastAsia="zh-CN"/>
        </w:rPr>
        <w:t>你</w:t>
      </w:r>
      <w:r>
        <w:rPr>
          <w:rFonts w:hint="eastAsia" w:ascii="仿宋_GB2312" w:eastAsia="仿宋_GB2312"/>
          <w:bCs/>
          <w:spacing w:val="0"/>
          <w:szCs w:val="32"/>
        </w:rPr>
        <w:t>公司</w:t>
      </w:r>
      <w:r>
        <w:rPr>
          <w:rFonts w:hint="eastAsia" w:ascii="仿宋_GB2312" w:eastAsia="仿宋_GB2312"/>
          <w:bCs/>
          <w:color w:val="000000"/>
          <w:spacing w:val="0"/>
          <w:szCs w:val="32"/>
        </w:rPr>
        <w:t>拟</w:t>
      </w:r>
      <w:r>
        <w:rPr>
          <w:rFonts w:hint="eastAsia" w:ascii="仿宋_GB2312" w:eastAsia="仿宋_GB2312"/>
          <w:color w:val="000000"/>
          <w:spacing w:val="0"/>
          <w:szCs w:val="32"/>
        </w:rPr>
        <w:t>投资</w:t>
      </w:r>
      <w:r>
        <w:rPr>
          <w:rFonts w:hint="eastAsia" w:ascii="仿宋_GB2312" w:eastAsia="仿宋_GB2312"/>
          <w:color w:val="000000"/>
          <w:spacing w:val="0"/>
          <w:szCs w:val="32"/>
          <w:lang w:val="en-US" w:eastAsia="zh-CN"/>
        </w:rPr>
        <w:t>200</w:t>
      </w:r>
      <w:r>
        <w:rPr>
          <w:rFonts w:hint="eastAsia" w:ascii="仿宋_GB2312" w:eastAsia="仿宋_GB2312"/>
          <w:color w:val="000000"/>
          <w:spacing w:val="0"/>
          <w:szCs w:val="32"/>
        </w:rPr>
        <w:t>万元</w:t>
      </w:r>
      <w:r>
        <w:rPr>
          <w:rFonts w:hint="eastAsia" w:ascii="仿宋_GB2312" w:eastAsia="仿宋_GB2312"/>
          <w:color w:val="000000"/>
          <w:spacing w:val="0"/>
          <w:szCs w:val="32"/>
          <w:lang w:eastAsia="zh-CN"/>
        </w:rPr>
        <w:t>在</w:t>
      </w:r>
      <w:r>
        <w:rPr>
          <w:rFonts w:hint="eastAsia" w:ascii="仿宋_GB2312" w:hAnsi="仿宋" w:eastAsia="仿宋_GB2312" w:cs="仿宋"/>
          <w:spacing w:val="0"/>
          <w:szCs w:val="32"/>
        </w:rPr>
        <w:t>益阳</w:t>
      </w:r>
      <w:r>
        <w:rPr>
          <w:rFonts w:hint="eastAsia" w:ascii="仿宋_GB2312" w:hAnsi="仿宋" w:eastAsia="仿宋_GB2312" w:cs="仿宋"/>
          <w:spacing w:val="0"/>
          <w:szCs w:val="32"/>
          <w:lang w:eastAsia="zh-CN"/>
        </w:rPr>
        <w:t>东部新区鱼形山街道</w:t>
      </w:r>
      <w:r>
        <w:rPr>
          <w:rFonts w:hint="eastAsia" w:ascii="仿宋_GB2312" w:hAnsi="仿宋" w:eastAsia="仿宋_GB2312" w:cs="仿宋"/>
          <w:spacing w:val="0"/>
          <w:szCs w:val="32"/>
          <w:lang w:val="en-US" w:eastAsia="zh-CN"/>
        </w:rPr>
        <w:t>319国道旁</w:t>
      </w:r>
      <w:r>
        <w:rPr>
          <w:rFonts w:hint="eastAsia" w:ascii="仿宋_GB2312" w:hAnsi="Times New Roman" w:eastAsia="仿宋_GB2312" w:cs="Times New Roman"/>
          <w:color w:val="000000"/>
          <w:spacing w:val="0"/>
          <w:szCs w:val="32"/>
          <w:lang w:val="en-US" w:eastAsia="zh-CN"/>
        </w:rPr>
        <w:t>原衡龙桥镇塑编基地内租</w:t>
      </w:r>
      <w:r>
        <w:rPr>
          <w:rFonts w:hint="eastAsia" w:ascii="仿宋_GB2312" w:hAnsi="仿宋_GB2312" w:eastAsia="仿宋_GB2312" w:cs="仿宋_GB2312"/>
          <w:color w:val="000000"/>
          <w:spacing w:val="0"/>
          <w:sz w:val="32"/>
          <w:szCs w:val="32"/>
          <w:lang w:val="en-US" w:eastAsia="zh-CN"/>
        </w:rPr>
        <w:t>赁</w:t>
      </w:r>
      <w:r>
        <w:rPr>
          <w:rStyle w:val="19"/>
          <w:rFonts w:hint="eastAsia" w:ascii="仿宋_GB2312" w:hAnsi="仿宋_GB2312" w:eastAsia="仿宋_GB2312" w:cs="仿宋_GB2312"/>
          <w:color w:val="auto"/>
          <w:sz w:val="32"/>
          <w:szCs w:val="32"/>
          <w:lang w:eastAsia="zh-CN"/>
        </w:rPr>
        <w:t>益阳华荣包装有限公司的厂房</w:t>
      </w:r>
      <w:r>
        <w:rPr>
          <w:rFonts w:hint="eastAsia" w:ascii="仿宋_GB2312" w:hAnsi="仿宋_GB2312" w:eastAsia="仿宋_GB2312" w:cs="仿宋_GB2312"/>
          <w:color w:val="000000"/>
          <w:spacing w:val="0"/>
          <w:sz w:val="32"/>
          <w:szCs w:val="32"/>
          <w:lang w:val="en-US" w:eastAsia="zh-CN"/>
        </w:rPr>
        <w:t>，建设一条</w:t>
      </w:r>
      <w:r>
        <w:rPr>
          <w:rFonts w:hint="eastAsia" w:ascii="仿宋_GB2312" w:hAnsi="仿宋_GB2312" w:eastAsia="仿宋_GB2312" w:cs="仿宋_GB2312"/>
          <w:bCs/>
          <w:spacing w:val="0"/>
          <w:sz w:val="32"/>
          <w:szCs w:val="32"/>
        </w:rPr>
        <w:t>年产1500套沙发</w:t>
      </w:r>
      <w:r>
        <w:rPr>
          <w:rFonts w:hint="eastAsia" w:ascii="仿宋_GB2312" w:hAnsi="仿宋_GB2312" w:eastAsia="仿宋_GB2312" w:cs="仿宋_GB2312"/>
          <w:bCs/>
          <w:spacing w:val="0"/>
          <w:sz w:val="32"/>
          <w:szCs w:val="32"/>
          <w:lang w:eastAsia="zh-CN"/>
        </w:rPr>
        <w:t>生产线</w:t>
      </w:r>
      <w:r>
        <w:rPr>
          <w:rFonts w:hint="eastAsia" w:ascii="仿宋_GB2312" w:hAnsi="仿宋_GB2312" w:eastAsia="仿宋_GB2312" w:cs="仿宋_GB2312"/>
          <w:bCs/>
          <w:spacing w:val="0"/>
          <w:sz w:val="32"/>
          <w:szCs w:val="32"/>
        </w:rPr>
        <w:t>、</w:t>
      </w:r>
      <w:r>
        <w:rPr>
          <w:rFonts w:hint="eastAsia" w:ascii="仿宋_GB2312" w:hAnsi="仿宋_GB2312" w:eastAsia="仿宋_GB2312" w:cs="仿宋_GB2312"/>
          <w:color w:val="000000"/>
          <w:spacing w:val="0"/>
          <w:sz w:val="32"/>
          <w:szCs w:val="32"/>
          <w:lang w:val="en-US" w:eastAsia="zh-CN"/>
        </w:rPr>
        <w:t>一条</w:t>
      </w:r>
      <w:r>
        <w:rPr>
          <w:rFonts w:hint="eastAsia" w:ascii="仿宋_GB2312" w:hAnsi="仿宋_GB2312" w:eastAsia="仿宋_GB2312" w:cs="仿宋_GB2312"/>
          <w:bCs/>
          <w:spacing w:val="0"/>
          <w:sz w:val="32"/>
          <w:szCs w:val="32"/>
        </w:rPr>
        <w:t>年产1500套席梦思床垫</w:t>
      </w:r>
      <w:r>
        <w:rPr>
          <w:rFonts w:hint="eastAsia" w:ascii="仿宋_GB2312" w:hAnsi="仿宋_GB2312" w:eastAsia="仿宋_GB2312" w:cs="仿宋_GB2312"/>
          <w:bCs/>
          <w:spacing w:val="0"/>
          <w:sz w:val="32"/>
          <w:szCs w:val="32"/>
          <w:lang w:eastAsia="zh-CN"/>
        </w:rPr>
        <w:t>生产线和</w:t>
      </w:r>
      <w:r>
        <w:rPr>
          <w:rFonts w:hint="eastAsia" w:ascii="仿宋_GB2312" w:hAnsi="仿宋_GB2312" w:eastAsia="仿宋_GB2312" w:cs="仿宋_GB2312"/>
          <w:color w:val="000000"/>
          <w:spacing w:val="0"/>
          <w:sz w:val="32"/>
          <w:szCs w:val="32"/>
          <w:lang w:val="en-US" w:eastAsia="zh-CN"/>
        </w:rPr>
        <w:t>一条</w:t>
      </w:r>
      <w:r>
        <w:rPr>
          <w:rFonts w:hint="eastAsia" w:ascii="仿宋_GB2312" w:hAnsi="仿宋_GB2312" w:eastAsia="仿宋_GB2312" w:cs="仿宋_GB2312"/>
          <w:bCs/>
          <w:spacing w:val="0"/>
          <w:sz w:val="32"/>
          <w:szCs w:val="32"/>
        </w:rPr>
        <w:t>年产500个布艺床</w:t>
      </w:r>
      <w:r>
        <w:rPr>
          <w:rFonts w:hint="eastAsia" w:ascii="仿宋_GB2312" w:hAnsi="仿宋_GB2312" w:eastAsia="仿宋_GB2312" w:cs="仿宋_GB2312"/>
          <w:bCs/>
          <w:spacing w:val="0"/>
          <w:sz w:val="32"/>
          <w:szCs w:val="32"/>
          <w:lang w:eastAsia="zh-CN"/>
        </w:rPr>
        <w:t>生产线</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项目</w:t>
      </w:r>
      <w:r>
        <w:rPr>
          <w:rFonts w:hint="eastAsia" w:ascii="仿宋_GB2312" w:hAnsi="仿宋_GB2312" w:eastAsia="仿宋_GB2312" w:cs="仿宋_GB2312"/>
          <w:color w:val="000000"/>
          <w:spacing w:val="0"/>
          <w:sz w:val="32"/>
          <w:szCs w:val="32"/>
        </w:rPr>
        <w:t>占地面积</w:t>
      </w:r>
      <w:r>
        <w:rPr>
          <w:rFonts w:hint="eastAsia" w:ascii="仿宋_GB2312" w:hAnsi="仿宋_GB2312" w:eastAsia="仿宋_GB2312" w:cs="仿宋_GB2312"/>
          <w:color w:val="000000"/>
          <w:spacing w:val="0"/>
          <w:sz w:val="32"/>
          <w:szCs w:val="32"/>
          <w:lang w:val="en-US" w:eastAsia="zh-CN"/>
        </w:rPr>
        <w:t>4700</w:t>
      </w:r>
      <w:r>
        <w:rPr>
          <w:rFonts w:hint="eastAsia" w:ascii="仿宋_GB2312" w:hAnsi="仿宋_GB2312" w:eastAsia="仿宋_GB2312" w:cs="仿宋_GB2312"/>
          <w:color w:val="000000"/>
          <w:spacing w:val="0"/>
          <w:sz w:val="32"/>
          <w:szCs w:val="32"/>
        </w:rPr>
        <w:t>平方米，</w:t>
      </w:r>
      <w:r>
        <w:rPr>
          <w:rFonts w:hint="eastAsia" w:ascii="仿宋_GB2312" w:hAnsi="仿宋_GB2312" w:eastAsia="仿宋_GB2312" w:cs="仿宋_GB2312"/>
          <w:color w:val="auto"/>
          <w:spacing w:val="0"/>
          <w:sz w:val="32"/>
          <w:szCs w:val="32"/>
          <w:lang w:val="en-US" w:eastAsia="zh-CN"/>
        </w:rPr>
        <w:t>用地</w:t>
      </w:r>
      <w:r>
        <w:rPr>
          <w:rFonts w:hint="eastAsia" w:ascii="仿宋_GB2312" w:hAnsi="仿宋_GB2312" w:eastAsia="仿宋_GB2312" w:cs="仿宋_GB2312"/>
          <w:color w:val="auto"/>
          <w:spacing w:val="0"/>
          <w:sz w:val="32"/>
          <w:szCs w:val="32"/>
          <w:lang w:eastAsia="zh-CN"/>
        </w:rPr>
        <w:t>内分区设置</w:t>
      </w:r>
      <w:r>
        <w:rPr>
          <w:rFonts w:hint="eastAsia" w:ascii="仿宋_GB2312" w:hAnsi="仿宋_GB2312" w:eastAsia="仿宋_GB2312" w:cs="仿宋_GB2312"/>
          <w:color w:val="000000"/>
          <w:spacing w:val="0"/>
          <w:sz w:val="32"/>
          <w:szCs w:val="32"/>
          <w:lang w:val="en-US" w:eastAsia="zh-CN"/>
        </w:rPr>
        <w:t>生产区、原材料区、成品区、展厅、办公生活区</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根据贵州欣森宏景生态环境咨询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pacing w:val="0"/>
          <w:szCs w:val="32"/>
        </w:rPr>
      </w:pPr>
      <w:r>
        <w:rPr>
          <w:rFonts w:hint="eastAsia" w:ascii="仿宋_GB2312" w:eastAsia="仿宋_GB2312"/>
          <w:color w:val="000000"/>
          <w:spacing w:val="0"/>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eastAsia="zh-CN"/>
        </w:rPr>
      </w:pPr>
      <w:r>
        <w:rPr>
          <w:rFonts w:hint="eastAsia" w:ascii="仿宋_GB2312" w:eastAsia="仿宋_GB2312"/>
          <w:color w:val="000000"/>
          <w:spacing w:val="0"/>
          <w:szCs w:val="32"/>
          <w:lang w:eastAsia="zh-CN"/>
        </w:rPr>
        <w:t>（一）</w:t>
      </w:r>
      <w:r>
        <w:rPr>
          <w:rFonts w:hint="eastAsia" w:ascii="仿宋_GB2312" w:eastAsia="仿宋_GB2312"/>
          <w:color w:val="000000"/>
          <w:spacing w:val="0"/>
          <w:szCs w:val="32"/>
        </w:rPr>
        <w:t>做好项目大气污染防治工作。</w:t>
      </w:r>
      <w:r>
        <w:rPr>
          <w:rFonts w:hint="eastAsia"/>
          <w:spacing w:val="0"/>
          <w:szCs w:val="21"/>
        </w:rPr>
        <w:t>加强车间通风换气，</w:t>
      </w:r>
      <w:r>
        <w:rPr>
          <w:rFonts w:hint="eastAsia"/>
          <w:spacing w:val="0"/>
          <w:szCs w:val="21"/>
          <w:lang w:eastAsia="zh-CN"/>
        </w:rPr>
        <w:t>本项目不涉及油漆作业，</w:t>
      </w:r>
      <w:r>
        <w:rPr>
          <w:rFonts w:hint="eastAsia" w:ascii="仿宋_GB2312" w:hAnsi="Times New Roman" w:eastAsia="仿宋_GB2312" w:cs="Times New Roman"/>
          <w:color w:val="000000"/>
          <w:spacing w:val="4"/>
          <w:szCs w:val="32"/>
        </w:rPr>
        <w:t>木</w:t>
      </w:r>
      <w:r>
        <w:rPr>
          <w:rFonts w:hint="eastAsia" w:ascii="仿宋_GB2312" w:hAnsi="Times New Roman" w:eastAsia="仿宋_GB2312" w:cs="Times New Roman"/>
          <w:color w:val="000000"/>
          <w:spacing w:val="4"/>
          <w:szCs w:val="32"/>
          <w:lang w:eastAsia="zh-CN"/>
        </w:rPr>
        <w:t>材</w:t>
      </w:r>
      <w:r>
        <w:rPr>
          <w:rFonts w:hint="eastAsia" w:ascii="仿宋_GB2312" w:hAnsi="Times New Roman" w:eastAsia="仿宋_GB2312" w:cs="Times New Roman"/>
          <w:color w:val="000000"/>
          <w:spacing w:val="4"/>
          <w:szCs w:val="32"/>
        </w:rPr>
        <w:t>加工</w:t>
      </w:r>
      <w:r>
        <w:rPr>
          <w:rFonts w:hint="eastAsia" w:ascii="仿宋_GB2312" w:hAnsi="Times New Roman" w:eastAsia="仿宋_GB2312" w:cs="Times New Roman"/>
          <w:color w:val="000000"/>
          <w:spacing w:val="4"/>
          <w:szCs w:val="32"/>
          <w:lang w:eastAsia="zh-CN"/>
        </w:rPr>
        <w:t>产生的</w:t>
      </w:r>
      <w:r>
        <w:rPr>
          <w:rFonts w:hint="eastAsia" w:ascii="仿宋_GB2312" w:hAnsi="Times New Roman" w:eastAsia="仿宋_GB2312" w:cs="Times New Roman"/>
          <w:color w:val="000000"/>
          <w:spacing w:val="4"/>
          <w:szCs w:val="32"/>
        </w:rPr>
        <w:t>粉尘</w:t>
      </w:r>
      <w:r>
        <w:rPr>
          <w:rFonts w:hint="eastAsia"/>
          <w:spacing w:val="0"/>
          <w:szCs w:val="21"/>
        </w:rPr>
        <w:t>采用“双筒布袋收尘系统”处理，确保污染物达到《大气污染物综合排放标准》（GB16297-1996）中的无组织排放监控浓度限值</w:t>
      </w:r>
      <w:r>
        <w:rPr>
          <w:rFonts w:hint="eastAsia" w:ascii="仿宋_GB2312" w:hAnsi="仿宋_GB2312" w:eastAsia="仿宋_GB2312" w:cs="仿宋_GB2312"/>
          <w:color w:val="000000"/>
          <w:spacing w:val="0"/>
          <w:sz w:val="32"/>
          <w:szCs w:val="32"/>
          <w:lang w:eastAsia="zh-CN"/>
        </w:rPr>
        <w:t>要求</w:t>
      </w:r>
      <w:r>
        <w:rPr>
          <w:rFonts w:hint="eastAsia" w:ascii="仿宋_GB2312" w:hAnsi="仿宋_GB2312" w:eastAsia="仿宋_GB2312" w:cs="仿宋_GB2312"/>
          <w:color w:val="auto"/>
          <w:spacing w:val="0"/>
          <w:szCs w:val="32"/>
          <w:lang w:eastAsia="zh-CN"/>
        </w:rPr>
        <w:t>；</w:t>
      </w:r>
      <w:r>
        <w:rPr>
          <w:rFonts w:hint="eastAsia" w:ascii="仿宋_GB2312" w:eastAsia="仿宋_GB2312"/>
          <w:color w:val="auto"/>
          <w:spacing w:val="0"/>
          <w:kern w:val="0"/>
          <w:szCs w:val="32"/>
        </w:rPr>
        <w:t>食堂油烟经油烟净化装置处理达到《饮食业油烟排放标准（试行）》（GB18483-2001）要求后高空排放</w:t>
      </w:r>
      <w:r>
        <w:rPr>
          <w:rFonts w:hint="eastAsia" w:ascii="仿宋_GB2312" w:eastAsia="仿宋_GB2312"/>
          <w:color w:val="auto"/>
          <w:spacing w:val="0"/>
          <w:szCs w:val="32"/>
          <w:lang w:eastAsia="zh-CN"/>
        </w:rPr>
        <w:t>，</w:t>
      </w:r>
      <w:r>
        <w:rPr>
          <w:rFonts w:hint="eastAsia" w:ascii="仿宋_GB2312" w:eastAsia="仿宋_GB2312"/>
          <w:color w:val="auto"/>
          <w:spacing w:val="0"/>
          <w:szCs w:val="32"/>
        </w:rPr>
        <w:t>油烟排气筒的高度、位置等具体要求按照</w:t>
      </w:r>
      <w:r>
        <w:rPr>
          <w:rFonts w:hint="eastAsia" w:ascii="仿宋_GB2312" w:eastAsia="仿宋_GB2312"/>
          <w:color w:val="auto"/>
          <w:spacing w:val="0"/>
          <w:szCs w:val="32"/>
          <w:lang w:eastAsia="zh-CN"/>
        </w:rPr>
        <w:t>《</w:t>
      </w:r>
      <w:r>
        <w:rPr>
          <w:rFonts w:hint="eastAsia" w:ascii="仿宋_GB2312" w:eastAsia="仿宋_GB2312"/>
          <w:color w:val="auto"/>
          <w:spacing w:val="0"/>
          <w:szCs w:val="32"/>
        </w:rPr>
        <w:t>饮食业环境保护技术规范</w:t>
      </w:r>
      <w:r>
        <w:rPr>
          <w:rFonts w:hint="eastAsia" w:ascii="仿宋_GB2312" w:eastAsia="仿宋_GB2312"/>
          <w:color w:val="auto"/>
          <w:spacing w:val="0"/>
          <w:szCs w:val="32"/>
          <w:lang w:eastAsia="zh-CN"/>
        </w:rPr>
        <w:t>》（</w:t>
      </w:r>
      <w:r>
        <w:rPr>
          <w:rFonts w:hint="eastAsia" w:ascii="仿宋_GB2312" w:eastAsia="仿宋_GB2312"/>
          <w:color w:val="auto"/>
          <w:spacing w:val="0"/>
          <w:szCs w:val="32"/>
        </w:rPr>
        <w:t>HJ554-2010</w:t>
      </w:r>
      <w:r>
        <w:rPr>
          <w:rFonts w:hint="eastAsia" w:ascii="仿宋_GB2312" w:eastAsia="仿宋_GB2312"/>
          <w:color w:val="auto"/>
          <w:spacing w:val="0"/>
          <w:szCs w:val="32"/>
          <w:lang w:eastAsia="zh-CN"/>
        </w:rPr>
        <w:t>）</w:t>
      </w:r>
      <w:r>
        <w:rPr>
          <w:rFonts w:hint="eastAsia" w:ascii="仿宋_GB2312" w:eastAsia="仿宋_GB2312"/>
          <w:color w:val="auto"/>
          <w:spacing w:val="0"/>
          <w:szCs w:val="32"/>
        </w:rPr>
        <w:t>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FF0000"/>
          <w:spacing w:val="0"/>
          <w:szCs w:val="32"/>
          <w:lang w:eastAsia="zh-CN"/>
        </w:rPr>
      </w:pPr>
      <w:r>
        <w:rPr>
          <w:rFonts w:hint="eastAsia" w:ascii="仿宋_GB2312" w:eastAsia="仿宋_GB2312"/>
          <w:color w:val="000000"/>
          <w:spacing w:val="0"/>
          <w:szCs w:val="32"/>
          <w:lang w:eastAsia="zh-CN"/>
        </w:rPr>
        <w:t>（二）</w:t>
      </w:r>
      <w:r>
        <w:rPr>
          <w:rFonts w:hint="eastAsia" w:ascii="仿宋_GB2312" w:eastAsia="仿宋_GB2312"/>
          <w:color w:val="000000"/>
          <w:spacing w:val="0"/>
          <w:szCs w:val="32"/>
        </w:rPr>
        <w:t>做好项目水污染防治工作。</w:t>
      </w:r>
      <w:r>
        <w:rPr>
          <w:rFonts w:hint="eastAsia" w:ascii="仿宋_GB2312" w:hAnsi="仿宋_GB2312" w:eastAsia="仿宋_GB2312" w:cs="仿宋_GB2312"/>
          <w:color w:val="auto"/>
          <w:spacing w:val="0"/>
          <w:szCs w:val="32"/>
        </w:rPr>
        <w:t>厂区排水必须实行雨污分流，认真落实报告</w:t>
      </w:r>
      <w:r>
        <w:rPr>
          <w:rFonts w:hint="eastAsia" w:ascii="仿宋_GB2312" w:hAnsi="仿宋_GB2312" w:eastAsia="仿宋_GB2312" w:cs="仿宋_GB2312"/>
          <w:color w:val="auto"/>
          <w:spacing w:val="0"/>
          <w:szCs w:val="32"/>
          <w:lang w:eastAsia="zh-CN"/>
        </w:rPr>
        <w:t>表</w:t>
      </w:r>
      <w:r>
        <w:rPr>
          <w:rFonts w:hint="eastAsia" w:ascii="仿宋_GB2312" w:hAnsi="仿宋_GB2312" w:eastAsia="仿宋_GB2312" w:cs="仿宋_GB2312"/>
          <w:color w:val="auto"/>
          <w:spacing w:val="0"/>
          <w:szCs w:val="32"/>
        </w:rPr>
        <w:t>提出的废水处理方案。</w:t>
      </w:r>
      <w:r>
        <w:rPr>
          <w:rFonts w:hint="eastAsia" w:ascii="仿宋_GB2312"/>
          <w:spacing w:val="0"/>
          <w:szCs w:val="32"/>
        </w:rPr>
        <w:t>初期雨水经沉淀后用于厂区</w:t>
      </w:r>
      <w:r>
        <w:rPr>
          <w:rFonts w:hint="eastAsia" w:ascii="仿宋_GB2312"/>
          <w:spacing w:val="0"/>
          <w:szCs w:val="32"/>
          <w:lang w:eastAsia="zh-CN"/>
        </w:rPr>
        <w:t>绿化</w:t>
      </w:r>
      <w:r>
        <w:rPr>
          <w:rFonts w:hint="eastAsia" w:ascii="仿宋_GB2312"/>
          <w:spacing w:val="0"/>
          <w:szCs w:val="32"/>
        </w:rPr>
        <w:t>或洒水抑尘用水；</w:t>
      </w:r>
      <w:r>
        <w:rPr>
          <w:rFonts w:hint="eastAsia" w:ascii="仿宋_GB2312" w:hAnsi="仿宋_GB2312" w:eastAsia="仿宋_GB2312" w:cs="仿宋_GB2312"/>
          <w:color w:val="auto"/>
          <w:spacing w:val="0"/>
          <w:szCs w:val="32"/>
          <w:lang w:eastAsia="zh-CN"/>
        </w:rPr>
        <w:t>益阳东部新区大泉污水处理厂及周边配套市政污水管网建成前，项目产生的</w:t>
      </w:r>
      <w:r>
        <w:rPr>
          <w:rFonts w:hint="eastAsia" w:ascii="仿宋_GB2312" w:eastAsia="仿宋_GB2312"/>
          <w:color w:val="000000"/>
          <w:spacing w:val="0"/>
          <w:szCs w:val="32"/>
        </w:rPr>
        <w:t>生活污水</w:t>
      </w:r>
      <w:r>
        <w:rPr>
          <w:rFonts w:hint="eastAsia" w:ascii="仿宋_GB2312" w:eastAsia="仿宋_GB2312"/>
          <w:color w:val="000000"/>
          <w:spacing w:val="0"/>
          <w:szCs w:val="32"/>
          <w:lang w:eastAsia="zh-CN"/>
        </w:rPr>
        <w:t>和</w:t>
      </w:r>
      <w:r>
        <w:rPr>
          <w:rFonts w:hint="eastAsia" w:ascii="仿宋_GB2312" w:eastAsia="仿宋_GB2312"/>
          <w:color w:val="000000"/>
          <w:spacing w:val="0"/>
          <w:szCs w:val="32"/>
        </w:rPr>
        <w:t>车间地面清洁废水经</w:t>
      </w:r>
      <w:r>
        <w:rPr>
          <w:rFonts w:hint="eastAsia" w:ascii="仿宋_GB2312" w:hAnsi="仿宋_GB2312" w:eastAsia="仿宋_GB2312" w:cs="仿宋_GB2312"/>
          <w:color w:val="auto"/>
          <w:spacing w:val="0"/>
          <w:sz w:val="32"/>
          <w:szCs w:val="32"/>
          <w:lang w:eastAsia="zh-CN"/>
        </w:rPr>
        <w:t>自建</w:t>
      </w:r>
      <w:r>
        <w:rPr>
          <w:rFonts w:hint="eastAsia" w:ascii="仿宋_GB2312" w:hAnsi="仿宋_GB2312" w:eastAsia="仿宋_GB2312" w:cs="仿宋_GB2312"/>
          <w:color w:val="auto"/>
          <w:spacing w:val="0"/>
          <w:sz w:val="32"/>
          <w:szCs w:val="32"/>
        </w:rPr>
        <w:t>污水处理站</w:t>
      </w:r>
      <w:r>
        <w:rPr>
          <w:rFonts w:hint="eastAsia" w:ascii="仿宋_GB2312" w:hAnsi="仿宋_GB2312" w:eastAsia="仿宋_GB2312" w:cs="仿宋_GB2312"/>
          <w:color w:val="auto"/>
          <w:spacing w:val="0"/>
          <w:szCs w:val="32"/>
        </w:rPr>
        <w:t>处理</w:t>
      </w:r>
      <w:r>
        <w:rPr>
          <w:rFonts w:hint="eastAsia" w:ascii="仿宋_GB2312" w:eastAsia="仿宋_GB2312"/>
          <w:color w:val="000000"/>
          <w:spacing w:val="0"/>
          <w:szCs w:val="32"/>
        </w:rPr>
        <w:t>达到</w:t>
      </w:r>
      <w:r>
        <w:rPr>
          <w:rFonts w:hint="eastAsia" w:ascii="仿宋_GB2312" w:hAnsi="仿宋_GB2312" w:eastAsia="仿宋_GB2312" w:cs="仿宋_GB2312"/>
          <w:color w:val="auto"/>
          <w:spacing w:val="0"/>
          <w:szCs w:val="32"/>
        </w:rPr>
        <w:t>《污水综合排放标准》（GB8978-1996）表4中</w:t>
      </w:r>
      <w:r>
        <w:rPr>
          <w:rFonts w:hint="eastAsia" w:ascii="仿宋_GB2312" w:hAnsi="仿宋_GB2312" w:eastAsia="仿宋_GB2312" w:cs="仿宋_GB2312"/>
          <w:color w:val="auto"/>
          <w:spacing w:val="0"/>
          <w:szCs w:val="32"/>
          <w:lang w:eastAsia="zh-CN"/>
        </w:rPr>
        <w:t>一</w:t>
      </w:r>
      <w:r>
        <w:rPr>
          <w:rFonts w:hint="eastAsia" w:ascii="仿宋_GB2312" w:hAnsi="仿宋_GB2312" w:eastAsia="仿宋_GB2312" w:cs="仿宋_GB2312"/>
          <w:color w:val="auto"/>
          <w:spacing w:val="0"/>
          <w:szCs w:val="32"/>
        </w:rPr>
        <w:t>级标准后</w:t>
      </w:r>
      <w:r>
        <w:rPr>
          <w:rFonts w:hint="eastAsia" w:ascii="仿宋_GB2312" w:hAnsi="仿宋_GB2312" w:eastAsia="仿宋_GB2312" w:cs="仿宋_GB2312"/>
          <w:color w:val="auto"/>
          <w:spacing w:val="0"/>
          <w:szCs w:val="32"/>
          <w:lang w:eastAsia="zh-CN"/>
        </w:rPr>
        <w:t>排入碾子河；益阳东部新区大泉污水处理厂及周边配套市政污水管网建成后，项目产生的生活污水经隔油池和化粪池预处理、</w:t>
      </w:r>
      <w:r>
        <w:rPr>
          <w:rFonts w:hint="eastAsia" w:ascii="仿宋_GB2312" w:eastAsia="仿宋_GB2312"/>
          <w:color w:val="000000"/>
          <w:spacing w:val="0"/>
          <w:szCs w:val="32"/>
        </w:rPr>
        <w:t>车间地面清洁废水</w:t>
      </w:r>
      <w:r>
        <w:rPr>
          <w:rFonts w:hint="eastAsia" w:ascii="仿宋_GB2312" w:hAnsi="仿宋_GB2312" w:eastAsia="仿宋_GB2312" w:cs="仿宋_GB2312"/>
          <w:color w:val="auto"/>
          <w:spacing w:val="0"/>
          <w:szCs w:val="32"/>
          <w:lang w:eastAsia="zh-CN"/>
        </w:rPr>
        <w:t>经沉淀池预处理，确保预处理后的废水均达到《污水综合排放标准》（GB8978-1996）表4中三级标准</w:t>
      </w:r>
      <w:r>
        <w:rPr>
          <w:rFonts w:hint="eastAsia" w:ascii="仿宋_GB2312" w:eastAsia="仿宋_GB2312"/>
          <w:color w:val="000000"/>
          <w:spacing w:val="0"/>
          <w:szCs w:val="32"/>
        </w:rPr>
        <w:t>后经</w:t>
      </w:r>
      <w:r>
        <w:rPr>
          <w:rFonts w:hint="eastAsia" w:ascii="仿宋_GB2312" w:eastAsia="仿宋_GB2312"/>
          <w:color w:val="000000"/>
          <w:spacing w:val="0"/>
          <w:szCs w:val="32"/>
          <w:lang w:eastAsia="zh-CN"/>
        </w:rPr>
        <w:t>市政</w:t>
      </w:r>
      <w:r>
        <w:rPr>
          <w:rFonts w:hint="eastAsia" w:ascii="仿宋_GB2312" w:eastAsia="仿宋_GB2312"/>
          <w:color w:val="000000"/>
          <w:spacing w:val="0"/>
          <w:szCs w:val="32"/>
        </w:rPr>
        <w:t>污水管网排入</w:t>
      </w:r>
      <w:r>
        <w:rPr>
          <w:rFonts w:hint="eastAsia" w:ascii="仿宋_GB2312" w:hAnsi="仿宋_GB2312" w:eastAsia="仿宋_GB2312" w:cs="仿宋_GB2312"/>
          <w:color w:val="auto"/>
          <w:spacing w:val="0"/>
          <w:szCs w:val="32"/>
          <w:lang w:eastAsia="zh-CN"/>
        </w:rPr>
        <w:t>益阳东部新区大泉污水处理厂</w:t>
      </w:r>
      <w:r>
        <w:rPr>
          <w:rFonts w:hint="eastAsia" w:ascii="仿宋_GB2312" w:eastAsia="仿宋_GB2312"/>
          <w:color w:val="000000"/>
          <w:spacing w:val="0"/>
          <w:szCs w:val="32"/>
        </w:rPr>
        <w:t>进行深度处理</w:t>
      </w:r>
      <w:r>
        <w:rPr>
          <w:rFonts w:hint="eastAsia" w:ascii="仿宋_GB2312" w:eastAsia="仿宋_GB2312"/>
          <w:color w:val="auto"/>
          <w:spacing w:val="0"/>
          <w:szCs w:val="32"/>
          <w:lang w:eastAsia="zh-CN"/>
        </w:rPr>
        <w:t>。</w:t>
      </w:r>
    </w:p>
    <w:p>
      <w:pPr>
        <w:pStyle w:val="4"/>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spacing w:val="0"/>
          <w:szCs w:val="32"/>
        </w:rPr>
      </w:pPr>
      <w:r>
        <w:rPr>
          <w:rFonts w:hint="eastAsia" w:ascii="仿宋_GB2312" w:eastAsia="仿宋_GB2312"/>
          <w:color w:val="000000"/>
          <w:spacing w:val="0"/>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w:t>
      </w:r>
      <w:r>
        <w:rPr>
          <w:rFonts w:hint="eastAsia" w:ascii="仿宋_GB2312" w:hAnsi="仿宋_GB2312" w:eastAsia="仿宋_GB2312" w:cs="仿宋_GB2312"/>
          <w:color w:val="auto"/>
          <w:spacing w:val="0"/>
          <w:szCs w:val="32"/>
        </w:rPr>
        <w:t>确保厂界噪声达到《工业企业厂界环境噪声排放标准》（GB12348-2008）中</w:t>
      </w:r>
      <w:r>
        <w:rPr>
          <w:rFonts w:hint="eastAsia" w:ascii="仿宋_GB2312" w:hAnsi="仿宋_GB2312" w:eastAsia="仿宋_GB2312" w:cs="仿宋_GB2312"/>
          <w:color w:val="auto"/>
          <w:spacing w:val="0"/>
          <w:szCs w:val="32"/>
          <w:lang w:val="en-US" w:eastAsia="zh-CN"/>
        </w:rPr>
        <w:t>2</w:t>
      </w:r>
      <w:r>
        <w:rPr>
          <w:rFonts w:hint="eastAsia" w:ascii="仿宋_GB2312" w:hAnsi="仿宋_GB2312" w:eastAsia="仿宋_GB2312" w:cs="仿宋_GB2312"/>
          <w:color w:val="auto"/>
          <w:spacing w:val="0"/>
          <w:szCs w:val="32"/>
        </w:rPr>
        <w:t>类区标准要求</w:t>
      </w:r>
      <w:r>
        <w:rPr>
          <w:rFonts w:hint="eastAsia" w:ascii="仿宋_GB2312" w:eastAsia="仿宋_GB2312"/>
          <w:color w:val="000000"/>
          <w:spacing w:val="0"/>
          <w:szCs w:val="32"/>
        </w:rPr>
        <w:t>。</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pacing w:val="0"/>
          <w:szCs w:val="32"/>
        </w:rPr>
      </w:pP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w:t>
      </w:r>
      <w:r>
        <w:rPr>
          <w:rFonts w:hint="eastAsia" w:ascii="仿宋_GB2312" w:hAnsi="仿宋_GB2312" w:eastAsia="仿宋_GB2312" w:cs="仿宋_GB2312"/>
          <w:color w:val="auto"/>
          <w:spacing w:val="0"/>
          <w:kern w:val="0"/>
          <w:sz w:val="32"/>
          <w:szCs w:val="32"/>
          <w:lang w:val="en-US" w:eastAsia="zh-CN" w:bidi="ar"/>
        </w:rPr>
        <w:t>处理；除尘器收集的粉尘、</w:t>
      </w:r>
      <w:r>
        <w:rPr>
          <w:rFonts w:hint="eastAsia" w:ascii="仿宋_GB2312"/>
          <w:color w:val="000000"/>
          <w:spacing w:val="0"/>
          <w:szCs w:val="32"/>
          <w:lang w:eastAsia="zh-CN"/>
        </w:rPr>
        <w:t>木屑</w:t>
      </w:r>
      <w:r>
        <w:rPr>
          <w:rFonts w:hint="eastAsia" w:ascii="仿宋_GB2312" w:eastAsia="仿宋_GB2312"/>
          <w:color w:val="000000"/>
          <w:spacing w:val="0"/>
          <w:szCs w:val="32"/>
        </w:rPr>
        <w:t>和</w:t>
      </w:r>
      <w:r>
        <w:rPr>
          <w:rFonts w:hint="eastAsia" w:ascii="仿宋_GB2312" w:eastAsia="仿宋_GB2312"/>
          <w:color w:val="auto"/>
          <w:spacing w:val="0"/>
          <w:szCs w:val="32"/>
          <w:lang w:eastAsia="zh-CN"/>
        </w:rPr>
        <w:t>废包装材料等</w:t>
      </w:r>
      <w:r>
        <w:rPr>
          <w:rFonts w:hint="eastAsia" w:ascii="仿宋_GB2312" w:hAnsi="仿宋_GB2312" w:eastAsia="仿宋_GB2312" w:cs="仿宋_GB2312"/>
          <w:color w:val="000000"/>
          <w:spacing w:val="0"/>
          <w:sz w:val="32"/>
          <w:szCs w:val="32"/>
          <w:lang w:val="en-US" w:eastAsia="zh-CN"/>
        </w:rPr>
        <w:t>为一般工业固废，经分类收集贮存后外售综合利用；润滑油空桶、</w:t>
      </w:r>
      <w:r>
        <w:rPr>
          <w:rFonts w:hint="eastAsia" w:ascii="仿宋_GB2312" w:eastAsia="仿宋_GB2312"/>
          <w:color w:val="auto"/>
          <w:spacing w:val="0"/>
          <w:szCs w:val="32"/>
        </w:rPr>
        <w:t>废润滑油</w:t>
      </w:r>
      <w:r>
        <w:rPr>
          <w:rFonts w:hint="eastAsia" w:ascii="仿宋_GB2312" w:eastAsia="仿宋_GB2312"/>
          <w:color w:val="auto"/>
          <w:spacing w:val="0"/>
          <w:szCs w:val="32"/>
          <w:lang w:val="en-US" w:eastAsia="zh-CN"/>
        </w:rPr>
        <w:t>及</w:t>
      </w:r>
      <w:r>
        <w:rPr>
          <w:rFonts w:hint="eastAsia" w:ascii="仿宋_GB2312" w:hAnsi="仿宋_GB2312" w:eastAsia="仿宋_GB2312" w:cs="仿宋_GB2312"/>
          <w:color w:val="auto"/>
          <w:spacing w:val="0"/>
          <w:sz w:val="32"/>
          <w:szCs w:val="32"/>
        </w:rPr>
        <w:t>含油废抹</w:t>
      </w:r>
      <w:r>
        <w:rPr>
          <w:rFonts w:hint="eastAsia" w:ascii="仿宋_GB2312" w:hAnsi="仿宋_GB2312" w:eastAsia="仿宋_GB2312" w:cs="仿宋_GB2312"/>
          <w:spacing w:val="0"/>
          <w:sz w:val="32"/>
          <w:szCs w:val="32"/>
        </w:rPr>
        <w:t>布</w:t>
      </w:r>
      <w:r>
        <w:rPr>
          <w:rFonts w:hint="eastAsia" w:ascii="仿宋_GB2312" w:hAnsi="仿宋_GB2312" w:eastAsia="仿宋_GB2312" w:cs="仿宋_GB2312"/>
          <w:spacing w:val="0"/>
          <w:sz w:val="32"/>
          <w:szCs w:val="32"/>
          <w:lang w:eastAsia="zh-CN"/>
        </w:rPr>
        <w:t>和废手套</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0"/>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lang w:val="en-US" w:eastAsia="zh-CN"/>
        </w:rPr>
      </w:pPr>
      <w:bookmarkStart w:id="0" w:name="_GoBack"/>
      <w:r>
        <w:rPr>
          <w:rFonts w:hint="eastAsia" w:ascii="仿宋_GB2312" w:hAnsi="仿宋_GB2312" w:eastAsia="仿宋_GB2312" w:cs="仿宋_GB2312"/>
          <w:color w:val="auto"/>
          <w:spacing w:val="0"/>
          <w:szCs w:val="32"/>
          <w:lang w:val="en-US" w:eastAsia="zh-CN"/>
        </w:rPr>
        <w:t>（六）</w:t>
      </w:r>
      <w:r>
        <w:rPr>
          <w:rFonts w:hint="eastAsia" w:ascii="仿宋_GB2312" w:hAnsi="仿宋_GB2312" w:eastAsia="仿宋_GB2312" w:cs="仿宋_GB2312"/>
          <w:color w:val="auto"/>
          <w:spacing w:val="0"/>
          <w:szCs w:val="32"/>
          <w:lang w:eastAsia="zh-CN"/>
        </w:rPr>
        <w:t>污染物总量控制：水污染物</w:t>
      </w:r>
      <w:r>
        <w:rPr>
          <w:rFonts w:hint="eastAsia" w:ascii="仿宋_GB2312" w:hAnsi="仿宋_GB2312" w:eastAsia="仿宋_GB2312" w:cs="仿宋_GB2312"/>
          <w:color w:val="auto"/>
          <w:spacing w:val="0"/>
          <w:szCs w:val="32"/>
          <w:lang w:val="en-US" w:eastAsia="zh-CN"/>
        </w:rPr>
        <w:t xml:space="preserve">COD≦0.16 </w:t>
      </w:r>
      <w:r>
        <w:rPr>
          <w:rFonts w:hint="eastAsia" w:ascii="仿宋_GB2312" w:hAnsi="仿宋_GB2312" w:eastAsia="仿宋_GB2312" w:cs="仿宋_GB2312"/>
          <w:color w:val="auto"/>
          <w:spacing w:val="0"/>
          <w:szCs w:val="32"/>
          <w:lang w:eastAsia="zh-CN"/>
        </w:rPr>
        <w:t>t/a</w:t>
      </w:r>
      <w:r>
        <w:rPr>
          <w:rFonts w:hint="eastAsia" w:ascii="仿宋_GB2312" w:hAnsi="仿宋_GB2312" w:eastAsia="仿宋_GB2312" w:cs="仿宋_GB2312"/>
          <w:color w:val="auto"/>
          <w:spacing w:val="0"/>
          <w:szCs w:val="32"/>
          <w:lang w:val="en-US" w:eastAsia="zh-CN"/>
        </w:rPr>
        <w:t>、NH</w:t>
      </w:r>
      <w:r>
        <w:rPr>
          <w:rFonts w:hint="eastAsia" w:ascii="仿宋_GB2312" w:hAnsi="仿宋_GB2312" w:eastAsia="仿宋_GB2312" w:cs="仿宋_GB2312"/>
          <w:color w:val="auto"/>
          <w:spacing w:val="0"/>
          <w:szCs w:val="32"/>
          <w:vertAlign w:val="subscript"/>
          <w:lang w:val="en-US" w:eastAsia="zh-CN"/>
        </w:rPr>
        <w:t>3</w:t>
      </w:r>
      <w:r>
        <w:rPr>
          <w:rFonts w:hint="eastAsia" w:ascii="仿宋_GB2312" w:hAnsi="仿宋_GB2312" w:eastAsia="仿宋_GB2312" w:cs="仿宋_GB2312"/>
          <w:color w:val="auto"/>
          <w:spacing w:val="0"/>
          <w:szCs w:val="32"/>
          <w:lang w:val="en-US" w:eastAsia="zh-CN"/>
        </w:rPr>
        <w:t>-N≦0.03</w:t>
      </w:r>
      <w:r>
        <w:rPr>
          <w:rFonts w:hint="eastAsia" w:ascii="仿宋_GB2312" w:hAnsi="仿宋_GB2312" w:eastAsia="仿宋_GB2312" w:cs="仿宋_GB2312"/>
          <w:color w:val="auto"/>
          <w:spacing w:val="0"/>
          <w:szCs w:val="32"/>
          <w:lang w:eastAsia="zh-CN"/>
        </w:rPr>
        <w:t>t/a。</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pacing w:val="4"/>
          <w:szCs w:val="32"/>
        </w:rPr>
      </w:pPr>
      <w:r>
        <w:rPr>
          <w:rFonts w:hint="eastAsia" w:ascii="仿宋_GB2312" w:eastAsia="仿宋_GB2312"/>
          <w:color w:val="auto"/>
          <w:spacing w:val="0"/>
          <w:szCs w:val="32"/>
        </w:rPr>
        <w:t>三、</w:t>
      </w:r>
      <w:r>
        <w:rPr>
          <w:rFonts w:hint="eastAsia" w:ascii="仿宋_GB2312" w:hAnsi="仿宋_GB2312" w:eastAsia="仿宋_GB2312" w:cs="仿宋_GB2312"/>
          <w:color w:val="auto"/>
          <w:spacing w:val="0"/>
          <w:szCs w:val="32"/>
        </w:rPr>
        <w:t>建设</w:t>
      </w:r>
      <w:r>
        <w:rPr>
          <w:rFonts w:hint="eastAsia" w:ascii="仿宋_GB2312" w:hAnsi="仿宋_GB2312" w:eastAsia="仿宋_GB2312" w:cs="仿宋_GB2312"/>
          <w:color w:val="auto"/>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auto"/>
          <w:spacing w:val="0"/>
          <w:szCs w:val="32"/>
        </w:rPr>
        <w:t>。</w:t>
      </w:r>
    </w:p>
    <w:bookmarkEnd w:id="0"/>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000000"/>
          <w:spacing w:val="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FF0000"/>
          <w:lang w:val="en-US" w:eastAsia="zh-CN"/>
        </w:rPr>
        <w:t xml:space="preserve"> </w:t>
      </w:r>
      <w:r>
        <w:rPr>
          <w:rFonts w:hint="eastAsia" w:ascii="仿宋_GB2312" w:eastAsia="仿宋_GB2312"/>
          <w:color w:val="auto"/>
        </w:rPr>
        <w:t>2020年</w:t>
      </w:r>
      <w:r>
        <w:rPr>
          <w:rFonts w:hint="eastAsia" w:ascii="仿宋_GB2312" w:eastAsia="仿宋_GB2312"/>
          <w:color w:val="auto"/>
          <w:lang w:val="en-US" w:eastAsia="zh-CN"/>
        </w:rPr>
        <w:t>12</w:t>
      </w:r>
      <w:r>
        <w:rPr>
          <w:rFonts w:hint="eastAsia" w:ascii="仿宋_GB2312" w:eastAsia="仿宋_GB2312"/>
          <w:color w:val="auto"/>
        </w:rPr>
        <w:t>月</w:t>
      </w:r>
      <w:r>
        <w:rPr>
          <w:rFonts w:hint="eastAsia" w:ascii="仿宋_GB2312" w:eastAsia="仿宋_GB2312"/>
          <w:color w:val="auto"/>
          <w:lang w:val="en-US" w:eastAsia="zh-CN"/>
        </w:rPr>
        <w:t>21</w:t>
      </w:r>
      <w:r>
        <w:rPr>
          <w:rFonts w:hint="eastAsia" w:ascii="仿宋_GB2312" w:eastAsia="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tentative="0">
      <w:start w:val="1"/>
      <w:numFmt w:val="chineseCounting"/>
      <w:suff w:val="nothing"/>
      <w:lvlText w:val="%1、"/>
      <w:lvlJc w:val="left"/>
      <w:rPr>
        <w:rFonts w:hint="eastAsia"/>
      </w:rPr>
    </w:lvl>
  </w:abstractNum>
  <w:abstractNum w:abstractNumId="2">
    <w:nsid w:val="64F341C9"/>
    <w:multiLevelType w:val="singleLevel"/>
    <w:tmpl w:val="64F341C9"/>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2B4AAF"/>
    <w:rsid w:val="01D03FEC"/>
    <w:rsid w:val="01D159D9"/>
    <w:rsid w:val="01ED243B"/>
    <w:rsid w:val="01ED35F8"/>
    <w:rsid w:val="02224966"/>
    <w:rsid w:val="029E3B84"/>
    <w:rsid w:val="033476DA"/>
    <w:rsid w:val="03DA560A"/>
    <w:rsid w:val="05D8789C"/>
    <w:rsid w:val="0638548F"/>
    <w:rsid w:val="06A8083C"/>
    <w:rsid w:val="070865B3"/>
    <w:rsid w:val="07354ECC"/>
    <w:rsid w:val="07511000"/>
    <w:rsid w:val="07702649"/>
    <w:rsid w:val="08260CF9"/>
    <w:rsid w:val="086B7063"/>
    <w:rsid w:val="088B2B53"/>
    <w:rsid w:val="089413C5"/>
    <w:rsid w:val="09204535"/>
    <w:rsid w:val="09415B9F"/>
    <w:rsid w:val="095C419A"/>
    <w:rsid w:val="097C2114"/>
    <w:rsid w:val="09FA59E7"/>
    <w:rsid w:val="0A9F631F"/>
    <w:rsid w:val="0BBE60A8"/>
    <w:rsid w:val="0BF719CD"/>
    <w:rsid w:val="0BFD72E7"/>
    <w:rsid w:val="0C562ECC"/>
    <w:rsid w:val="0C9940FF"/>
    <w:rsid w:val="0D021275"/>
    <w:rsid w:val="0D9A7649"/>
    <w:rsid w:val="0E75128A"/>
    <w:rsid w:val="0F4815CC"/>
    <w:rsid w:val="0F512394"/>
    <w:rsid w:val="101616EC"/>
    <w:rsid w:val="12BB547E"/>
    <w:rsid w:val="13B70FE9"/>
    <w:rsid w:val="13BE247F"/>
    <w:rsid w:val="140D6837"/>
    <w:rsid w:val="14360E9D"/>
    <w:rsid w:val="15653932"/>
    <w:rsid w:val="158942BB"/>
    <w:rsid w:val="16414F1E"/>
    <w:rsid w:val="167429F4"/>
    <w:rsid w:val="16CC5B36"/>
    <w:rsid w:val="16E81710"/>
    <w:rsid w:val="176A2F62"/>
    <w:rsid w:val="18486CB8"/>
    <w:rsid w:val="18757D21"/>
    <w:rsid w:val="18BD66CD"/>
    <w:rsid w:val="19D42BA7"/>
    <w:rsid w:val="1A1F4F6D"/>
    <w:rsid w:val="1AA17DB9"/>
    <w:rsid w:val="1B5F06EB"/>
    <w:rsid w:val="1CCE45CD"/>
    <w:rsid w:val="1D596D36"/>
    <w:rsid w:val="1DDE1448"/>
    <w:rsid w:val="1E3A67FD"/>
    <w:rsid w:val="1E5B2A7B"/>
    <w:rsid w:val="20095B14"/>
    <w:rsid w:val="202B0267"/>
    <w:rsid w:val="205C1174"/>
    <w:rsid w:val="21D23C17"/>
    <w:rsid w:val="229D1CE8"/>
    <w:rsid w:val="22C837C6"/>
    <w:rsid w:val="231B68C4"/>
    <w:rsid w:val="243C0C96"/>
    <w:rsid w:val="254C263C"/>
    <w:rsid w:val="25B51410"/>
    <w:rsid w:val="25EB3281"/>
    <w:rsid w:val="26423EFF"/>
    <w:rsid w:val="26C7259C"/>
    <w:rsid w:val="27BA1B7C"/>
    <w:rsid w:val="27C03033"/>
    <w:rsid w:val="28E74FC6"/>
    <w:rsid w:val="297F6DFB"/>
    <w:rsid w:val="2A7677D7"/>
    <w:rsid w:val="2B45236F"/>
    <w:rsid w:val="2BCC1C95"/>
    <w:rsid w:val="2C36248E"/>
    <w:rsid w:val="2C9A7D53"/>
    <w:rsid w:val="2CE81886"/>
    <w:rsid w:val="2D621927"/>
    <w:rsid w:val="2E0E786C"/>
    <w:rsid w:val="2ED91A45"/>
    <w:rsid w:val="2EFF65BF"/>
    <w:rsid w:val="2FBE547D"/>
    <w:rsid w:val="302837E4"/>
    <w:rsid w:val="306D20D8"/>
    <w:rsid w:val="3073000C"/>
    <w:rsid w:val="31FF3FB0"/>
    <w:rsid w:val="328F037F"/>
    <w:rsid w:val="33000108"/>
    <w:rsid w:val="33741DC8"/>
    <w:rsid w:val="33B11EC4"/>
    <w:rsid w:val="34711A93"/>
    <w:rsid w:val="348D0F94"/>
    <w:rsid w:val="35B4328A"/>
    <w:rsid w:val="35FA51FE"/>
    <w:rsid w:val="36570620"/>
    <w:rsid w:val="36E44291"/>
    <w:rsid w:val="37565259"/>
    <w:rsid w:val="3A1B3DAE"/>
    <w:rsid w:val="3A8E5140"/>
    <w:rsid w:val="3AE85631"/>
    <w:rsid w:val="3B0A280C"/>
    <w:rsid w:val="3B125EF8"/>
    <w:rsid w:val="3B1E05C6"/>
    <w:rsid w:val="3BA76AE1"/>
    <w:rsid w:val="3DA11C79"/>
    <w:rsid w:val="3DD36518"/>
    <w:rsid w:val="3DEE185B"/>
    <w:rsid w:val="3E184547"/>
    <w:rsid w:val="3E237685"/>
    <w:rsid w:val="3F4E171F"/>
    <w:rsid w:val="40AF71A3"/>
    <w:rsid w:val="40C73D23"/>
    <w:rsid w:val="45CF0E9E"/>
    <w:rsid w:val="45E80663"/>
    <w:rsid w:val="461448F7"/>
    <w:rsid w:val="465A498A"/>
    <w:rsid w:val="46926864"/>
    <w:rsid w:val="484F7B35"/>
    <w:rsid w:val="485A6652"/>
    <w:rsid w:val="48A069BA"/>
    <w:rsid w:val="48AE3800"/>
    <w:rsid w:val="497A5AEC"/>
    <w:rsid w:val="4993613B"/>
    <w:rsid w:val="49B07B17"/>
    <w:rsid w:val="4A602F35"/>
    <w:rsid w:val="4A703499"/>
    <w:rsid w:val="4A9B4753"/>
    <w:rsid w:val="4AB744D3"/>
    <w:rsid w:val="4B785AD6"/>
    <w:rsid w:val="4BE354F9"/>
    <w:rsid w:val="4BE51D09"/>
    <w:rsid w:val="4DD816AB"/>
    <w:rsid w:val="4DEE12CE"/>
    <w:rsid w:val="4E6A7DDF"/>
    <w:rsid w:val="4F1B62EC"/>
    <w:rsid w:val="4F1E6B4A"/>
    <w:rsid w:val="50B14EA5"/>
    <w:rsid w:val="51782017"/>
    <w:rsid w:val="51DB6FAB"/>
    <w:rsid w:val="53D57E72"/>
    <w:rsid w:val="53F34F30"/>
    <w:rsid w:val="54952865"/>
    <w:rsid w:val="54B84CAA"/>
    <w:rsid w:val="55366F69"/>
    <w:rsid w:val="55982951"/>
    <w:rsid w:val="57694AA2"/>
    <w:rsid w:val="577566ED"/>
    <w:rsid w:val="57B24BFC"/>
    <w:rsid w:val="58026A51"/>
    <w:rsid w:val="58B71C90"/>
    <w:rsid w:val="591B69A8"/>
    <w:rsid w:val="59D71C64"/>
    <w:rsid w:val="5A107B8D"/>
    <w:rsid w:val="5A232275"/>
    <w:rsid w:val="5A3263A9"/>
    <w:rsid w:val="5A42464D"/>
    <w:rsid w:val="5A532664"/>
    <w:rsid w:val="5AFE2E05"/>
    <w:rsid w:val="5B2C0540"/>
    <w:rsid w:val="5BF53B92"/>
    <w:rsid w:val="5F010883"/>
    <w:rsid w:val="5FBA4E4C"/>
    <w:rsid w:val="600F468F"/>
    <w:rsid w:val="60470972"/>
    <w:rsid w:val="605E3F02"/>
    <w:rsid w:val="60E0450D"/>
    <w:rsid w:val="61040EA5"/>
    <w:rsid w:val="616854FA"/>
    <w:rsid w:val="635C7308"/>
    <w:rsid w:val="657A6729"/>
    <w:rsid w:val="657F402D"/>
    <w:rsid w:val="65C62AAF"/>
    <w:rsid w:val="66A2129D"/>
    <w:rsid w:val="67990F2E"/>
    <w:rsid w:val="679E4A51"/>
    <w:rsid w:val="68A97E8F"/>
    <w:rsid w:val="68EA26DC"/>
    <w:rsid w:val="69757189"/>
    <w:rsid w:val="6A476406"/>
    <w:rsid w:val="6A737633"/>
    <w:rsid w:val="6AB13D6C"/>
    <w:rsid w:val="6ADD0FBB"/>
    <w:rsid w:val="6BB53802"/>
    <w:rsid w:val="6C04239A"/>
    <w:rsid w:val="6C486736"/>
    <w:rsid w:val="6DF731D4"/>
    <w:rsid w:val="6E2E75B8"/>
    <w:rsid w:val="6FAB56DD"/>
    <w:rsid w:val="707779B5"/>
    <w:rsid w:val="709E4621"/>
    <w:rsid w:val="711235A4"/>
    <w:rsid w:val="71332ADA"/>
    <w:rsid w:val="717E1D57"/>
    <w:rsid w:val="718944C6"/>
    <w:rsid w:val="7235034F"/>
    <w:rsid w:val="724A1F83"/>
    <w:rsid w:val="72D17DDC"/>
    <w:rsid w:val="72E9407A"/>
    <w:rsid w:val="754F0C44"/>
    <w:rsid w:val="76184CB6"/>
    <w:rsid w:val="76440617"/>
    <w:rsid w:val="77E761FD"/>
    <w:rsid w:val="78485F58"/>
    <w:rsid w:val="793C4517"/>
    <w:rsid w:val="798D56F0"/>
    <w:rsid w:val="7AA95265"/>
    <w:rsid w:val="7B41207C"/>
    <w:rsid w:val="7CE02C47"/>
    <w:rsid w:val="7D193810"/>
    <w:rsid w:val="7D267D83"/>
    <w:rsid w:val="7D7A2C5C"/>
    <w:rsid w:val="7D942D17"/>
    <w:rsid w:val="7EEE02D5"/>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annotation text"/>
    <w:basedOn w:val="1"/>
    <w:link w:val="16"/>
    <w:unhideWhenUsed/>
    <w:qFormat/>
    <w:uiPriority w:val="0"/>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semiHidden/>
    <w:qFormat/>
    <w:uiPriority w:val="99"/>
    <w:rPr>
      <w:rFonts w:ascii="Times New Roman" w:hAnsi="Times New Roman" w:eastAsia="华文仿宋" w:cs="Times New Roman"/>
      <w:sz w:val="18"/>
      <w:szCs w:val="18"/>
    </w:rPr>
  </w:style>
  <w:style w:type="character" w:customStyle="1" w:styleId="13">
    <w:name w:val="页脚 Char"/>
    <w:basedOn w:val="10"/>
    <w:link w:val="6"/>
    <w:semiHidden/>
    <w:qFormat/>
    <w:uiPriority w:val="99"/>
    <w:rPr>
      <w:rFonts w:ascii="Times New Roman" w:hAnsi="Times New Roman" w:eastAsia="华文仿宋" w:cs="Times New Roman"/>
      <w:sz w:val="18"/>
      <w:szCs w:val="18"/>
    </w:rPr>
  </w:style>
  <w:style w:type="character" w:customStyle="1" w:styleId="14">
    <w:name w:val="文档结构图 Char"/>
    <w:basedOn w:val="10"/>
    <w:link w:val="3"/>
    <w:semiHidden/>
    <w:qFormat/>
    <w:uiPriority w:val="99"/>
    <w:rPr>
      <w:rFonts w:ascii="宋体"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华文仿宋" w:cs="Times New Roman"/>
      <w:sz w:val="18"/>
      <w:szCs w:val="18"/>
    </w:rPr>
  </w:style>
  <w:style w:type="character" w:customStyle="1" w:styleId="16">
    <w:name w:val="批注文字 Char"/>
    <w:basedOn w:val="10"/>
    <w:link w:val="4"/>
    <w:qFormat/>
    <w:uiPriority w:val="0"/>
    <w:rPr>
      <w:rFonts w:ascii="Times New Roman" w:hAnsi="Times New Roman" w:eastAsia="华文仿宋" w:cs="Times New Roman"/>
      <w:sz w:val="32"/>
      <w:szCs w:val="24"/>
    </w:rPr>
  </w:style>
  <w:style w:type="character" w:customStyle="1" w:styleId="17">
    <w:name w:val="批注主题 Char"/>
    <w:basedOn w:val="16"/>
    <w:link w:val="8"/>
    <w:semiHidden/>
    <w:qFormat/>
    <w:uiPriority w:val="99"/>
    <w:rPr>
      <w:rFonts w:ascii="Times New Roman" w:hAnsi="Times New Roman" w:eastAsia="华文仿宋" w:cs="Times New Roman"/>
      <w:b/>
      <w:bCs/>
      <w:sz w:val="32"/>
      <w:szCs w:val="24"/>
    </w:rPr>
  </w:style>
  <w:style w:type="paragraph" w:styleId="18">
    <w:name w:val="List Paragraph"/>
    <w:basedOn w:val="1"/>
    <w:qFormat/>
    <w:uiPriority w:val="34"/>
    <w:pPr>
      <w:ind w:firstLine="420" w:firstLineChars="200"/>
    </w:pPr>
  </w:style>
  <w:style w:type="character" w:customStyle="1" w:styleId="19">
    <w:name w:val="fontstyle01"/>
    <w:basedOn w:val="10"/>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3</TotalTime>
  <ScaleCrop>false</ScaleCrop>
  <LinksUpToDate>false</LinksUpToDate>
  <CharactersWithSpaces>1508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2020-12-05T02:16:00Z</cp:lastPrinted>
  <dcterms:modified xsi:type="dcterms:W3CDTF">2020-12-22T10:31:34Z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