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29" w:rsidRDefault="00702629">
      <w:pPr>
        <w:tabs>
          <w:tab w:val="left" w:pos="5985"/>
        </w:tabs>
        <w:spacing w:line="560" w:lineRule="exact"/>
        <w:jc w:val="center"/>
        <w:rPr>
          <w:rFonts w:ascii="宋体" w:hAnsi="宋体"/>
          <w:bCs/>
          <w:sz w:val="32"/>
          <w:szCs w:val="32"/>
        </w:rPr>
      </w:pPr>
    </w:p>
    <w:p w:rsidR="00702629" w:rsidRDefault="00702629">
      <w:pPr>
        <w:pStyle w:val="a3"/>
        <w:spacing w:line="560" w:lineRule="exact"/>
        <w:jc w:val="center"/>
        <w:rPr>
          <w:rFonts w:ascii="仿宋_GB2312" w:eastAsia="仿宋_GB2312"/>
          <w:spacing w:val="-20"/>
        </w:rPr>
      </w:pPr>
    </w:p>
    <w:p w:rsidR="00702629" w:rsidRDefault="00702629">
      <w:pPr>
        <w:pStyle w:val="a3"/>
        <w:spacing w:line="560" w:lineRule="exact"/>
        <w:jc w:val="center"/>
        <w:rPr>
          <w:rFonts w:ascii="仿宋_GB2312" w:eastAsia="仿宋_GB2312"/>
          <w:spacing w:val="-20"/>
        </w:rPr>
      </w:pPr>
    </w:p>
    <w:p w:rsidR="00702629" w:rsidRDefault="005F1F21" w:rsidP="00DC2ABD">
      <w:pPr>
        <w:pStyle w:val="a3"/>
        <w:spacing w:line="560" w:lineRule="exact"/>
        <w:ind w:firstLineChars="1800" w:firstLine="5040"/>
        <w:rPr>
          <w:rFonts w:asciiTheme="minorEastAsia" w:eastAsiaTheme="minorEastAsia" w:hAnsiTheme="minorEastAsia"/>
          <w:spacing w:val="-20"/>
          <w:sz w:val="30"/>
          <w:szCs w:val="30"/>
        </w:rPr>
      </w:pPr>
      <w:r>
        <w:rPr>
          <w:rFonts w:asciiTheme="minorEastAsia" w:eastAsiaTheme="minorEastAsia" w:hAnsiTheme="minorEastAsia" w:hint="eastAsia"/>
          <w:spacing w:val="-20"/>
          <w:sz w:val="30"/>
          <w:szCs w:val="30"/>
        </w:rPr>
        <w:t>益环审(书)</w:t>
      </w:r>
      <w:r>
        <w:rPr>
          <w:rFonts w:asciiTheme="minorEastAsia" w:eastAsiaTheme="minorEastAsia" w:hAnsiTheme="minorEastAsia" w:hint="eastAsia"/>
          <w:spacing w:val="-20"/>
          <w:sz w:val="32"/>
          <w:szCs w:val="32"/>
        </w:rPr>
        <w:t>〔2020〕</w:t>
      </w:r>
      <w:r w:rsidR="004D2640">
        <w:rPr>
          <w:rFonts w:asciiTheme="minorEastAsia" w:eastAsiaTheme="minorEastAsia" w:hAnsiTheme="minorEastAsia" w:hint="eastAsia"/>
          <w:spacing w:val="-20"/>
          <w:sz w:val="32"/>
          <w:szCs w:val="32"/>
        </w:rPr>
        <w:t>34</w:t>
      </w:r>
      <w:r>
        <w:rPr>
          <w:rFonts w:asciiTheme="minorEastAsia" w:eastAsiaTheme="minorEastAsia" w:hAnsiTheme="minorEastAsia" w:hint="eastAsia"/>
          <w:spacing w:val="-20"/>
          <w:sz w:val="30"/>
          <w:szCs w:val="30"/>
        </w:rPr>
        <w:t>号</w:t>
      </w:r>
    </w:p>
    <w:p w:rsidR="00702629" w:rsidRDefault="005F1F21">
      <w:pPr>
        <w:tabs>
          <w:tab w:val="left" w:pos="1021"/>
        </w:tabs>
        <w:spacing w:line="4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益阳市生态环境局</w:t>
      </w:r>
    </w:p>
    <w:p w:rsidR="00702629" w:rsidRDefault="005F1F21">
      <w:pPr>
        <w:tabs>
          <w:tab w:val="left" w:pos="1021"/>
        </w:tabs>
        <w:spacing w:line="4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关于光大环保能源（桃江）有限公司</w:t>
      </w:r>
    </w:p>
    <w:p w:rsidR="00702629" w:rsidRDefault="005F1F21">
      <w:pPr>
        <w:tabs>
          <w:tab w:val="left" w:pos="1021"/>
        </w:tabs>
        <w:spacing w:line="4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益阳市西部片区生活垃圾焚烧发电厂工程</w:t>
      </w:r>
    </w:p>
    <w:p w:rsidR="00702629" w:rsidRDefault="005F1F21">
      <w:pPr>
        <w:tabs>
          <w:tab w:val="left" w:pos="1021"/>
        </w:tabs>
        <w:spacing w:line="460" w:lineRule="exact"/>
        <w:jc w:val="center"/>
        <w:rPr>
          <w:rFonts w:asciiTheme="majorEastAsia" w:eastAsiaTheme="majorEastAsia" w:hAnsiTheme="majorEastAsia"/>
          <w:b/>
          <w:sz w:val="44"/>
          <w:szCs w:val="44"/>
        </w:rPr>
      </w:pPr>
      <w:r>
        <w:rPr>
          <w:rFonts w:ascii="方正小标宋简体" w:eastAsia="方正小标宋简体" w:hAnsiTheme="majorEastAsia" w:hint="eastAsia"/>
          <w:sz w:val="44"/>
          <w:szCs w:val="44"/>
        </w:rPr>
        <w:t>环境影响报告书的批复</w:t>
      </w:r>
    </w:p>
    <w:p w:rsidR="00702629" w:rsidRDefault="00702629">
      <w:pPr>
        <w:spacing w:after="0" w:line="520" w:lineRule="exact"/>
        <w:jc w:val="both"/>
        <w:rPr>
          <w:rFonts w:ascii="仿宋" w:eastAsia="仿宋" w:hAnsi="仿宋" w:cs="Times New Roman"/>
          <w:sz w:val="32"/>
          <w:szCs w:val="32"/>
        </w:rPr>
      </w:pPr>
    </w:p>
    <w:p w:rsidR="00702629" w:rsidRDefault="005F1F21">
      <w:pPr>
        <w:spacing w:after="0" w:line="520" w:lineRule="exact"/>
        <w:jc w:val="both"/>
        <w:rPr>
          <w:rFonts w:ascii="仿宋" w:eastAsia="仿宋" w:hAnsi="仿宋" w:cs="Times New Roman"/>
          <w:sz w:val="32"/>
          <w:szCs w:val="32"/>
        </w:rPr>
      </w:pPr>
      <w:r>
        <w:rPr>
          <w:rFonts w:ascii="仿宋" w:eastAsia="仿宋" w:hAnsi="仿宋" w:cs="Times New Roman"/>
          <w:sz w:val="32"/>
          <w:szCs w:val="32"/>
        </w:rPr>
        <w:t>光大环保能源（</w:t>
      </w:r>
      <w:r>
        <w:rPr>
          <w:rFonts w:ascii="仿宋" w:eastAsia="仿宋" w:hAnsi="仿宋" w:cs="Times New Roman" w:hint="eastAsia"/>
          <w:sz w:val="32"/>
          <w:szCs w:val="32"/>
        </w:rPr>
        <w:t>桃江</w:t>
      </w:r>
      <w:r>
        <w:rPr>
          <w:rFonts w:ascii="仿宋" w:eastAsia="仿宋" w:hAnsi="仿宋" w:cs="Times New Roman"/>
          <w:sz w:val="32"/>
          <w:szCs w:val="32"/>
        </w:rPr>
        <w:t>）有限公司</w:t>
      </w:r>
      <w:r>
        <w:rPr>
          <w:rFonts w:ascii="仿宋" w:eastAsia="仿宋" w:hAnsi="仿宋" w:cs="Times New Roman" w:hint="eastAsia"/>
          <w:sz w:val="32"/>
          <w:szCs w:val="32"/>
        </w:rPr>
        <w:t>：</w:t>
      </w:r>
    </w:p>
    <w:p w:rsidR="00702629" w:rsidRDefault="005F1F21">
      <w:pPr>
        <w:pStyle w:val="a3"/>
        <w:spacing w:after="0" w:line="520" w:lineRule="exact"/>
        <w:ind w:firstLineChars="200" w:firstLine="640"/>
        <w:jc w:val="both"/>
        <w:rPr>
          <w:rFonts w:ascii="仿宋" w:eastAsia="仿宋" w:hAnsi="仿宋" w:cs="Times New Roman"/>
          <w:sz w:val="32"/>
          <w:szCs w:val="32"/>
        </w:rPr>
      </w:pPr>
      <w:r>
        <w:rPr>
          <w:rFonts w:ascii="仿宋" w:eastAsia="仿宋" w:hAnsi="仿宋" w:cs="Times New Roman" w:hint="eastAsia"/>
          <w:sz w:val="32"/>
          <w:szCs w:val="32"/>
        </w:rPr>
        <w:t>你公司呈报的《关于请求对《光大</w:t>
      </w:r>
      <w:r>
        <w:rPr>
          <w:rFonts w:ascii="仿宋" w:eastAsia="仿宋" w:hAnsi="仿宋" w:cs="Times New Roman"/>
          <w:sz w:val="32"/>
          <w:szCs w:val="32"/>
        </w:rPr>
        <w:t>环保能源</w:t>
      </w:r>
      <w:r>
        <w:rPr>
          <w:rFonts w:ascii="仿宋" w:eastAsia="仿宋" w:hAnsi="仿宋" w:cs="Times New Roman" w:hint="eastAsia"/>
          <w:sz w:val="32"/>
          <w:szCs w:val="32"/>
        </w:rPr>
        <w:t>（桃江）有限公司益阳市西部片区生活垃圾焚烧发电厂工程环境影响报告书》进行审批的报告》、益阳市生态环境局桃江分局的预审意见及相关材料收悉。经审查、研究，批复如下：</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sz w:val="32"/>
          <w:szCs w:val="32"/>
        </w:rPr>
        <w:t>一</w:t>
      </w:r>
      <w:r>
        <w:rPr>
          <w:rFonts w:ascii="仿宋" w:eastAsia="仿宋" w:hAnsi="仿宋" w:cs="Times New Roman" w:hint="eastAsia"/>
          <w:sz w:val="32"/>
          <w:szCs w:val="32"/>
        </w:rPr>
        <w:t>、</w:t>
      </w:r>
      <w:r>
        <w:rPr>
          <w:rFonts w:ascii="仿宋" w:eastAsia="仿宋" w:hAnsi="仿宋" w:cs="Times New Roman"/>
          <w:sz w:val="32"/>
          <w:szCs w:val="32"/>
        </w:rPr>
        <w:t>光大环保能源（</w:t>
      </w:r>
      <w:r>
        <w:rPr>
          <w:rFonts w:ascii="仿宋" w:eastAsia="仿宋" w:hAnsi="仿宋" w:cs="Times New Roman" w:hint="eastAsia"/>
          <w:sz w:val="32"/>
          <w:szCs w:val="32"/>
        </w:rPr>
        <w:t>桃江</w:t>
      </w:r>
      <w:r>
        <w:rPr>
          <w:rFonts w:ascii="仿宋" w:eastAsia="仿宋" w:hAnsi="仿宋" w:cs="Times New Roman"/>
          <w:sz w:val="32"/>
          <w:szCs w:val="32"/>
        </w:rPr>
        <w:t>）有限公司</w:t>
      </w:r>
      <w:r>
        <w:rPr>
          <w:rFonts w:ascii="仿宋" w:eastAsia="仿宋" w:hAnsi="仿宋" w:cs="Times New Roman" w:hint="eastAsia"/>
          <w:sz w:val="32"/>
          <w:szCs w:val="32"/>
        </w:rPr>
        <w:t>拟投资32087.35万元，在益阳市桃江县马迹塘镇京华村枫林坳建设益阳市西部片区生活垃圾焚烧发电厂工程，工程总占地面积4万平方米，主要建设内容由主体工程（包括生活垃圾接收、贮存、输送和焚烧系统，余热锅炉、发电机组、电力接入等热能利用系统）、公用工程（包括供冷却塔、轻柴油储罐、氨水罐、石灰仓、活性炭仓、炉渣贮坑以及空压站）、辅助工程（包括自动控制系统、原水处理系统、锅炉化学水系统、循环冷却水系统、消防水池、事故池、办公生活综合楼等）、环保工程（包括烟气净化系统、渗滤液处理</w:t>
      </w:r>
      <w:r>
        <w:rPr>
          <w:rFonts w:ascii="仿宋" w:eastAsia="仿宋" w:hAnsi="仿宋" w:cs="Times New Roman" w:hint="eastAsia"/>
          <w:sz w:val="32"/>
          <w:szCs w:val="32"/>
        </w:rPr>
        <w:lastRenderedPageBreak/>
        <w:t>系统、恶臭防治系统、炉渣及飞灰处理系统、防渗系统等）等组成。项目采用机械炉排炉焚烧工艺，建设1条500t/d的垃圾焚烧处理生产线，另外配置1台中温次高压余热锅炉和1套10MW</w:t>
      </w:r>
      <w:r w:rsidR="004D2640">
        <w:rPr>
          <w:rFonts w:ascii="仿宋" w:eastAsia="仿宋" w:hAnsi="仿宋" w:cs="Times New Roman" w:hint="eastAsia"/>
          <w:sz w:val="32"/>
          <w:szCs w:val="32"/>
        </w:rPr>
        <w:t>凝汽式汽轮发电机组，预计年最大发电量</w:t>
      </w:r>
      <w:r>
        <w:rPr>
          <w:rFonts w:ascii="仿宋" w:eastAsia="仿宋" w:hAnsi="仿宋" w:cs="Times New Roman" w:hint="eastAsia"/>
          <w:sz w:val="32"/>
          <w:szCs w:val="32"/>
        </w:rPr>
        <w:t>为65</w:t>
      </w:r>
      <w:r w:rsidR="004D2640">
        <w:rPr>
          <w:rFonts w:ascii="仿宋" w:eastAsia="仿宋" w:hAnsi="仿宋" w:cs="Times New Roman" w:hint="eastAsia"/>
          <w:sz w:val="32"/>
          <w:szCs w:val="32"/>
        </w:rPr>
        <w:t>10万</w:t>
      </w:r>
      <w:r>
        <w:rPr>
          <w:rFonts w:ascii="仿宋" w:eastAsia="仿宋" w:hAnsi="仿宋" w:cs="Times New Roman" w:hint="eastAsia"/>
          <w:sz w:val="32"/>
          <w:szCs w:val="32"/>
        </w:rPr>
        <w:t>kWh。项目服务范围为桃江县西部乡镇、安化县各乡镇。</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项目建设符合国家产业政策，符合《湖南省生活垃圾焚烧发电中长期专项规划（2019-2030）》要求，并取得了湖南省自然资源厅关于本建设项目的用地预审与选址意见书（第430000202000089号）。根据湖南葆华环保有限公司编制的环境影响报告书的结论和益阳市生态环境局桃江分局的预审意见，在建设单位认真落实报告书和本批复提出的各项污染防治、生态环境保护和风险防范措施、确保各类污染物长期稳定达标排放的前提下，从环境保护的角度出发，我局同意光大</w:t>
      </w:r>
      <w:r>
        <w:rPr>
          <w:rFonts w:ascii="仿宋" w:eastAsia="仿宋" w:hAnsi="仿宋" w:cs="Times New Roman"/>
          <w:sz w:val="32"/>
          <w:szCs w:val="32"/>
        </w:rPr>
        <w:t>环保能源</w:t>
      </w:r>
      <w:r>
        <w:rPr>
          <w:rFonts w:ascii="仿宋" w:eastAsia="仿宋" w:hAnsi="仿宋" w:cs="Times New Roman" w:hint="eastAsia"/>
          <w:sz w:val="32"/>
          <w:szCs w:val="32"/>
        </w:rPr>
        <w:t>（桃江）有限公司益阳市西部片区生活垃圾焚烧发电厂工程的选址并建设。</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pacing w:val="8"/>
          <w:sz w:val="32"/>
          <w:szCs w:val="32"/>
        </w:rPr>
        <w:t>二、</w:t>
      </w:r>
      <w:r>
        <w:rPr>
          <w:rFonts w:ascii="仿宋" w:eastAsia="仿宋" w:hAnsi="仿宋" w:cs="Times New Roman" w:hint="eastAsia"/>
          <w:kern w:val="2"/>
          <w:sz w:val="32"/>
          <w:szCs w:val="32"/>
        </w:rPr>
        <w:t>你公司在工程设计、建设和运营管理中，必须切</w:t>
      </w:r>
      <w:r>
        <w:rPr>
          <w:rFonts w:ascii="仿宋" w:eastAsia="仿宋" w:hAnsi="仿宋" w:cs="Times New Roman" w:hint="eastAsia"/>
          <w:sz w:val="32"/>
          <w:szCs w:val="32"/>
        </w:rPr>
        <w:t>实落实环评提出的各项污染防治和风险防范措施要求，着重做好以下工作：</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（一）</w:t>
      </w:r>
      <w:r>
        <w:rPr>
          <w:rFonts w:ascii="仿宋" w:eastAsia="仿宋" w:hAnsi="仿宋" w:hint="eastAsia"/>
          <w:kern w:val="2"/>
          <w:sz w:val="32"/>
          <w:szCs w:val="32"/>
        </w:rPr>
        <w:t>严格履行建设单位的环保主体责任，加强环境管理。建立环保规章制度和岗位责任制，配备专职环保管理人员，定期对污染处理设施进行检查和维修，确保设施设备稳定正常运行和各类污染物的稳定达标排放。</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（二）加强施工期的环境管理。严格</w:t>
      </w:r>
      <w:r>
        <w:rPr>
          <w:rFonts w:ascii="仿宋" w:eastAsia="仿宋" w:hAnsi="仿宋" w:hint="eastAsia"/>
          <w:sz w:val="32"/>
          <w:szCs w:val="32"/>
        </w:rPr>
        <w:t>落实《</w:t>
      </w:r>
      <w:r>
        <w:rPr>
          <w:rFonts w:ascii="仿宋" w:eastAsia="仿宋" w:hAnsi="仿宋"/>
          <w:bCs/>
          <w:sz w:val="32"/>
          <w:szCs w:val="32"/>
        </w:rPr>
        <w:t>益阳市扬尘污染防治条例》的要求，</w:t>
      </w:r>
      <w:r>
        <w:rPr>
          <w:rFonts w:ascii="仿宋" w:eastAsia="仿宋" w:hAnsi="仿宋" w:hint="eastAsia"/>
          <w:sz w:val="32"/>
          <w:szCs w:val="32"/>
        </w:rPr>
        <w:t>防止扬尘污染环境；</w:t>
      </w:r>
      <w:r>
        <w:rPr>
          <w:rFonts w:ascii="仿宋" w:eastAsia="仿宋" w:hAnsi="仿宋" w:cs="Times New Roman" w:hint="eastAsia"/>
          <w:sz w:val="32"/>
          <w:szCs w:val="32"/>
        </w:rPr>
        <w:t>妥善处置建筑弃渣和施工垃圾，施工废水必须集中处理达标后方可</w:t>
      </w:r>
      <w:r>
        <w:rPr>
          <w:rFonts w:ascii="仿宋" w:eastAsia="仿宋" w:hAnsi="仿宋" w:cs="Times New Roman" w:hint="eastAsia"/>
          <w:sz w:val="32"/>
          <w:szCs w:val="32"/>
        </w:rPr>
        <w:lastRenderedPageBreak/>
        <w:t>外排；选用低噪声施工设备，合理安排工期，控制夜间作业时段，防止施工噪声扰民；</w:t>
      </w:r>
      <w:r>
        <w:rPr>
          <w:rFonts w:ascii="仿宋" w:eastAsia="仿宋" w:hAnsi="仿宋" w:hint="eastAsia"/>
          <w:sz w:val="32"/>
          <w:szCs w:val="32"/>
        </w:rPr>
        <w:t>严格落实水利部门批复的水土保持方</w:t>
      </w:r>
      <w:r>
        <w:rPr>
          <w:rFonts w:ascii="仿宋" w:eastAsia="仿宋" w:hAnsi="仿宋" w:cs="Times New Roman" w:hint="eastAsia"/>
          <w:sz w:val="32"/>
          <w:szCs w:val="32"/>
        </w:rPr>
        <w:t>案有关措施，防止水土流失；严格落实施工方案，做好分区防渗、事故应急池、雨污分流等系统的施工工程，确保施工期周边生态环境尤其是资江水质环境安全，须委托有资质单位开展施工期环境监理工作，其环境监理情况作为项目排污许可证核发和项目竣工环保验收的依据。</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三）落实大气污染防治措施。焚烧烟气采用“SNCR炉内脱硝+半干式反应塔＋活性炭喷射＋干粉喷射+布袋除尘器”装置处理，同时须确保垃圾在焚烧炉炉膛内停留时间不少于2秒，且炉内温度须稳定控制在850℃以上，再通过不低于80米高的烟囱排放。入炉垃圾类型、焚烧炉运行技术条件、检修、烟气排放及监测等均须满足《生活垃圾焚烧污染控制标准》（GB18485－2014）中相应要求。对垃圾卸料大厅、垃圾贮坑、渗滤液收集池、污水处理系统等产生恶臭的区域须采取封闭并保持负压措施，集中收集后将恶臭气体引入焚烧炉进行焚烧处置，停机检修和突发事故不能燃烧处置的情况下，须采取活性炭吸附处理后高空排放，加强</w:t>
      </w:r>
      <w:r>
        <w:rPr>
          <w:rFonts w:ascii="仿宋" w:eastAsia="仿宋" w:hAnsi="仿宋" w:cs="Times New Roman"/>
          <w:sz w:val="32"/>
          <w:szCs w:val="32"/>
        </w:rPr>
        <w:t>废气无组织排放的管理措施</w:t>
      </w:r>
      <w:r>
        <w:rPr>
          <w:rFonts w:ascii="仿宋" w:eastAsia="仿宋" w:hAnsi="仿宋" w:cs="Times New Roman" w:hint="eastAsia"/>
          <w:sz w:val="32"/>
          <w:szCs w:val="32"/>
        </w:rPr>
        <w:t>，</w:t>
      </w:r>
      <w:r>
        <w:rPr>
          <w:rFonts w:ascii="仿宋" w:eastAsia="仿宋" w:hAnsi="仿宋" w:cs="Times New Roman"/>
          <w:sz w:val="32"/>
          <w:szCs w:val="32"/>
        </w:rPr>
        <w:t>恶臭污染物排放</w:t>
      </w:r>
      <w:r>
        <w:rPr>
          <w:rFonts w:ascii="仿宋" w:eastAsia="仿宋" w:hAnsi="仿宋" w:cs="Times New Roman" w:hint="eastAsia"/>
          <w:sz w:val="32"/>
          <w:szCs w:val="32"/>
        </w:rPr>
        <w:t>须</w:t>
      </w:r>
      <w:r>
        <w:rPr>
          <w:rFonts w:ascii="仿宋" w:eastAsia="仿宋" w:hAnsi="仿宋" w:cs="Times New Roman"/>
          <w:sz w:val="32"/>
          <w:szCs w:val="32"/>
        </w:rPr>
        <w:t>满足</w:t>
      </w:r>
      <w:r>
        <w:rPr>
          <w:rFonts w:ascii="仿宋" w:eastAsia="仿宋" w:hAnsi="仿宋" w:cs="Times New Roman" w:hint="eastAsia"/>
          <w:sz w:val="32"/>
          <w:szCs w:val="32"/>
        </w:rPr>
        <w:t>《</w:t>
      </w:r>
      <w:r>
        <w:rPr>
          <w:rFonts w:ascii="仿宋" w:eastAsia="仿宋" w:hAnsi="仿宋" w:cs="Times New Roman"/>
          <w:sz w:val="32"/>
          <w:szCs w:val="32"/>
        </w:rPr>
        <w:t>恶臭污染物排放标准》（GB14554-93）表1二级标准要求</w:t>
      </w:r>
      <w:r>
        <w:rPr>
          <w:rFonts w:ascii="仿宋" w:eastAsia="仿宋" w:hAnsi="仿宋" w:cs="Times New Roman" w:hint="eastAsia"/>
          <w:sz w:val="32"/>
          <w:szCs w:val="32"/>
        </w:rPr>
        <w:t>；项目食堂采用清洁能源，食堂油烟经有效处理达到《饮食业油烟排放标准（试行）》（GB18483-2001）后通过排气筒引至食堂屋顶排放。  </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（四）落实水污染防治措施。按照“雨污分流、清污分流”的原则建设厂区排水系统。厂内配套建设一套污水处理系统，渗滤液、生活污水和厂区内初期雨水分别预处</w:t>
      </w:r>
      <w:r>
        <w:rPr>
          <w:rFonts w:ascii="仿宋" w:eastAsia="仿宋" w:hAnsi="仿宋" w:cs="Times New Roman" w:hint="eastAsia"/>
          <w:sz w:val="32"/>
          <w:szCs w:val="32"/>
        </w:rPr>
        <w:lastRenderedPageBreak/>
        <w:t>理后，采取“IOC+A/O+UF+TUF+RO+DTRO”工艺进行处理，满足《城市污水再生利用 工业用水水质》（GB/T19923-2005）标准要求后回用，经RO膜处理后的部分浓缩液用于烟气处理石灰浆制备工艺，废水不得外排。严格按照“源头控制、分区防控、污染监控、应急响应”的原则，落实地下水污染防治措施。</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（五）落实噪声污染防治措施。优化总平面布局及设备选型，对高噪声设备采取隔声、消音、吸声、减振和建设绿化带等降噪措施，确保厂界</w:t>
      </w:r>
      <w:r>
        <w:rPr>
          <w:rFonts w:ascii="仿宋" w:eastAsia="仿宋" w:hAnsi="仿宋" w:cs="Times New Roman"/>
          <w:sz w:val="32"/>
          <w:szCs w:val="32"/>
        </w:rPr>
        <w:t>四周噪声</w:t>
      </w:r>
      <w:r>
        <w:rPr>
          <w:rFonts w:ascii="仿宋" w:eastAsia="仿宋" w:hAnsi="仿宋" w:cs="Times New Roman" w:hint="eastAsia"/>
          <w:sz w:val="32"/>
          <w:szCs w:val="32"/>
        </w:rPr>
        <w:t>满足</w:t>
      </w:r>
      <w:r>
        <w:rPr>
          <w:rFonts w:ascii="仿宋" w:eastAsia="仿宋" w:hAnsi="仿宋" w:cs="Times New Roman"/>
          <w:sz w:val="32"/>
          <w:szCs w:val="32"/>
        </w:rPr>
        <w:t>《工业企业厂界环境噪声排放标准》（GB12348-2008）</w:t>
      </w:r>
      <w:r>
        <w:rPr>
          <w:rFonts w:ascii="仿宋" w:eastAsia="仿宋" w:hAnsi="仿宋" w:cs="Times New Roman" w:hint="eastAsia"/>
          <w:sz w:val="32"/>
          <w:szCs w:val="32"/>
        </w:rPr>
        <w:t>2</w:t>
      </w:r>
      <w:r>
        <w:rPr>
          <w:rFonts w:ascii="仿宋" w:eastAsia="仿宋" w:hAnsi="仿宋" w:cs="Times New Roman"/>
          <w:sz w:val="32"/>
          <w:szCs w:val="32"/>
        </w:rPr>
        <w:t>类标准限值的要求。</w:t>
      </w:r>
    </w:p>
    <w:p w:rsidR="00702629" w:rsidRDefault="005F1F21">
      <w:pPr>
        <w:spacing w:after="0" w:line="560" w:lineRule="exact"/>
        <w:ind w:leftChars="50" w:left="110" w:firstLineChars="200" w:firstLine="640"/>
        <w:jc w:val="both"/>
        <w:rPr>
          <w:rFonts w:ascii="仿宋" w:eastAsia="仿宋" w:hAnsi="仿宋" w:cs="Times New Roman"/>
          <w:kern w:val="2"/>
          <w:sz w:val="32"/>
          <w:szCs w:val="32"/>
        </w:rPr>
      </w:pPr>
      <w:r>
        <w:rPr>
          <w:rFonts w:ascii="仿宋" w:eastAsia="仿宋" w:hAnsi="仿宋" w:cs="Times New Roman" w:hint="eastAsia"/>
          <w:sz w:val="32"/>
          <w:szCs w:val="32"/>
        </w:rPr>
        <w:t>（六）</w:t>
      </w:r>
      <w:r>
        <w:rPr>
          <w:rFonts w:ascii="仿宋" w:eastAsia="仿宋" w:hAnsi="仿宋" w:cs="Times New Roman" w:hint="eastAsia"/>
          <w:kern w:val="2"/>
          <w:sz w:val="32"/>
          <w:szCs w:val="32"/>
        </w:rPr>
        <w:t>落实固体废物处置措施。项目须</w:t>
      </w:r>
      <w:r>
        <w:rPr>
          <w:rFonts w:ascii="仿宋" w:eastAsia="仿宋" w:hAnsi="仿宋"/>
          <w:sz w:val="32"/>
          <w:szCs w:val="32"/>
        </w:rPr>
        <w:t>按照</w:t>
      </w:r>
      <w:r>
        <w:rPr>
          <w:rFonts w:ascii="仿宋" w:eastAsia="仿宋" w:hAnsi="仿宋" w:cs="Times New Roman" w:hint="eastAsia"/>
          <w:kern w:val="2"/>
          <w:sz w:val="32"/>
          <w:szCs w:val="32"/>
        </w:rPr>
        <w:t>《危险废物贮存污染控制标准》(GB18597－2001)及其修改单要求设置危废暂存库，烟气除尘产生的废布袋、机修产生的废机油及包装桶、废离子交换树脂等危险废物须</w:t>
      </w:r>
      <w:r>
        <w:rPr>
          <w:rFonts w:ascii="仿宋" w:eastAsia="仿宋" w:hAnsi="仿宋" w:hint="eastAsia"/>
          <w:sz w:val="32"/>
          <w:szCs w:val="32"/>
        </w:rPr>
        <w:t>委托有危废处置资质的单位安全处置；</w:t>
      </w:r>
      <w:r>
        <w:rPr>
          <w:rFonts w:ascii="仿宋" w:eastAsia="仿宋" w:hAnsi="仿宋" w:cs="Times New Roman" w:hint="eastAsia"/>
          <w:kern w:val="2"/>
          <w:sz w:val="32"/>
          <w:szCs w:val="32"/>
        </w:rPr>
        <w:t>项目产生的其他一般固体废物综合利用，不能利用的，进焚</w:t>
      </w:r>
      <w:r w:rsidR="00144E21">
        <w:rPr>
          <w:rFonts w:ascii="仿宋" w:eastAsia="仿宋" w:hAnsi="仿宋" w:cs="Times New Roman" w:hint="eastAsia"/>
          <w:kern w:val="2"/>
          <w:sz w:val="32"/>
          <w:szCs w:val="32"/>
        </w:rPr>
        <w:t>烧炉焚烧处置，防止产生二次污染；项目产生的焚烧飞灰近期采用螯合稳定</w:t>
      </w:r>
      <w:r>
        <w:rPr>
          <w:rFonts w:ascii="仿宋" w:eastAsia="仿宋" w:hAnsi="仿宋" w:cs="Times New Roman" w:hint="eastAsia"/>
          <w:kern w:val="2"/>
          <w:sz w:val="32"/>
          <w:szCs w:val="32"/>
        </w:rPr>
        <w:t>化预处理后，由有资质的单位检测满足《生活垃圾填埋场污染控制标准》（GB16889-2008）要求后，送至益阳市生活垃圾填埋场</w:t>
      </w:r>
      <w:r w:rsidR="00144E21">
        <w:rPr>
          <w:rFonts w:ascii="仿宋" w:eastAsia="仿宋" w:hAnsi="仿宋" w:cs="Times New Roman" w:hint="eastAsia"/>
          <w:kern w:val="2"/>
          <w:sz w:val="32"/>
          <w:szCs w:val="32"/>
        </w:rPr>
        <w:t>进行</w:t>
      </w:r>
      <w:r>
        <w:rPr>
          <w:rFonts w:ascii="仿宋" w:eastAsia="仿宋" w:hAnsi="仿宋" w:cs="Times New Roman" w:hint="eastAsia"/>
          <w:kern w:val="2"/>
          <w:sz w:val="32"/>
          <w:szCs w:val="32"/>
        </w:rPr>
        <w:t>专区填埋处理，远期须采取协同处置措施综合利用。</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（七）落实风险防范措施。</w:t>
      </w:r>
      <w:r>
        <w:rPr>
          <w:rFonts w:ascii="仿宋" w:eastAsia="仿宋" w:hAnsi="仿宋" w:hint="eastAsia"/>
          <w:kern w:val="2"/>
          <w:sz w:val="32"/>
          <w:szCs w:val="32"/>
        </w:rPr>
        <w:t>制定环境风险事故应急预案，落实事故应急防范措施，切实防范各类事故环境风险。项目电力保障系统</w:t>
      </w:r>
      <w:r>
        <w:rPr>
          <w:rFonts w:ascii="仿宋" w:eastAsia="仿宋" w:hAnsi="仿宋" w:cs="Times New Roman" w:hint="eastAsia"/>
          <w:sz w:val="32"/>
          <w:szCs w:val="32"/>
        </w:rPr>
        <w:t>设置双电源，关键设备必须一开一备，并定期检查，杜绝非正常排放和风险事故的发生。</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lastRenderedPageBreak/>
        <w:t>（八）落实环境监测计划。按照</w:t>
      </w:r>
      <w:r>
        <w:rPr>
          <w:rFonts w:ascii="仿宋" w:eastAsia="仿宋" w:hAnsi="仿宋" w:cs="Times New Roman"/>
          <w:sz w:val="32"/>
          <w:szCs w:val="32"/>
        </w:rPr>
        <w:t>《排污许可证申请与核发技术规范 生活垃圾焚烧（HJ 1039—2019）》的要求</w:t>
      </w:r>
      <w:r>
        <w:rPr>
          <w:rFonts w:ascii="仿宋" w:eastAsia="仿宋" w:hAnsi="仿宋" w:cs="Times New Roman" w:hint="eastAsia"/>
          <w:sz w:val="32"/>
          <w:szCs w:val="32"/>
        </w:rPr>
        <w:t>，</w:t>
      </w:r>
      <w:r>
        <w:rPr>
          <w:rFonts w:ascii="仿宋" w:eastAsia="仿宋" w:hAnsi="仿宋" w:cs="Times New Roman"/>
          <w:sz w:val="32"/>
          <w:szCs w:val="32"/>
        </w:rPr>
        <w:t>制定自行监测方案并严格执行</w:t>
      </w:r>
      <w:r>
        <w:rPr>
          <w:rFonts w:ascii="仿宋" w:eastAsia="仿宋" w:hAnsi="仿宋" w:cs="Times New Roman" w:hint="eastAsia"/>
          <w:sz w:val="32"/>
          <w:szCs w:val="32"/>
        </w:rPr>
        <w:t>。加强生产工艺废气的监管，建立排放源管理档案，焚烧炉炉内在线监测和各排气筒配套的在线监测系统应与生态环境主管部门联网，在线监控数据采用公众易获取的方式进行公示。</w:t>
      </w:r>
    </w:p>
    <w:p w:rsidR="00702629" w:rsidRDefault="005F1F21">
      <w:pPr>
        <w:pStyle w:val="a3"/>
        <w:spacing w:after="0" w:line="52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（九）</w:t>
      </w:r>
      <w:r>
        <w:rPr>
          <w:rFonts w:ascii="仿宋" w:eastAsia="仿宋" w:hAnsi="仿宋" w:hint="eastAsia"/>
          <w:sz w:val="32"/>
          <w:szCs w:val="32"/>
        </w:rPr>
        <w:t>本项目污染物总量控制指标为：SO</w:t>
      </w:r>
      <w:r>
        <w:rPr>
          <w:rFonts w:ascii="仿宋" w:eastAsia="仿宋" w:hAnsi="仿宋" w:hint="eastAsia"/>
          <w:sz w:val="32"/>
          <w:szCs w:val="32"/>
          <w:vertAlign w:val="subscript"/>
        </w:rPr>
        <w:t>2</w:t>
      </w:r>
      <w:r>
        <w:rPr>
          <w:rFonts w:ascii="仿宋" w:eastAsia="仿宋" w:hAnsi="仿宋" w:hint="eastAsia"/>
          <w:sz w:val="32"/>
          <w:szCs w:val="32"/>
        </w:rPr>
        <w:t>≤44t/a、NO</w:t>
      </w:r>
      <w:r>
        <w:rPr>
          <w:rFonts w:ascii="仿宋" w:eastAsia="仿宋" w:hAnsi="仿宋" w:hint="eastAsia"/>
          <w:sz w:val="32"/>
          <w:szCs w:val="32"/>
          <w:vertAlign w:val="subscript"/>
        </w:rPr>
        <w:t>X</w:t>
      </w:r>
      <w:r>
        <w:rPr>
          <w:rFonts w:ascii="仿宋" w:eastAsia="仿宋" w:hAnsi="仿宋" w:hint="eastAsia"/>
          <w:sz w:val="32"/>
          <w:szCs w:val="32"/>
        </w:rPr>
        <w:t>≤176t/a、铅≤ 0.44t/a、汞≤0.0088t/a、镉≤0.0176t/a，指标纳入益阳市生态环境局桃江分局总量控制管理。</w:t>
      </w:r>
    </w:p>
    <w:p w:rsidR="00702629" w:rsidRDefault="005F1F21" w:rsidP="001876E7">
      <w:pPr>
        <w:pStyle w:val="a3"/>
        <w:spacing w:after="0" w:line="52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（十）落实环境防护距离要求。按照《生活垃圾焚烧发电建设项目环境准入条件》（环办环</w:t>
      </w:r>
      <w:r>
        <w:rPr>
          <w:rFonts w:asciiTheme="minorEastAsia" w:eastAsiaTheme="minorEastAsia" w:hAnsiTheme="minorEastAsia" w:hint="eastAsia"/>
          <w:spacing w:val="-20"/>
          <w:sz w:val="32"/>
          <w:szCs w:val="32"/>
        </w:rPr>
        <w:t>〔2018〕20</w:t>
      </w:r>
      <w:r>
        <w:rPr>
          <w:rFonts w:asciiTheme="minorEastAsia" w:eastAsiaTheme="minorEastAsia" w:hAnsiTheme="minorEastAsia" w:hint="eastAsia"/>
          <w:spacing w:val="-20"/>
          <w:sz w:val="30"/>
          <w:szCs w:val="30"/>
        </w:rPr>
        <w:t>号</w:t>
      </w:r>
      <w:r>
        <w:rPr>
          <w:rFonts w:ascii="仿宋" w:eastAsia="仿宋" w:hAnsi="仿宋" w:cs="Times New Roman" w:hint="eastAsia"/>
          <w:sz w:val="32"/>
          <w:szCs w:val="32"/>
        </w:rPr>
        <w:t>）的要求，以厂界为边界设置300m的环境防护距离，地方政府相关部门应严格落实防护距离内控规要求，该区域内不得规划、建设学校、医院、居民住宅等环境敏感建筑物；加强场址周边绿化建设，在控制距离范围内广种植被，建立绿化隔离区，选择吸附能力强、抗污染的当地植物物种，减轻对</w:t>
      </w:r>
      <w:r w:rsidR="001876E7">
        <w:rPr>
          <w:rFonts w:ascii="仿宋" w:eastAsia="仿宋" w:hAnsi="仿宋" w:cs="Times New Roman" w:hint="eastAsia"/>
          <w:sz w:val="32"/>
          <w:szCs w:val="32"/>
        </w:rPr>
        <w:t>周边居民的影响；建设单位需配合地方人民政府在本项目建成投运前，</w:t>
      </w:r>
      <w:r>
        <w:rPr>
          <w:rFonts w:ascii="仿宋" w:eastAsia="仿宋" w:hAnsi="仿宋" w:cs="Times New Roman" w:hint="eastAsia"/>
          <w:sz w:val="32"/>
          <w:szCs w:val="32"/>
        </w:rPr>
        <w:t>完成厂界外300米环境防护距离范围内全部居民的拆迁安置工作。</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t>三、项目投入运营前，须按照《固定污染源排污许可分类管理名录》和《排污许可管理办法（试行）》（环保部令第48号）的要求办理排污许可相关手续。同时，按《建设项目环境保护管理条例》的有关规定，及时办理项目</w:t>
      </w:r>
      <w:bookmarkStart w:id="0" w:name="_GoBack"/>
      <w:bookmarkEnd w:id="0"/>
      <w:r>
        <w:rPr>
          <w:rFonts w:ascii="仿宋" w:eastAsia="仿宋" w:hAnsi="仿宋" w:cs="Times New Roman" w:hint="eastAsia"/>
          <w:sz w:val="32"/>
          <w:szCs w:val="32"/>
        </w:rPr>
        <w:t>竣工环保验收手续。益阳市生态环境局桃江分局负责项目建设期间的“三同时”现场监督检查和日常环境管理。</w:t>
      </w:r>
    </w:p>
    <w:p w:rsidR="00702629" w:rsidRDefault="005F1F21">
      <w:pPr>
        <w:pStyle w:val="a3"/>
        <w:spacing w:after="0" w:line="520" w:lineRule="exact"/>
        <w:ind w:firstLine="640"/>
        <w:jc w:val="both"/>
        <w:rPr>
          <w:rFonts w:ascii="仿宋" w:eastAsia="仿宋" w:hAnsi="仿宋" w:cs="Times New Roman"/>
          <w:sz w:val="32"/>
          <w:szCs w:val="32"/>
        </w:rPr>
      </w:pPr>
      <w:r>
        <w:rPr>
          <w:rFonts w:ascii="仿宋" w:eastAsia="仿宋" w:hAnsi="仿宋" w:cs="Times New Roman" w:hint="eastAsia"/>
          <w:sz w:val="32"/>
          <w:szCs w:val="32"/>
        </w:rPr>
        <w:lastRenderedPageBreak/>
        <w:t>四、建设单位应在收到本批复后 15 个工作日内，将本批复及项目环评报告书送益阳市生态环境局桃江分局。</w:t>
      </w:r>
    </w:p>
    <w:p w:rsidR="00702629" w:rsidRDefault="00702629">
      <w:pPr>
        <w:pStyle w:val="a3"/>
        <w:spacing w:after="0" w:line="520" w:lineRule="exact"/>
        <w:ind w:firstLine="640"/>
        <w:jc w:val="both"/>
        <w:rPr>
          <w:rFonts w:ascii="仿宋" w:eastAsia="仿宋" w:hAnsi="仿宋" w:cs="Times New Roman"/>
          <w:sz w:val="32"/>
          <w:szCs w:val="32"/>
        </w:rPr>
      </w:pPr>
    </w:p>
    <w:p w:rsidR="00702629" w:rsidRDefault="00702629">
      <w:pPr>
        <w:spacing w:line="520" w:lineRule="exact"/>
        <w:ind w:leftChars="2497" w:left="5493"/>
        <w:jc w:val="both"/>
        <w:rPr>
          <w:rFonts w:ascii="仿宋" w:eastAsia="仿宋" w:hAnsi="仿宋"/>
          <w:sz w:val="32"/>
          <w:szCs w:val="32"/>
        </w:rPr>
      </w:pPr>
    </w:p>
    <w:p w:rsidR="00702629" w:rsidRDefault="00702629">
      <w:pPr>
        <w:pStyle w:val="a3"/>
        <w:spacing w:after="0" w:line="520" w:lineRule="exact"/>
        <w:ind w:firstLineChars="1600" w:firstLine="5120"/>
        <w:jc w:val="both"/>
        <w:rPr>
          <w:rFonts w:ascii="仿宋" w:eastAsia="仿宋" w:hAnsi="仿宋" w:cs="Times New Roman"/>
          <w:sz w:val="32"/>
          <w:szCs w:val="32"/>
        </w:rPr>
      </w:pPr>
    </w:p>
    <w:p w:rsidR="001876E7" w:rsidRDefault="001876E7">
      <w:pPr>
        <w:pStyle w:val="a3"/>
        <w:spacing w:after="0" w:line="520" w:lineRule="exact"/>
        <w:ind w:firstLineChars="1600" w:firstLine="5120"/>
        <w:jc w:val="both"/>
        <w:rPr>
          <w:rFonts w:ascii="仿宋" w:eastAsia="仿宋" w:hAnsi="仿宋" w:cs="Times New Roman" w:hint="eastAsia"/>
          <w:sz w:val="32"/>
          <w:szCs w:val="32"/>
        </w:rPr>
      </w:pPr>
    </w:p>
    <w:p w:rsidR="00702629" w:rsidRDefault="005F1F21">
      <w:pPr>
        <w:pStyle w:val="a3"/>
        <w:spacing w:after="0" w:line="520" w:lineRule="exact"/>
        <w:ind w:firstLineChars="1600" w:firstLine="5120"/>
        <w:jc w:val="both"/>
        <w:rPr>
          <w:rFonts w:ascii="仿宋" w:eastAsia="仿宋" w:hAnsi="仿宋" w:cs="Times New Roman"/>
          <w:sz w:val="32"/>
          <w:szCs w:val="32"/>
        </w:rPr>
      </w:pPr>
      <w:r>
        <w:rPr>
          <w:rFonts w:ascii="仿宋" w:eastAsia="仿宋" w:hAnsi="仿宋" w:cs="Times New Roman"/>
          <w:sz w:val="32"/>
          <w:szCs w:val="32"/>
        </w:rPr>
        <w:t>益阳市生态环境局</w:t>
      </w:r>
    </w:p>
    <w:p w:rsidR="00702629" w:rsidRDefault="005F1F21" w:rsidP="001876E7">
      <w:pPr>
        <w:pStyle w:val="a3"/>
        <w:spacing w:after="0" w:line="520" w:lineRule="exact"/>
        <w:ind w:firstLineChars="1600" w:firstLine="5120"/>
        <w:jc w:val="both"/>
        <w:rPr>
          <w:rFonts w:ascii="仿宋" w:eastAsia="仿宋" w:hAnsi="仿宋" w:cs="Times New Roman"/>
          <w:sz w:val="32"/>
          <w:szCs w:val="32"/>
        </w:rPr>
      </w:pPr>
      <w:r>
        <w:rPr>
          <w:rFonts w:ascii="仿宋" w:eastAsia="仿宋" w:hAnsi="仿宋" w:cs="Times New Roman" w:hint="eastAsia"/>
          <w:sz w:val="32"/>
          <w:szCs w:val="32"/>
        </w:rPr>
        <w:t>2020年12月</w:t>
      </w:r>
      <w:r w:rsidR="001876E7">
        <w:rPr>
          <w:rFonts w:ascii="仿宋" w:eastAsia="仿宋" w:hAnsi="仿宋" w:cs="Times New Roman" w:hint="eastAsia"/>
          <w:sz w:val="32"/>
          <w:szCs w:val="32"/>
        </w:rPr>
        <w:t>23</w:t>
      </w:r>
      <w:r>
        <w:rPr>
          <w:rFonts w:ascii="仿宋" w:eastAsia="仿宋" w:hAnsi="仿宋" w:cs="Times New Roman" w:hint="eastAsia"/>
          <w:sz w:val="32"/>
          <w:szCs w:val="32"/>
        </w:rPr>
        <w:t>日</w:t>
      </w:r>
    </w:p>
    <w:sectPr w:rsidR="00702629" w:rsidSect="00702629">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CDD" w:rsidRDefault="00644CDD" w:rsidP="00DC2ABD">
      <w:pPr>
        <w:spacing w:after="0"/>
      </w:pPr>
      <w:r>
        <w:separator/>
      </w:r>
    </w:p>
  </w:endnote>
  <w:endnote w:type="continuationSeparator" w:id="1">
    <w:p w:rsidR="00644CDD" w:rsidRDefault="00644CDD" w:rsidP="00DC2A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CDD" w:rsidRDefault="00644CDD" w:rsidP="00DC2ABD">
      <w:pPr>
        <w:spacing w:after="0"/>
      </w:pPr>
      <w:r>
        <w:separator/>
      </w:r>
    </w:p>
  </w:footnote>
  <w:footnote w:type="continuationSeparator" w:id="1">
    <w:p w:rsidR="00644CDD" w:rsidRDefault="00644CDD" w:rsidP="00DC2AB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00003FFC"/>
    <w:rsid w:val="00024D6E"/>
    <w:rsid w:val="0004798F"/>
    <w:rsid w:val="000560FB"/>
    <w:rsid w:val="00063B06"/>
    <w:rsid w:val="000D6E88"/>
    <w:rsid w:val="00100D96"/>
    <w:rsid w:val="00112D45"/>
    <w:rsid w:val="0014301F"/>
    <w:rsid w:val="00144E21"/>
    <w:rsid w:val="001876E7"/>
    <w:rsid w:val="001C30B0"/>
    <w:rsid w:val="001C48DF"/>
    <w:rsid w:val="001D3DCA"/>
    <w:rsid w:val="0021313A"/>
    <w:rsid w:val="0025357A"/>
    <w:rsid w:val="0027541B"/>
    <w:rsid w:val="002C0E29"/>
    <w:rsid w:val="00311D52"/>
    <w:rsid w:val="0031650D"/>
    <w:rsid w:val="00323B43"/>
    <w:rsid w:val="00324F5E"/>
    <w:rsid w:val="00346952"/>
    <w:rsid w:val="00385B8B"/>
    <w:rsid w:val="003D37D8"/>
    <w:rsid w:val="00426133"/>
    <w:rsid w:val="004323FF"/>
    <w:rsid w:val="004358AB"/>
    <w:rsid w:val="00477BFF"/>
    <w:rsid w:val="00492D29"/>
    <w:rsid w:val="004A12C2"/>
    <w:rsid w:val="004A24D7"/>
    <w:rsid w:val="004D2640"/>
    <w:rsid w:val="004D6C26"/>
    <w:rsid w:val="0051155C"/>
    <w:rsid w:val="005177E9"/>
    <w:rsid w:val="005535EE"/>
    <w:rsid w:val="00590BD9"/>
    <w:rsid w:val="005A7459"/>
    <w:rsid w:val="005D64DA"/>
    <w:rsid w:val="005F1F21"/>
    <w:rsid w:val="00635D7B"/>
    <w:rsid w:val="00644CDD"/>
    <w:rsid w:val="00662241"/>
    <w:rsid w:val="00675B7C"/>
    <w:rsid w:val="006B2820"/>
    <w:rsid w:val="006C1CE6"/>
    <w:rsid w:val="006C1DAA"/>
    <w:rsid w:val="006D3930"/>
    <w:rsid w:val="006F63BB"/>
    <w:rsid w:val="007008F9"/>
    <w:rsid w:val="00702629"/>
    <w:rsid w:val="00735430"/>
    <w:rsid w:val="00736F12"/>
    <w:rsid w:val="00753F40"/>
    <w:rsid w:val="00756E1F"/>
    <w:rsid w:val="007902DB"/>
    <w:rsid w:val="007A472B"/>
    <w:rsid w:val="007B7698"/>
    <w:rsid w:val="0082508D"/>
    <w:rsid w:val="00827DF5"/>
    <w:rsid w:val="008468B1"/>
    <w:rsid w:val="0085135F"/>
    <w:rsid w:val="00866BF7"/>
    <w:rsid w:val="008B7726"/>
    <w:rsid w:val="008C71F5"/>
    <w:rsid w:val="00906F40"/>
    <w:rsid w:val="00924E3D"/>
    <w:rsid w:val="00937E0C"/>
    <w:rsid w:val="009462F6"/>
    <w:rsid w:val="009540B5"/>
    <w:rsid w:val="0097001E"/>
    <w:rsid w:val="00973636"/>
    <w:rsid w:val="009C2CD5"/>
    <w:rsid w:val="009D40AF"/>
    <w:rsid w:val="009E5A0C"/>
    <w:rsid w:val="00A10AA6"/>
    <w:rsid w:val="00A60E10"/>
    <w:rsid w:val="00A744EA"/>
    <w:rsid w:val="00A80647"/>
    <w:rsid w:val="00A97FA4"/>
    <w:rsid w:val="00AA23EB"/>
    <w:rsid w:val="00AA59D0"/>
    <w:rsid w:val="00AC536C"/>
    <w:rsid w:val="00AF36CB"/>
    <w:rsid w:val="00AF476E"/>
    <w:rsid w:val="00B1066D"/>
    <w:rsid w:val="00B3335F"/>
    <w:rsid w:val="00B61F06"/>
    <w:rsid w:val="00B80A68"/>
    <w:rsid w:val="00BB498B"/>
    <w:rsid w:val="00BD1D1A"/>
    <w:rsid w:val="00BD4BCF"/>
    <w:rsid w:val="00BE3663"/>
    <w:rsid w:val="00BF0725"/>
    <w:rsid w:val="00C21704"/>
    <w:rsid w:val="00C2284D"/>
    <w:rsid w:val="00C30F7A"/>
    <w:rsid w:val="00C3553A"/>
    <w:rsid w:val="00C467F4"/>
    <w:rsid w:val="00C6407B"/>
    <w:rsid w:val="00C667C9"/>
    <w:rsid w:val="00CA55D4"/>
    <w:rsid w:val="00CB6A59"/>
    <w:rsid w:val="00CE5562"/>
    <w:rsid w:val="00CF7FD3"/>
    <w:rsid w:val="00D17A5B"/>
    <w:rsid w:val="00D24755"/>
    <w:rsid w:val="00D30715"/>
    <w:rsid w:val="00D31D50"/>
    <w:rsid w:val="00DC02EF"/>
    <w:rsid w:val="00DC2ABD"/>
    <w:rsid w:val="00DD54A6"/>
    <w:rsid w:val="00E055E6"/>
    <w:rsid w:val="00E36BBE"/>
    <w:rsid w:val="00E4711F"/>
    <w:rsid w:val="00E77FDA"/>
    <w:rsid w:val="00EF2FAF"/>
    <w:rsid w:val="00F723A4"/>
    <w:rsid w:val="00F9621C"/>
    <w:rsid w:val="00FC166B"/>
    <w:rsid w:val="00FC16DD"/>
    <w:rsid w:val="00FC40F8"/>
    <w:rsid w:val="00FE7037"/>
    <w:rsid w:val="02FD4D22"/>
    <w:rsid w:val="15E84ED5"/>
    <w:rsid w:val="16163422"/>
    <w:rsid w:val="16731208"/>
    <w:rsid w:val="171316CD"/>
    <w:rsid w:val="1BC82918"/>
    <w:rsid w:val="1FFF06E6"/>
    <w:rsid w:val="28B954BA"/>
    <w:rsid w:val="31630EA3"/>
    <w:rsid w:val="4D831476"/>
    <w:rsid w:val="5100742C"/>
    <w:rsid w:val="5D5F193F"/>
    <w:rsid w:val="5E646DF2"/>
    <w:rsid w:val="64386D7B"/>
    <w:rsid w:val="684863AA"/>
    <w:rsid w:val="775E29B6"/>
    <w:rsid w:val="78CD18FE"/>
    <w:rsid w:val="7E463F3D"/>
    <w:rsid w:val="7F9D25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629"/>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702629"/>
    <w:pPr>
      <w:spacing w:after="120"/>
    </w:pPr>
  </w:style>
  <w:style w:type="paragraph" w:styleId="a4">
    <w:name w:val="Body Text Indent"/>
    <w:basedOn w:val="a"/>
    <w:link w:val="Char0"/>
    <w:uiPriority w:val="99"/>
    <w:semiHidden/>
    <w:unhideWhenUsed/>
    <w:rsid w:val="00702629"/>
    <w:pPr>
      <w:spacing w:after="120"/>
      <w:ind w:leftChars="200" w:left="420"/>
    </w:pPr>
  </w:style>
  <w:style w:type="paragraph" w:styleId="a5">
    <w:name w:val="footer"/>
    <w:basedOn w:val="a"/>
    <w:link w:val="Char1"/>
    <w:uiPriority w:val="99"/>
    <w:semiHidden/>
    <w:unhideWhenUsed/>
    <w:qFormat/>
    <w:rsid w:val="00702629"/>
    <w:pPr>
      <w:tabs>
        <w:tab w:val="center" w:pos="4153"/>
        <w:tab w:val="right" w:pos="8306"/>
      </w:tabs>
    </w:pPr>
    <w:rPr>
      <w:sz w:val="18"/>
      <w:szCs w:val="18"/>
    </w:rPr>
  </w:style>
  <w:style w:type="paragraph" w:styleId="a6">
    <w:name w:val="header"/>
    <w:basedOn w:val="a"/>
    <w:link w:val="Char2"/>
    <w:uiPriority w:val="99"/>
    <w:semiHidden/>
    <w:unhideWhenUsed/>
    <w:qFormat/>
    <w:rsid w:val="00702629"/>
    <w:pPr>
      <w:pBdr>
        <w:bottom w:val="single" w:sz="6" w:space="1" w:color="auto"/>
      </w:pBdr>
      <w:tabs>
        <w:tab w:val="center" w:pos="4153"/>
        <w:tab w:val="right" w:pos="8306"/>
      </w:tabs>
      <w:jc w:val="center"/>
    </w:pPr>
    <w:rPr>
      <w:sz w:val="18"/>
      <w:szCs w:val="18"/>
    </w:rPr>
  </w:style>
  <w:style w:type="paragraph" w:styleId="2">
    <w:name w:val="toc 2"/>
    <w:basedOn w:val="a"/>
    <w:next w:val="a"/>
    <w:unhideWhenUsed/>
    <w:qFormat/>
    <w:rsid w:val="00702629"/>
    <w:pPr>
      <w:ind w:leftChars="200" w:left="420"/>
    </w:pPr>
  </w:style>
  <w:style w:type="paragraph" w:styleId="a7">
    <w:name w:val="Normal (Web)"/>
    <w:basedOn w:val="a"/>
    <w:uiPriority w:val="99"/>
    <w:unhideWhenUsed/>
    <w:rsid w:val="00702629"/>
    <w:pPr>
      <w:adjustRightInd/>
      <w:snapToGrid/>
      <w:spacing w:before="100" w:beforeAutospacing="1" w:after="100" w:afterAutospacing="1"/>
    </w:pPr>
    <w:rPr>
      <w:rFonts w:ascii="宋体" w:eastAsia="宋体" w:hAnsi="宋体" w:cs="宋体"/>
      <w:sz w:val="24"/>
      <w:szCs w:val="24"/>
    </w:rPr>
  </w:style>
  <w:style w:type="paragraph" w:styleId="a8">
    <w:name w:val="Body Text First Indent"/>
    <w:basedOn w:val="a3"/>
    <w:link w:val="Char3"/>
    <w:uiPriority w:val="99"/>
    <w:semiHidden/>
    <w:unhideWhenUsed/>
    <w:qFormat/>
    <w:rsid w:val="00702629"/>
    <w:pPr>
      <w:ind w:firstLineChars="100" w:firstLine="420"/>
    </w:pPr>
  </w:style>
  <w:style w:type="character" w:customStyle="1" w:styleId="Char2">
    <w:name w:val="页眉 Char"/>
    <w:basedOn w:val="a0"/>
    <w:link w:val="a6"/>
    <w:uiPriority w:val="99"/>
    <w:semiHidden/>
    <w:rsid w:val="00702629"/>
    <w:rPr>
      <w:rFonts w:ascii="Tahoma" w:hAnsi="Tahoma"/>
      <w:sz w:val="18"/>
      <w:szCs w:val="18"/>
    </w:rPr>
  </w:style>
  <w:style w:type="character" w:customStyle="1" w:styleId="Char1">
    <w:name w:val="页脚 Char"/>
    <w:basedOn w:val="a0"/>
    <w:link w:val="a5"/>
    <w:uiPriority w:val="99"/>
    <w:semiHidden/>
    <w:qFormat/>
    <w:rsid w:val="00702629"/>
    <w:rPr>
      <w:rFonts w:ascii="Tahoma" w:hAnsi="Tahoma"/>
      <w:sz w:val="18"/>
      <w:szCs w:val="18"/>
    </w:rPr>
  </w:style>
  <w:style w:type="character" w:customStyle="1" w:styleId="Char">
    <w:name w:val="正文文本 Char"/>
    <w:basedOn w:val="a0"/>
    <w:link w:val="a3"/>
    <w:uiPriority w:val="99"/>
    <w:qFormat/>
    <w:rsid w:val="00702629"/>
    <w:rPr>
      <w:rFonts w:ascii="Tahoma" w:hAnsi="Tahoma"/>
    </w:rPr>
  </w:style>
  <w:style w:type="character" w:customStyle="1" w:styleId="Char0">
    <w:name w:val="正文文本缩进 Char"/>
    <w:basedOn w:val="a0"/>
    <w:link w:val="a4"/>
    <w:qFormat/>
    <w:rsid w:val="00702629"/>
    <w:rPr>
      <w:rFonts w:ascii="Tahoma" w:hAnsi="Tahoma"/>
    </w:rPr>
  </w:style>
  <w:style w:type="character" w:customStyle="1" w:styleId="Char4">
    <w:name w:val="表文字 Char"/>
    <w:link w:val="a9"/>
    <w:qFormat/>
    <w:rsid w:val="00702629"/>
    <w:rPr>
      <w:rFonts w:ascii="Times New Roman" w:eastAsia="宋体" w:hAnsi="Times New Roman" w:cs="Times New Roman"/>
      <w:sz w:val="21"/>
      <w:szCs w:val="20"/>
    </w:rPr>
  </w:style>
  <w:style w:type="paragraph" w:customStyle="1" w:styleId="a9">
    <w:name w:val="表文字"/>
    <w:basedOn w:val="a"/>
    <w:link w:val="Char4"/>
    <w:rsid w:val="00702629"/>
    <w:pPr>
      <w:widowControl w:val="0"/>
      <w:overflowPunct w:val="0"/>
      <w:topLinePunct/>
      <w:spacing w:after="0"/>
      <w:jc w:val="center"/>
      <w:textAlignment w:val="baseline"/>
    </w:pPr>
    <w:rPr>
      <w:rFonts w:ascii="Times New Roman" w:eastAsia="宋体" w:hAnsi="Times New Roman" w:cs="Times New Roman"/>
      <w:sz w:val="21"/>
      <w:szCs w:val="20"/>
    </w:rPr>
  </w:style>
  <w:style w:type="paragraph" w:customStyle="1" w:styleId="aa">
    <w:name w:val="正文（用）"/>
    <w:basedOn w:val="a"/>
    <w:qFormat/>
    <w:rsid w:val="00702629"/>
    <w:pPr>
      <w:widowControl w:val="0"/>
      <w:adjustRightInd/>
      <w:snapToGrid/>
      <w:spacing w:after="0" w:line="360" w:lineRule="auto"/>
      <w:ind w:firstLineChars="200" w:firstLine="480"/>
    </w:pPr>
    <w:rPr>
      <w:rFonts w:ascii="宋体" w:eastAsia="宋体" w:hAnsi="宋体" w:cs="宋体"/>
      <w:kern w:val="2"/>
      <w:sz w:val="24"/>
      <w:szCs w:val="20"/>
    </w:rPr>
  </w:style>
  <w:style w:type="character" w:customStyle="1" w:styleId="Char3">
    <w:name w:val="正文首行缩进 Char"/>
    <w:basedOn w:val="Char"/>
    <w:link w:val="a8"/>
    <w:uiPriority w:val="99"/>
    <w:semiHidden/>
    <w:qFormat/>
    <w:rsid w:val="007026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CFFA3-6047-413A-AD9D-4D0B0ADE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458</Words>
  <Characters>2611</Characters>
  <Application>Microsoft Office Word</Application>
  <DocSecurity>0</DocSecurity>
  <Lines>21</Lines>
  <Paragraphs>6</Paragraphs>
  <ScaleCrop>false</ScaleCrop>
  <Company>Microsoft</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5</cp:revision>
  <cp:lastPrinted>2020-12-21T06:13:00Z</cp:lastPrinted>
  <dcterms:created xsi:type="dcterms:W3CDTF">2020-12-21T06:14:00Z</dcterms:created>
  <dcterms:modified xsi:type="dcterms:W3CDTF">2020-12-23T07:01:00Z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