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C5" w:rsidRDefault="00735FC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F3115E">
      <w:pPr>
        <w:pStyle w:val="a3"/>
        <w:spacing w:line="56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宋体" w:hAnsi="宋体" w:hint="eastAsia"/>
          <w:spacing w:val="-20"/>
          <w:sz w:val="32"/>
          <w:szCs w:val="32"/>
        </w:rPr>
        <w:t>益</w:t>
      </w:r>
      <w:r>
        <w:rPr>
          <w:rFonts w:ascii="宋体" w:hAnsi="宋体" w:cs="宋体" w:hint="eastAsia"/>
          <w:spacing w:val="-20"/>
          <w:sz w:val="32"/>
          <w:szCs w:val="32"/>
        </w:rPr>
        <w:t>环审(表</w:t>
      </w:r>
      <w:r>
        <w:rPr>
          <w:rFonts w:ascii="宋体" w:hAnsi="宋体" w:hint="eastAsia"/>
          <w:spacing w:val="-20"/>
          <w:sz w:val="32"/>
          <w:szCs w:val="32"/>
        </w:rPr>
        <w:t>)〔2020〕</w:t>
      </w:r>
      <w:r w:rsidR="007F4278">
        <w:rPr>
          <w:rFonts w:ascii="宋体" w:hAnsi="宋体" w:hint="eastAsia"/>
          <w:spacing w:val="-20"/>
          <w:sz w:val="32"/>
          <w:szCs w:val="32"/>
        </w:rPr>
        <w:t>117</w:t>
      </w:r>
      <w:r>
        <w:rPr>
          <w:rFonts w:ascii="宋体" w:hAnsi="宋体" w:hint="eastAsia"/>
          <w:spacing w:val="-20"/>
          <w:sz w:val="32"/>
          <w:szCs w:val="32"/>
        </w:rPr>
        <w:t>号</w:t>
      </w:r>
    </w:p>
    <w:p w:rsidR="00735FC5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B124CA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B124CA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益阳市赫山区全丰锻造厂</w:t>
      </w:r>
    </w:p>
    <w:p w:rsidR="00B124CA" w:rsidRDefault="00B124CA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年产1000吨工程机械配件</w:t>
      </w:r>
      <w:r w:rsidR="00F3115E"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建设项目</w:t>
      </w:r>
    </w:p>
    <w:p w:rsidR="00735FC5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E316F9" w:rsidRDefault="00E316F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735FC5" w:rsidRDefault="00B124CA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益阳市赫山区全丰锻造厂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735FC5" w:rsidRDefault="00F3115E">
      <w:pPr>
        <w:pStyle w:val="a3"/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B124CA">
        <w:rPr>
          <w:rFonts w:ascii="仿宋" w:eastAsia="仿宋" w:hAnsi="仿宋" w:hint="eastAsia"/>
          <w:sz w:val="32"/>
          <w:szCs w:val="32"/>
        </w:rPr>
        <w:t>厂</w:t>
      </w:r>
      <w:r>
        <w:rPr>
          <w:rFonts w:ascii="仿宋" w:eastAsia="仿宋" w:hAnsi="仿宋" w:hint="eastAsia"/>
          <w:sz w:val="32"/>
          <w:szCs w:val="32"/>
        </w:rPr>
        <w:t>呈报的《关于请求对&lt;</w:t>
      </w:r>
      <w:r w:rsidR="00B124CA">
        <w:rPr>
          <w:rFonts w:ascii="仿宋" w:eastAsia="仿宋" w:hAnsi="仿宋" w:hint="eastAsia"/>
          <w:sz w:val="32"/>
          <w:szCs w:val="32"/>
        </w:rPr>
        <w:t>益阳市赫山区全丰锻造厂年产1000吨工程机械配件</w:t>
      </w:r>
      <w:r>
        <w:rPr>
          <w:rFonts w:ascii="仿宋" w:eastAsia="仿宋" w:hAnsi="仿宋" w:hint="eastAsia"/>
          <w:sz w:val="32"/>
          <w:szCs w:val="32"/>
        </w:rPr>
        <w:t>建设项目环境影响报告表&gt;进行审批的报告》、益阳市生态环境局</w:t>
      </w:r>
      <w:r w:rsidR="00B124CA">
        <w:rPr>
          <w:rFonts w:ascii="仿宋" w:eastAsia="仿宋" w:hAnsi="仿宋" w:hint="eastAsia"/>
          <w:sz w:val="32"/>
          <w:szCs w:val="32"/>
        </w:rPr>
        <w:t>赫山</w:t>
      </w:r>
      <w:r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E316F9" w:rsidRDefault="00F3115E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="00B124CA">
        <w:rPr>
          <w:rFonts w:ascii="仿宋" w:eastAsia="仿宋" w:hAnsi="仿宋" w:hint="eastAsia"/>
          <w:sz w:val="32"/>
          <w:szCs w:val="32"/>
        </w:rPr>
        <w:t>益阳市赫山区全丰锻造厂位于益阳市赫山区龙光桥街道全丰社区，企业于2004年与当时的全丰村村委签订租赁协议，租地2.085亩，锻造厂</w:t>
      </w:r>
      <w:r w:rsidR="00061751">
        <w:rPr>
          <w:rFonts w:ascii="仿宋" w:eastAsia="仿宋" w:hAnsi="仿宋" w:hint="eastAsia"/>
          <w:sz w:val="32"/>
          <w:szCs w:val="32"/>
        </w:rPr>
        <w:t>于2006年建成</w:t>
      </w:r>
      <w:r w:rsidR="00B124CA">
        <w:rPr>
          <w:rFonts w:ascii="仿宋" w:eastAsia="仿宋" w:hAnsi="仿宋" w:hint="eastAsia"/>
          <w:sz w:val="32"/>
          <w:szCs w:val="32"/>
        </w:rPr>
        <w:t>投产。</w:t>
      </w:r>
      <w:r w:rsidR="00061751">
        <w:rPr>
          <w:rFonts w:ascii="仿宋" w:eastAsia="仿宋" w:hAnsi="仿宋" w:hint="eastAsia"/>
          <w:sz w:val="32"/>
          <w:szCs w:val="32"/>
        </w:rPr>
        <w:t>项目总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061751"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00万元，</w:t>
      </w:r>
      <w:bookmarkStart w:id="0" w:name="_GoBack"/>
      <w:r w:rsidRPr="00E316F9">
        <w:rPr>
          <w:rFonts w:ascii="仿宋" w:eastAsia="仿宋" w:hAnsi="仿宋" w:cs="Times New Roman" w:hint="eastAsia"/>
          <w:kern w:val="2"/>
          <w:sz w:val="32"/>
          <w:szCs w:val="32"/>
        </w:rPr>
        <w:t>主要建设内容包括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生产车间，布局</w:t>
      </w:r>
      <w:r w:rsidR="0069168B">
        <w:rPr>
          <w:rFonts w:ascii="仿宋" w:eastAsia="仿宋" w:hAnsi="仿宋" w:cs="Times New Roman" w:hint="eastAsia"/>
          <w:kern w:val="2"/>
          <w:sz w:val="32"/>
          <w:szCs w:val="32"/>
        </w:rPr>
        <w:t>7h/d加热炉一台（天然气供热）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69168B">
        <w:rPr>
          <w:rFonts w:ascii="仿宋" w:eastAsia="仿宋" w:hAnsi="仿宋" w:cs="Times New Roman" w:hint="eastAsia"/>
          <w:kern w:val="2"/>
          <w:sz w:val="32"/>
          <w:szCs w:val="32"/>
        </w:rPr>
        <w:t>900kg空气锤一台，</w:t>
      </w:r>
      <w:bookmarkEnd w:id="0"/>
      <w:r>
        <w:rPr>
          <w:rFonts w:ascii="仿宋" w:eastAsia="仿宋" w:hAnsi="仿宋" w:cs="Times New Roman" w:hint="eastAsia"/>
          <w:kern w:val="2"/>
          <w:sz w:val="32"/>
          <w:szCs w:val="32"/>
        </w:rPr>
        <w:t>原材料</w:t>
      </w:r>
      <w:r w:rsidR="0069168B">
        <w:rPr>
          <w:rFonts w:ascii="仿宋" w:eastAsia="仿宋" w:hAnsi="仿宋" w:cs="Times New Roman" w:hint="eastAsia"/>
          <w:kern w:val="2"/>
          <w:sz w:val="32"/>
          <w:szCs w:val="32"/>
        </w:rPr>
        <w:t>及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产品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存放区，配套办公生活区、</w:t>
      </w:r>
      <w:r w:rsidR="0069168B">
        <w:rPr>
          <w:rFonts w:ascii="仿宋" w:eastAsia="仿宋" w:hAnsi="仿宋" w:cs="Times New Roman" w:hint="eastAsia"/>
          <w:kern w:val="2"/>
          <w:sz w:val="32"/>
          <w:szCs w:val="32"/>
        </w:rPr>
        <w:t>给排水和供配电、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储运及环保等相关</w:t>
      </w:r>
      <w:r w:rsidR="0069168B">
        <w:rPr>
          <w:rFonts w:ascii="仿宋" w:eastAsia="仿宋" w:hAnsi="仿宋" w:cs="Times New Roman" w:hint="eastAsia"/>
          <w:kern w:val="2"/>
          <w:sz w:val="32"/>
          <w:szCs w:val="32"/>
        </w:rPr>
        <w:t>公用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辅助工程。</w:t>
      </w:r>
    </w:p>
    <w:p w:rsidR="00735FC5" w:rsidRPr="00732AE2" w:rsidRDefault="00F3115E" w:rsidP="00732AE2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项目符合国家产业政策。</w:t>
      </w:r>
      <w:r w:rsidR="00732AE2">
        <w:rPr>
          <w:rFonts w:ascii="仿宋" w:eastAsia="仿宋" w:hAnsi="仿宋" w:hint="eastAsia"/>
          <w:sz w:val="32"/>
          <w:szCs w:val="32"/>
        </w:rPr>
        <w:t>根据环境保护部</w:t>
      </w:r>
      <w:r w:rsidR="00732AE2" w:rsidRPr="00D93BD1">
        <w:rPr>
          <w:rFonts w:ascii="仿宋" w:eastAsia="仿宋" w:hAnsi="仿宋" w:hint="eastAsia"/>
          <w:sz w:val="32"/>
          <w:szCs w:val="32"/>
        </w:rPr>
        <w:t>《关于加强“未批先建”建设项目环境影响评价管理工作的通知》</w:t>
      </w:r>
      <w:r w:rsidR="00732AE2" w:rsidRPr="00D93BD1">
        <w:rPr>
          <w:rFonts w:ascii="仿宋" w:eastAsia="仿宋" w:hAnsi="仿宋" w:hint="eastAsia"/>
          <w:sz w:val="32"/>
          <w:szCs w:val="32"/>
        </w:rPr>
        <w:lastRenderedPageBreak/>
        <w:t>（环办环评</w:t>
      </w:r>
      <w:r w:rsidR="00732AE2">
        <w:rPr>
          <w:rFonts w:ascii="仿宋" w:eastAsia="仿宋" w:hAnsi="仿宋" w:hint="eastAsia"/>
          <w:sz w:val="32"/>
          <w:szCs w:val="32"/>
        </w:rPr>
        <w:t>[</w:t>
      </w:r>
      <w:r w:rsidR="00732AE2" w:rsidRPr="00D93BD1">
        <w:rPr>
          <w:rFonts w:ascii="仿宋" w:eastAsia="仿宋" w:hAnsi="仿宋" w:hint="eastAsia"/>
          <w:sz w:val="32"/>
          <w:szCs w:val="32"/>
        </w:rPr>
        <w:t>2018</w:t>
      </w:r>
      <w:r w:rsidR="00732AE2">
        <w:rPr>
          <w:rFonts w:ascii="仿宋" w:eastAsia="仿宋" w:hAnsi="仿宋" w:hint="eastAsia"/>
          <w:sz w:val="34"/>
          <w:szCs w:val="32"/>
        </w:rPr>
        <w:t>]</w:t>
      </w:r>
      <w:r w:rsidR="00732AE2" w:rsidRPr="00D93BD1">
        <w:rPr>
          <w:rFonts w:ascii="仿宋" w:eastAsia="仿宋" w:hAnsi="仿宋" w:hint="eastAsia"/>
          <w:sz w:val="32"/>
          <w:szCs w:val="32"/>
        </w:rPr>
        <w:t>18 号）</w:t>
      </w:r>
      <w:r w:rsidR="00732AE2">
        <w:rPr>
          <w:rFonts w:ascii="仿宋" w:eastAsia="仿宋" w:hAnsi="仿宋" w:hint="eastAsia"/>
          <w:sz w:val="32"/>
          <w:szCs w:val="32"/>
        </w:rPr>
        <w:t>和</w:t>
      </w:r>
      <w:r w:rsidR="00732AE2" w:rsidRPr="00D93BD1">
        <w:rPr>
          <w:rFonts w:ascii="仿宋" w:eastAsia="仿宋" w:hAnsi="仿宋" w:hint="eastAsia"/>
          <w:sz w:val="32"/>
          <w:szCs w:val="32"/>
        </w:rPr>
        <w:t>《</w:t>
      </w:r>
      <w:r w:rsidR="00732AE2">
        <w:rPr>
          <w:rFonts w:ascii="仿宋" w:eastAsia="仿宋" w:hAnsi="仿宋" w:hint="eastAsia"/>
          <w:sz w:val="32"/>
          <w:szCs w:val="32"/>
        </w:rPr>
        <w:t>关于</w:t>
      </w:r>
      <w:r w:rsidR="00732AE2" w:rsidRPr="00D93BD1">
        <w:rPr>
          <w:rFonts w:ascii="仿宋" w:eastAsia="仿宋" w:hAnsi="仿宋" w:hint="eastAsia"/>
          <w:sz w:val="32"/>
          <w:szCs w:val="32"/>
        </w:rPr>
        <w:t>建设项目“未批先建”违法行为法律适用问题的意见》（环政法函</w:t>
      </w:r>
      <w:r w:rsidR="00732AE2">
        <w:rPr>
          <w:rFonts w:ascii="仿宋" w:eastAsia="仿宋" w:hAnsi="仿宋" w:hint="eastAsia"/>
          <w:sz w:val="32"/>
          <w:szCs w:val="32"/>
        </w:rPr>
        <w:t>[</w:t>
      </w:r>
      <w:r w:rsidR="00732AE2" w:rsidRPr="00D93BD1">
        <w:rPr>
          <w:rFonts w:ascii="仿宋" w:eastAsia="仿宋" w:hAnsi="仿宋" w:hint="eastAsia"/>
          <w:sz w:val="32"/>
          <w:szCs w:val="32"/>
        </w:rPr>
        <w:t>2018</w:t>
      </w:r>
      <w:r w:rsidR="00732AE2">
        <w:rPr>
          <w:rFonts w:ascii="仿宋" w:eastAsia="仿宋" w:hAnsi="仿宋" w:hint="eastAsia"/>
          <w:sz w:val="32"/>
          <w:szCs w:val="32"/>
        </w:rPr>
        <w:t>]</w:t>
      </w:r>
      <w:r w:rsidR="00732AE2" w:rsidRPr="00D93BD1">
        <w:rPr>
          <w:rFonts w:ascii="仿宋" w:eastAsia="仿宋" w:hAnsi="仿宋" w:hint="eastAsia"/>
          <w:sz w:val="32"/>
          <w:szCs w:val="32"/>
        </w:rPr>
        <w:t>31 号）文</w:t>
      </w:r>
      <w:r w:rsidR="00732AE2">
        <w:rPr>
          <w:rFonts w:ascii="仿宋" w:eastAsia="仿宋" w:hAnsi="仿宋" w:hint="eastAsia"/>
          <w:sz w:val="32"/>
          <w:szCs w:val="32"/>
        </w:rPr>
        <w:t>件精神、</w:t>
      </w:r>
      <w:r w:rsidR="00766F80">
        <w:rPr>
          <w:rFonts w:ascii="仿宋" w:eastAsia="仿宋" w:hAnsi="仿宋" w:hint="eastAsia"/>
          <w:sz w:val="32"/>
          <w:szCs w:val="32"/>
        </w:rPr>
        <w:t>贵州欣森宏景生态环境咨询有限公司</w:t>
      </w:r>
      <w:r>
        <w:rPr>
          <w:rFonts w:ascii="仿宋" w:eastAsia="仿宋" w:hAnsi="仿宋" w:hint="eastAsia"/>
          <w:sz w:val="32"/>
          <w:szCs w:val="32"/>
        </w:rPr>
        <w:t>编制的该建设项目环境影响报告表分析结论和益阳市生态环境局</w:t>
      </w:r>
      <w:r w:rsidR="00732AE2">
        <w:rPr>
          <w:rFonts w:ascii="仿宋" w:eastAsia="仿宋" w:hAnsi="仿宋" w:hint="eastAsia"/>
          <w:sz w:val="32"/>
          <w:szCs w:val="32"/>
        </w:rPr>
        <w:t>赫山</w:t>
      </w:r>
      <w:r>
        <w:rPr>
          <w:rFonts w:ascii="仿宋" w:eastAsia="仿宋" w:hAnsi="仿宋" w:hint="eastAsia"/>
          <w:sz w:val="32"/>
          <w:szCs w:val="32"/>
        </w:rPr>
        <w:t>分局的预审意见，在建设单位认真落实报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告表和本批复提出的各项生态环境保护措施，确保各项污染物稳定达标排放的前提下，我局原则同意</w:t>
      </w:r>
      <w:r w:rsidR="00732AE2" w:rsidRPr="00732AE2">
        <w:rPr>
          <w:rFonts w:ascii="仿宋" w:eastAsia="仿宋" w:hAnsi="仿宋" w:cs="Times New Roman" w:hint="eastAsia"/>
          <w:kern w:val="2"/>
          <w:sz w:val="32"/>
          <w:szCs w:val="32"/>
        </w:rPr>
        <w:t>益阳市赫山区全丰锻造厂年产1000吨工程机械配件建设项目的建设并补办环评审批手续。</w:t>
      </w:r>
    </w:p>
    <w:p w:rsidR="00FC36AF" w:rsidRDefault="00F3115E" w:rsidP="00732AE2">
      <w:pPr>
        <w:spacing w:after="0" w:line="560" w:lineRule="exact"/>
        <w:ind w:firstLine="629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FC36AF" w:rsidRPr="00732AE2">
        <w:rPr>
          <w:rFonts w:ascii="仿宋" w:eastAsia="仿宋" w:hAnsi="仿宋" w:cs="Times New Roman"/>
          <w:kern w:val="2"/>
          <w:sz w:val="32"/>
          <w:szCs w:val="32"/>
        </w:rPr>
        <w:t>你</w:t>
      </w:r>
      <w:r w:rsidR="00152FF8">
        <w:rPr>
          <w:rFonts w:ascii="仿宋" w:eastAsia="仿宋" w:hAnsi="仿宋" w:cs="Times New Roman" w:hint="eastAsia"/>
          <w:kern w:val="2"/>
          <w:sz w:val="32"/>
          <w:szCs w:val="32"/>
        </w:rPr>
        <w:t>厂</w:t>
      </w:r>
      <w:r w:rsidR="00FC36AF" w:rsidRPr="00732AE2">
        <w:rPr>
          <w:rFonts w:ascii="仿宋" w:eastAsia="仿宋" w:hAnsi="仿宋" w:cs="Times New Roman" w:hint="eastAsia"/>
          <w:kern w:val="2"/>
          <w:sz w:val="32"/>
          <w:szCs w:val="32"/>
        </w:rPr>
        <w:t>在生产运</w:t>
      </w:r>
      <w:r w:rsidR="00FC36AF" w:rsidRPr="00732AE2">
        <w:rPr>
          <w:rFonts w:ascii="仿宋" w:eastAsia="仿宋" w:hAnsi="仿宋" w:cs="Times New Roman"/>
          <w:kern w:val="2"/>
          <w:sz w:val="32"/>
          <w:szCs w:val="32"/>
        </w:rPr>
        <w:t>营管理中，必须切实落实环评提出的各项污染防治和风险防范措施要求，着重做好以下</w:t>
      </w:r>
      <w:r w:rsidR="00FC36AF">
        <w:rPr>
          <w:rFonts w:ascii="仿宋" w:eastAsia="仿宋" w:hAnsi="仿宋" w:cs="Times New Roman"/>
          <w:sz w:val="32"/>
          <w:szCs w:val="32"/>
        </w:rPr>
        <w:t>工作：</w:t>
      </w:r>
    </w:p>
    <w:p w:rsidR="00FC36AF" w:rsidRDefault="00FC36AF" w:rsidP="00FC36AF">
      <w:pPr>
        <w:widowControl w:val="0"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735FC5" w:rsidRDefault="00FC36AF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（二）</w:t>
      </w:r>
      <w:r>
        <w:rPr>
          <w:rFonts w:ascii="仿宋" w:eastAsia="仿宋" w:hAnsi="仿宋" w:cs="Times New Roman"/>
          <w:spacing w:val="-6"/>
          <w:sz w:val="32"/>
          <w:szCs w:val="32"/>
        </w:rPr>
        <w:t>落实废气污染防治措施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0466BF">
        <w:rPr>
          <w:rFonts w:ascii="仿宋" w:eastAsia="仿宋" w:hAnsi="仿宋" w:cs="Times New Roman" w:hint="eastAsia"/>
          <w:kern w:val="2"/>
          <w:sz w:val="32"/>
          <w:szCs w:val="32"/>
        </w:rPr>
        <w:t>空气锤锤击过程中产生的废气须采取“集气罩收集+油雾净化器”措施处理，满足《大气污染物综合排放标准》（GB16297-1996）中二级标准后，通过15米高排气筒排放；天然气加热炉窑产生的烟气需通过15米排气筒排放；采取加强车间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通风等措施，</w:t>
      </w:r>
      <w:r w:rsidR="000466BF">
        <w:rPr>
          <w:rFonts w:ascii="仿宋" w:eastAsia="仿宋" w:hAnsi="仿宋" w:cs="Times New Roman" w:hint="eastAsia"/>
          <w:kern w:val="2"/>
          <w:sz w:val="32"/>
          <w:szCs w:val="32"/>
        </w:rPr>
        <w:t>保障工人生产环境符合相关要求，无组织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外排废气须满足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《大气污染物综合排放标准》(GB16297-1996)表 2 中的无组织排放监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控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浓度限值要求。</w:t>
      </w:r>
    </w:p>
    <w:p w:rsidR="00735FC5" w:rsidRDefault="00F3115E">
      <w:pPr>
        <w:spacing w:after="0" w:line="56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（三）</w:t>
      </w:r>
      <w:r w:rsidR="008D25FD">
        <w:rPr>
          <w:rFonts w:ascii="仿宋" w:eastAsia="仿宋" w:hAnsi="仿宋" w:hint="eastAsia"/>
          <w:sz w:val="32"/>
          <w:szCs w:val="32"/>
        </w:rPr>
        <w:t>落实噪声污染防治措施。项目生产产生的振动和噪声主要来源空气锤，须采取减震、隔声降噪等工程措施，确保厂界噪声符合《工业企业厂界环境噪声排放标准》（GB12348—2008）中</w:t>
      </w:r>
      <w:r w:rsidR="00BA1FEB">
        <w:rPr>
          <w:rFonts w:ascii="仿宋" w:eastAsia="仿宋" w:hAnsi="仿宋" w:hint="eastAsia"/>
          <w:sz w:val="32"/>
          <w:szCs w:val="32"/>
        </w:rPr>
        <w:t>2</w:t>
      </w:r>
      <w:r w:rsidR="008D25FD">
        <w:rPr>
          <w:rFonts w:ascii="仿宋" w:eastAsia="仿宋" w:hAnsi="仿宋" w:hint="eastAsia"/>
          <w:sz w:val="32"/>
          <w:szCs w:val="32"/>
        </w:rPr>
        <w:t>类区标准要求。</w:t>
      </w:r>
    </w:p>
    <w:p w:rsidR="00735FC5" w:rsidRDefault="00F3115E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落实固体废物污染防治措施。项目须按照《危险废物贮存污染控制标准》(GB18597－2001)及其修改单要求、《一般工业固体废物贮存、处置场污染控制标准》（GB 18599-2001）及其修改单要求分别</w:t>
      </w:r>
      <w:r w:rsidR="008D25FD">
        <w:rPr>
          <w:rFonts w:ascii="仿宋" w:eastAsia="仿宋" w:hAnsi="仿宋" w:cs="Times New Roman" w:hint="eastAsia"/>
          <w:kern w:val="2"/>
          <w:sz w:val="32"/>
          <w:szCs w:val="32"/>
        </w:rPr>
        <w:t>完善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危废暂存库和一般固废暂存场所，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8D25FD">
        <w:rPr>
          <w:rFonts w:ascii="仿宋" w:eastAsia="仿宋" w:hAnsi="仿宋" w:cs="Times New Roman" w:hint="eastAsia"/>
          <w:kern w:val="2"/>
          <w:sz w:val="32"/>
          <w:szCs w:val="32"/>
        </w:rPr>
        <w:t>矿物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油</w:t>
      </w:r>
      <w:r>
        <w:rPr>
          <w:rFonts w:ascii="仿宋" w:eastAsia="仿宋" w:hAnsi="仿宋" w:cs="Times New Roman"/>
          <w:kern w:val="2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危险废物委托有相应危废处置资质的单位进行安全处置；</w:t>
      </w:r>
      <w:r w:rsidR="00435696">
        <w:rPr>
          <w:rFonts w:ascii="仿宋" w:eastAsia="仿宋" w:hAnsi="仿宋" w:hint="eastAsia"/>
          <w:sz w:val="32"/>
          <w:szCs w:val="32"/>
        </w:rPr>
        <w:t>金属屑和金属边角料等</w:t>
      </w:r>
      <w:r>
        <w:rPr>
          <w:rFonts w:ascii="仿宋" w:eastAsia="仿宋" w:hAnsi="仿宋" w:hint="eastAsia"/>
          <w:sz w:val="32"/>
          <w:szCs w:val="32"/>
        </w:rPr>
        <w:t>一般固废外售综合利用；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生活垃圾交由</w:t>
      </w:r>
      <w:r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735FC5" w:rsidRDefault="00F3115E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8D25FD">
        <w:rPr>
          <w:rFonts w:ascii="仿宋" w:eastAsia="仿宋" w:hAnsi="仿宋" w:cs="Times New Roman" w:hint="eastAsia"/>
          <w:kern w:val="2"/>
          <w:sz w:val="32"/>
          <w:szCs w:val="32"/>
        </w:rPr>
        <w:t>落实废水污染防治措施。本项目设备冷却水循环使用不得外排；生活污水经化粪池处理</w:t>
      </w:r>
      <w:r w:rsidR="008D25FD">
        <w:rPr>
          <w:rFonts w:ascii="仿宋" w:eastAsia="仿宋" w:hAnsi="仿宋" w:hint="eastAsia"/>
          <w:sz w:val="32"/>
          <w:szCs w:val="32"/>
        </w:rPr>
        <w:t>后用于周边农林施肥综合利用，不外排</w:t>
      </w:r>
      <w:r w:rsidR="008D25FD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35FC5" w:rsidRDefault="00F3115E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</w:t>
      </w:r>
      <w:r w:rsidR="00BA1FEB">
        <w:rPr>
          <w:rFonts w:ascii="仿宋" w:eastAsia="仿宋" w:hAnsi="仿宋" w:hint="eastAsia"/>
          <w:sz w:val="32"/>
          <w:szCs w:val="32"/>
        </w:rPr>
        <w:t>补</w:t>
      </w:r>
      <w:r>
        <w:rPr>
          <w:rFonts w:ascii="仿宋" w:eastAsia="仿宋" w:hAnsi="仿宋" w:hint="eastAsia"/>
          <w:sz w:val="32"/>
          <w:szCs w:val="32"/>
        </w:rPr>
        <w:t>办排污许可相关手续。同时，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《建设项目环境保护管理条例》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 w:rsidR="003177CC"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="00435696">
        <w:rPr>
          <w:rFonts w:ascii="仿宋" w:eastAsia="仿宋" w:hAnsi="仿宋" w:hint="eastAsia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BA1FEB">
        <w:rPr>
          <w:rFonts w:ascii="仿宋" w:eastAsia="仿宋" w:hAnsi="仿宋" w:hint="eastAsia"/>
          <w:bCs/>
          <w:sz w:val="32"/>
          <w:szCs w:val="32"/>
        </w:rPr>
        <w:t>赫山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</w:rPr>
        <w:t>负责项目的日常环境管理。</w:t>
      </w:r>
    </w:p>
    <w:p w:rsidR="00735FC5" w:rsidRDefault="00F3115E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四、你</w:t>
      </w:r>
      <w:r w:rsidR="00BA1FEB">
        <w:rPr>
          <w:rFonts w:ascii="仿宋" w:eastAsia="仿宋" w:hAnsi="仿宋" w:hint="eastAsia"/>
          <w:sz w:val="32"/>
          <w:szCs w:val="32"/>
        </w:rPr>
        <w:t>厂</w:t>
      </w:r>
      <w:r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BA1FEB">
        <w:rPr>
          <w:rFonts w:ascii="仿宋" w:eastAsia="仿宋" w:hAnsi="仿宋" w:hint="eastAsia"/>
          <w:bCs/>
          <w:sz w:val="32"/>
          <w:szCs w:val="32"/>
        </w:rPr>
        <w:t>赫山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735FC5" w:rsidRDefault="00735FC5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</w:p>
    <w:p w:rsidR="00735FC5" w:rsidRDefault="00F3115E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735FC5" w:rsidRDefault="00F3115E" w:rsidP="007F4278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7F427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7F4278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35FC5" w:rsidSect="00735FC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721" w:rsidRDefault="00740721" w:rsidP="00E316F9">
      <w:pPr>
        <w:spacing w:after="0"/>
      </w:pPr>
      <w:r>
        <w:separator/>
      </w:r>
    </w:p>
  </w:endnote>
  <w:endnote w:type="continuationSeparator" w:id="1">
    <w:p w:rsidR="00740721" w:rsidRDefault="00740721" w:rsidP="00E316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721" w:rsidRDefault="00740721" w:rsidP="00E316F9">
      <w:pPr>
        <w:spacing w:after="0"/>
      </w:pPr>
      <w:r>
        <w:separator/>
      </w:r>
    </w:p>
  </w:footnote>
  <w:footnote w:type="continuationSeparator" w:id="1">
    <w:p w:rsidR="00740721" w:rsidRDefault="00740721" w:rsidP="00E316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6B"/>
    <w:rsid w:val="00015A18"/>
    <w:rsid w:val="000308EE"/>
    <w:rsid w:val="000466BF"/>
    <w:rsid w:val="000616FC"/>
    <w:rsid w:val="00061751"/>
    <w:rsid w:val="00091E16"/>
    <w:rsid w:val="000B4431"/>
    <w:rsid w:val="000D589E"/>
    <w:rsid w:val="000E184A"/>
    <w:rsid w:val="00106E0D"/>
    <w:rsid w:val="00111FF8"/>
    <w:rsid w:val="001150B7"/>
    <w:rsid w:val="00123857"/>
    <w:rsid w:val="001349FF"/>
    <w:rsid w:val="00136720"/>
    <w:rsid w:val="00152FF8"/>
    <w:rsid w:val="00165A65"/>
    <w:rsid w:val="001C229A"/>
    <w:rsid w:val="001C40CF"/>
    <w:rsid w:val="002046A9"/>
    <w:rsid w:val="00206F0D"/>
    <w:rsid w:val="00212EF9"/>
    <w:rsid w:val="002175CB"/>
    <w:rsid w:val="00230177"/>
    <w:rsid w:val="00254826"/>
    <w:rsid w:val="0026095C"/>
    <w:rsid w:val="00262CDD"/>
    <w:rsid w:val="002A1E2A"/>
    <w:rsid w:val="002B000B"/>
    <w:rsid w:val="002B31B3"/>
    <w:rsid w:val="002C3622"/>
    <w:rsid w:val="002D3B23"/>
    <w:rsid w:val="002E0D40"/>
    <w:rsid w:val="002E4D5A"/>
    <w:rsid w:val="002F09B0"/>
    <w:rsid w:val="002F1F84"/>
    <w:rsid w:val="003012FA"/>
    <w:rsid w:val="00305F5D"/>
    <w:rsid w:val="003177CC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E27AB"/>
    <w:rsid w:val="003F3EAC"/>
    <w:rsid w:val="00426133"/>
    <w:rsid w:val="00433C82"/>
    <w:rsid w:val="00435696"/>
    <w:rsid w:val="004358AB"/>
    <w:rsid w:val="00483788"/>
    <w:rsid w:val="0048719A"/>
    <w:rsid w:val="004A6BFF"/>
    <w:rsid w:val="004A76D7"/>
    <w:rsid w:val="004B025E"/>
    <w:rsid w:val="004D577B"/>
    <w:rsid w:val="0056604D"/>
    <w:rsid w:val="00570F71"/>
    <w:rsid w:val="005E71D3"/>
    <w:rsid w:val="006014D5"/>
    <w:rsid w:val="00603170"/>
    <w:rsid w:val="0060607B"/>
    <w:rsid w:val="00616F8A"/>
    <w:rsid w:val="0062495D"/>
    <w:rsid w:val="00646D11"/>
    <w:rsid w:val="0065059E"/>
    <w:rsid w:val="00673B35"/>
    <w:rsid w:val="00675ACB"/>
    <w:rsid w:val="00681A94"/>
    <w:rsid w:val="0068312D"/>
    <w:rsid w:val="0069168B"/>
    <w:rsid w:val="006A08A8"/>
    <w:rsid w:val="006A16C2"/>
    <w:rsid w:val="006B315D"/>
    <w:rsid w:val="006C6DA0"/>
    <w:rsid w:val="006D5211"/>
    <w:rsid w:val="006E7E0C"/>
    <w:rsid w:val="006F0BE0"/>
    <w:rsid w:val="006F5E1A"/>
    <w:rsid w:val="0070764C"/>
    <w:rsid w:val="00722A37"/>
    <w:rsid w:val="00732AE2"/>
    <w:rsid w:val="00735FC5"/>
    <w:rsid w:val="00740721"/>
    <w:rsid w:val="00742289"/>
    <w:rsid w:val="00766F80"/>
    <w:rsid w:val="00772CEF"/>
    <w:rsid w:val="00785EBE"/>
    <w:rsid w:val="00797521"/>
    <w:rsid w:val="007E5DA2"/>
    <w:rsid w:val="007E74F6"/>
    <w:rsid w:val="007F4278"/>
    <w:rsid w:val="008337D2"/>
    <w:rsid w:val="00873B79"/>
    <w:rsid w:val="00873DA0"/>
    <w:rsid w:val="00880094"/>
    <w:rsid w:val="008B19CD"/>
    <w:rsid w:val="008B7726"/>
    <w:rsid w:val="008C625F"/>
    <w:rsid w:val="008D25FD"/>
    <w:rsid w:val="00900658"/>
    <w:rsid w:val="00911CDE"/>
    <w:rsid w:val="009610E4"/>
    <w:rsid w:val="009726B4"/>
    <w:rsid w:val="00975053"/>
    <w:rsid w:val="00980568"/>
    <w:rsid w:val="009868B6"/>
    <w:rsid w:val="009B4B0C"/>
    <w:rsid w:val="009C0BB9"/>
    <w:rsid w:val="009C2D80"/>
    <w:rsid w:val="009E04C6"/>
    <w:rsid w:val="009E4F4A"/>
    <w:rsid w:val="009F6A23"/>
    <w:rsid w:val="00A176FE"/>
    <w:rsid w:val="00A519DC"/>
    <w:rsid w:val="00A56CD9"/>
    <w:rsid w:val="00A857A2"/>
    <w:rsid w:val="00AA11F7"/>
    <w:rsid w:val="00AA42F3"/>
    <w:rsid w:val="00AA4AE3"/>
    <w:rsid w:val="00AD0322"/>
    <w:rsid w:val="00AE1AA8"/>
    <w:rsid w:val="00AF3865"/>
    <w:rsid w:val="00AF67C7"/>
    <w:rsid w:val="00B07051"/>
    <w:rsid w:val="00B10613"/>
    <w:rsid w:val="00B124CA"/>
    <w:rsid w:val="00B232B2"/>
    <w:rsid w:val="00B61ACF"/>
    <w:rsid w:val="00B62BC9"/>
    <w:rsid w:val="00B71781"/>
    <w:rsid w:val="00B86D98"/>
    <w:rsid w:val="00BA1FEB"/>
    <w:rsid w:val="00BB11A3"/>
    <w:rsid w:val="00BB6DD1"/>
    <w:rsid w:val="00BC6DD9"/>
    <w:rsid w:val="00BD5BBC"/>
    <w:rsid w:val="00BE566E"/>
    <w:rsid w:val="00C028BE"/>
    <w:rsid w:val="00C33537"/>
    <w:rsid w:val="00C402AB"/>
    <w:rsid w:val="00C4439C"/>
    <w:rsid w:val="00C471D8"/>
    <w:rsid w:val="00C55C3A"/>
    <w:rsid w:val="00C6492E"/>
    <w:rsid w:val="00C77762"/>
    <w:rsid w:val="00C82197"/>
    <w:rsid w:val="00CA7716"/>
    <w:rsid w:val="00CC4E07"/>
    <w:rsid w:val="00CC6687"/>
    <w:rsid w:val="00CE713B"/>
    <w:rsid w:val="00CF191F"/>
    <w:rsid w:val="00CF3603"/>
    <w:rsid w:val="00D073A5"/>
    <w:rsid w:val="00D31D50"/>
    <w:rsid w:val="00D425F3"/>
    <w:rsid w:val="00D53075"/>
    <w:rsid w:val="00D56EE7"/>
    <w:rsid w:val="00D81AEA"/>
    <w:rsid w:val="00D846B8"/>
    <w:rsid w:val="00D921B5"/>
    <w:rsid w:val="00D92837"/>
    <w:rsid w:val="00DB6781"/>
    <w:rsid w:val="00DD5EAB"/>
    <w:rsid w:val="00DE705D"/>
    <w:rsid w:val="00E06614"/>
    <w:rsid w:val="00E316F9"/>
    <w:rsid w:val="00E42332"/>
    <w:rsid w:val="00E50619"/>
    <w:rsid w:val="00E63A55"/>
    <w:rsid w:val="00E906FF"/>
    <w:rsid w:val="00E93A45"/>
    <w:rsid w:val="00EA65BA"/>
    <w:rsid w:val="00ED08D7"/>
    <w:rsid w:val="00ED1FC4"/>
    <w:rsid w:val="00ED32DF"/>
    <w:rsid w:val="00EE5F38"/>
    <w:rsid w:val="00EE78C8"/>
    <w:rsid w:val="00F157F6"/>
    <w:rsid w:val="00F24A08"/>
    <w:rsid w:val="00F3115E"/>
    <w:rsid w:val="00F42933"/>
    <w:rsid w:val="00F54272"/>
    <w:rsid w:val="00F55890"/>
    <w:rsid w:val="00F650D2"/>
    <w:rsid w:val="00F66642"/>
    <w:rsid w:val="00F67E09"/>
    <w:rsid w:val="00F72E10"/>
    <w:rsid w:val="00F81792"/>
    <w:rsid w:val="00F8199B"/>
    <w:rsid w:val="00F83EA9"/>
    <w:rsid w:val="00FB4233"/>
    <w:rsid w:val="00FC36AF"/>
    <w:rsid w:val="00FD0304"/>
    <w:rsid w:val="00FE41B4"/>
    <w:rsid w:val="2E9727E5"/>
    <w:rsid w:val="6B17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5FC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link w:val="Char0"/>
    <w:rsid w:val="00735FC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735F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735F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rsid w:val="00735FC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735FC5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35F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3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103</cp:revision>
  <cp:lastPrinted>2020-10-16T03:12:00Z</cp:lastPrinted>
  <dcterms:created xsi:type="dcterms:W3CDTF">2008-09-11T17:20:00Z</dcterms:created>
  <dcterms:modified xsi:type="dcterms:W3CDTF">2020-10-16T03:13:00Z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