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60" w:lineRule="exact"/>
        <w:ind w:firstLine="4760" w:firstLineChars="1700"/>
        <w:rPr>
          <w:rFonts w:ascii="Times New Roman" w:hAnsi="Times New Roman" w:eastAsia="宋体"/>
          <w:bCs/>
          <w:sz w:val="28"/>
          <w:szCs w:val="28"/>
        </w:rPr>
      </w:pPr>
    </w:p>
    <w:p>
      <w:pPr>
        <w:tabs>
          <w:tab w:val="left" w:pos="5985"/>
        </w:tabs>
        <w:spacing w:line="560" w:lineRule="exact"/>
        <w:ind w:firstLine="4760" w:firstLineChars="1700"/>
        <w:rPr>
          <w:rFonts w:ascii="Times New Roman" w:hAnsi="Times New Roman" w:eastAsia="宋体"/>
          <w:bCs/>
          <w:sz w:val="28"/>
          <w:szCs w:val="28"/>
        </w:rPr>
      </w:pPr>
    </w:p>
    <w:p>
      <w:pPr>
        <w:tabs>
          <w:tab w:val="left" w:pos="5985"/>
        </w:tabs>
        <w:spacing w:line="560" w:lineRule="exact"/>
        <w:jc w:val="right"/>
        <w:rPr>
          <w:rFonts w:ascii="Times New Roman" w:hAnsi="Times New Roman" w:eastAsia="宋体"/>
          <w:b/>
          <w:sz w:val="32"/>
          <w:szCs w:val="32"/>
        </w:rPr>
      </w:pPr>
    </w:p>
    <w:p>
      <w:pPr>
        <w:pStyle w:val="4"/>
        <w:widowControl w:val="0"/>
        <w:adjustRightInd/>
        <w:snapToGrid/>
        <w:spacing w:line="560" w:lineRule="exact"/>
        <w:jc w:val="center"/>
        <w:rPr>
          <w:rFonts w:ascii="宋体" w:hAnsi="宋体" w:eastAsia="宋体"/>
          <w:spacing w:val="-20"/>
          <w:kern w:val="2"/>
          <w:sz w:val="32"/>
          <w:szCs w:val="32"/>
        </w:rPr>
      </w:pPr>
      <w:r>
        <w:rPr>
          <w:rFonts w:hint="eastAsia" w:ascii="宋体" w:hAnsi="宋体" w:eastAsia="宋体"/>
          <w:spacing w:val="-20"/>
          <w:kern w:val="2"/>
          <w:sz w:val="32"/>
          <w:szCs w:val="32"/>
        </w:rPr>
        <w:t xml:space="preserve">                              </w:t>
      </w:r>
      <w:r>
        <w:rPr>
          <w:rFonts w:hint="eastAsia" w:asciiTheme="minorEastAsia" w:hAnsiTheme="minorEastAsia" w:eastAsiaTheme="minorEastAsia"/>
          <w:spacing w:val="-20"/>
          <w:sz w:val="32"/>
          <w:szCs w:val="32"/>
        </w:rPr>
        <w:t>益</w:t>
      </w:r>
      <w:r>
        <w:rPr>
          <w:rFonts w:hint="eastAsia" w:cs="宋体" w:asciiTheme="minorEastAsia" w:hAnsiTheme="minorEastAsia" w:eastAsiaTheme="minorEastAsia"/>
          <w:spacing w:val="-20"/>
          <w:sz w:val="32"/>
          <w:szCs w:val="32"/>
        </w:rPr>
        <w:t>环审(表</w:t>
      </w:r>
      <w:r>
        <w:rPr>
          <w:rFonts w:hint="eastAsia" w:asciiTheme="minorEastAsia" w:hAnsiTheme="minorEastAsia" w:eastAsiaTheme="minorEastAsia"/>
          <w:spacing w:val="-20"/>
          <w:sz w:val="32"/>
          <w:szCs w:val="32"/>
        </w:rPr>
        <w:t>)〔2020〕116号</w:t>
      </w:r>
    </w:p>
    <w:p>
      <w:pPr>
        <w:tabs>
          <w:tab w:val="left" w:pos="1021"/>
        </w:tabs>
        <w:spacing w:after="0" w:line="700" w:lineRule="exact"/>
        <w:jc w:val="center"/>
        <w:rPr>
          <w:rFonts w:ascii="方正小标宋简体" w:eastAsia="方正小标宋简体" w:hAnsiTheme="majorEastAsia" w:cstheme="minorBidi"/>
          <w:sz w:val="44"/>
          <w:szCs w:val="44"/>
        </w:rPr>
      </w:pPr>
      <w:r>
        <w:rPr>
          <w:rFonts w:hint="eastAsia" w:ascii="方正小标宋简体" w:eastAsia="方正小标宋简体" w:hAnsiTheme="majorEastAsia" w:cstheme="minorBidi"/>
          <w:sz w:val="44"/>
          <w:szCs w:val="44"/>
        </w:rPr>
        <w:t>益阳市生态环境局</w:t>
      </w:r>
    </w:p>
    <w:p>
      <w:pPr>
        <w:tabs>
          <w:tab w:val="left" w:pos="1021"/>
        </w:tabs>
        <w:spacing w:after="0" w:line="700" w:lineRule="exact"/>
        <w:jc w:val="center"/>
        <w:rPr>
          <w:rFonts w:ascii="方正小标宋简体" w:eastAsia="方正小标宋简体" w:hAnsiTheme="majorEastAsia" w:cstheme="minorBidi"/>
          <w:sz w:val="44"/>
          <w:szCs w:val="44"/>
        </w:rPr>
      </w:pPr>
      <w:r>
        <w:rPr>
          <w:rFonts w:hint="eastAsia" w:ascii="方正小标宋简体" w:eastAsia="方正小标宋简体" w:hAnsiTheme="majorEastAsia" w:cstheme="minorBidi"/>
          <w:sz w:val="44"/>
          <w:szCs w:val="44"/>
        </w:rPr>
        <w:t>关于桃江县华湘洗涤有限公司</w:t>
      </w:r>
    </w:p>
    <w:p>
      <w:pPr>
        <w:tabs>
          <w:tab w:val="left" w:pos="1021"/>
        </w:tabs>
        <w:spacing w:after="0" w:line="700" w:lineRule="exact"/>
        <w:jc w:val="center"/>
        <w:rPr>
          <w:rFonts w:ascii="方正小标宋简体" w:eastAsia="方正小标宋简体" w:hAnsiTheme="majorEastAsia" w:cstheme="minorBidi"/>
          <w:sz w:val="44"/>
          <w:szCs w:val="44"/>
        </w:rPr>
      </w:pPr>
      <w:r>
        <w:rPr>
          <w:rFonts w:hint="eastAsia" w:ascii="方正小标宋简体" w:eastAsia="方正小标宋简体" w:hAnsiTheme="majorEastAsia" w:cstheme="minorBidi"/>
          <w:sz w:val="44"/>
          <w:szCs w:val="44"/>
        </w:rPr>
        <w:t>清洁洗涤建设项目环境影响报告表的</w:t>
      </w:r>
    </w:p>
    <w:p>
      <w:pPr>
        <w:tabs>
          <w:tab w:val="left" w:pos="1021"/>
        </w:tabs>
        <w:spacing w:after="0" w:line="700" w:lineRule="exact"/>
        <w:jc w:val="center"/>
        <w:rPr>
          <w:rFonts w:ascii="方正小标宋简体" w:eastAsia="方正小标宋简体" w:hAnsiTheme="majorEastAsia" w:cstheme="minorBidi"/>
          <w:sz w:val="44"/>
          <w:szCs w:val="44"/>
        </w:rPr>
      </w:pPr>
      <w:r>
        <w:rPr>
          <w:rFonts w:hint="eastAsia" w:ascii="方正小标宋简体" w:eastAsia="方正小标宋简体" w:hAnsiTheme="majorEastAsia" w:cstheme="minorBidi"/>
          <w:sz w:val="44"/>
          <w:szCs w:val="44"/>
        </w:rPr>
        <w:t>批   复</w:t>
      </w:r>
    </w:p>
    <w:p>
      <w:pPr>
        <w:tabs>
          <w:tab w:val="left" w:pos="1021"/>
        </w:tabs>
        <w:spacing w:after="0" w:line="500" w:lineRule="exact"/>
        <w:jc w:val="center"/>
        <w:rPr>
          <w:rFonts w:asciiTheme="majorEastAsia" w:hAnsiTheme="majorEastAsia" w:eastAsiaTheme="majorEastAsia" w:cstheme="minorBidi"/>
          <w:b/>
          <w:sz w:val="44"/>
          <w:szCs w:val="44"/>
        </w:rPr>
      </w:pPr>
    </w:p>
    <w:p>
      <w:pPr>
        <w:spacing w:after="0" w:line="540" w:lineRule="exact"/>
        <w:jc w:val="both"/>
        <w:rPr>
          <w:rFonts w:ascii="仿宋" w:hAnsi="仿宋" w:eastAsia="仿宋"/>
          <w:kern w:val="2"/>
          <w:sz w:val="32"/>
          <w:szCs w:val="32"/>
        </w:rPr>
      </w:pPr>
      <w:r>
        <w:rPr>
          <w:rFonts w:hint="eastAsia" w:ascii="仿宋" w:hAnsi="仿宋" w:eastAsia="仿宋"/>
          <w:kern w:val="2"/>
          <w:sz w:val="32"/>
          <w:szCs w:val="32"/>
        </w:rPr>
        <w:t>桃江县华湘洗涤有限公司：</w:t>
      </w:r>
    </w:p>
    <w:p>
      <w:pPr>
        <w:spacing w:after="0" w:line="54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你公司呈报的《关于请求对&lt;桃江县华湘洗涤有限公司清洁洗涤建设项目环境影响报告表&gt;进行审批的报告》、益阳市生态环境局桃江分局的预审意见及相关材料收悉。经审查、研究，批复如下：</w:t>
      </w:r>
    </w:p>
    <w:p>
      <w:pPr>
        <w:spacing w:after="0" w:line="540" w:lineRule="exact"/>
        <w:ind w:firstLine="640"/>
        <w:jc w:val="both"/>
        <w:rPr>
          <w:rFonts w:ascii="仿宋" w:hAnsi="仿宋" w:eastAsia="仿宋"/>
          <w:sz w:val="32"/>
          <w:szCs w:val="32"/>
        </w:rPr>
      </w:pPr>
      <w:r>
        <w:rPr>
          <w:rFonts w:hint="eastAsia" w:ascii="仿宋" w:hAnsi="仿宋" w:eastAsia="仿宋"/>
          <w:kern w:val="2"/>
          <w:sz w:val="32"/>
          <w:szCs w:val="32"/>
        </w:rPr>
        <w:t>一、桃江县华湘洗涤有限公司拟投资100万元，在桃江县桃花江镇桃谷山社区力山坪组建设日清洗能力为0.8吨布料织物建设项目，项目</w:t>
      </w:r>
      <w:r>
        <w:rPr>
          <w:rFonts w:hint="eastAsia" w:ascii="仿宋" w:hAnsi="仿宋" w:eastAsia="仿宋"/>
          <w:sz w:val="32"/>
          <w:szCs w:val="32"/>
        </w:rPr>
        <w:t>主要建设内容包括</w:t>
      </w:r>
      <w:r>
        <w:rPr>
          <w:rFonts w:hint="eastAsia" w:ascii="仿宋" w:hAnsi="仿宋" w:eastAsia="仿宋"/>
          <w:kern w:val="2"/>
          <w:sz w:val="32"/>
          <w:szCs w:val="32"/>
        </w:rPr>
        <w:t>1栋生产厂房，布局1条布料织物清洗生产线，包括人工挑选区、洗涤区和烘干折叠区等，</w:t>
      </w:r>
      <w:r>
        <w:rPr>
          <w:rFonts w:hint="eastAsia" w:ascii="仿宋" w:hAnsi="仿宋" w:eastAsia="仿宋"/>
          <w:sz w:val="32"/>
          <w:szCs w:val="32"/>
        </w:rPr>
        <w:t>配套一台1t/h生物质锅炉供热，建设给排水、供配电、储运及环保等相关公用辅助工程。</w:t>
      </w:r>
    </w:p>
    <w:p>
      <w:pPr>
        <w:spacing w:after="0" w:line="540" w:lineRule="exact"/>
        <w:ind w:firstLine="640"/>
        <w:jc w:val="both"/>
        <w:rPr>
          <w:rFonts w:ascii="仿宋" w:hAnsi="仿宋" w:eastAsia="仿宋"/>
          <w:kern w:val="2"/>
          <w:sz w:val="32"/>
          <w:szCs w:val="32"/>
        </w:rPr>
      </w:pPr>
      <w:r>
        <w:rPr>
          <w:rFonts w:hint="eastAsia" w:ascii="仿宋" w:hAnsi="仿宋" w:eastAsia="仿宋"/>
          <w:kern w:val="2"/>
          <w:sz w:val="32"/>
          <w:szCs w:val="32"/>
        </w:rPr>
        <w:t>项目符合国家产业政策，选址基本合理。根据</w:t>
      </w:r>
      <w:bookmarkStart w:id="0" w:name="_GoBack"/>
      <w:r>
        <w:rPr>
          <w:rFonts w:hint="eastAsia" w:ascii="仿宋" w:hAnsi="仿宋" w:eastAsia="仿宋"/>
          <w:sz w:val="32"/>
          <w:szCs w:val="32"/>
        </w:rPr>
        <w:t>湖南欣森宏景环境</w:t>
      </w:r>
      <w:r>
        <w:rPr>
          <w:rFonts w:hint="eastAsia" w:ascii="仿宋" w:hAnsi="仿宋" w:eastAsia="仿宋"/>
          <w:sz w:val="32"/>
          <w:szCs w:val="32"/>
          <w:lang w:eastAsia="zh-CN"/>
        </w:rPr>
        <w:t>评估</w:t>
      </w:r>
      <w:r>
        <w:rPr>
          <w:rFonts w:hint="eastAsia" w:ascii="仿宋" w:hAnsi="仿宋" w:eastAsia="仿宋"/>
          <w:sz w:val="32"/>
          <w:szCs w:val="32"/>
        </w:rPr>
        <w:t>有限公司</w:t>
      </w:r>
      <w:bookmarkEnd w:id="0"/>
      <w:r>
        <w:rPr>
          <w:rFonts w:hint="eastAsia" w:ascii="仿宋" w:hAnsi="仿宋" w:eastAsia="仿宋"/>
          <w:kern w:val="2"/>
          <w:sz w:val="32"/>
          <w:szCs w:val="32"/>
        </w:rPr>
        <w:t>编制的环评报告表的分析结论和益阳市生态环境局桃江分局的预审意见，在建设单位切实落实报告表提出的各项生态保护及污染防治措施，确保污染物达标排放的前提下，我局原则同意桃江县华湘洗涤有限公司清洁洗涤建设项目的选址并建设。</w:t>
      </w:r>
    </w:p>
    <w:p>
      <w:pPr>
        <w:spacing w:after="0" w:line="54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二、</w:t>
      </w:r>
      <w:r>
        <w:rPr>
          <w:rFonts w:hint="eastAsia" w:ascii="仿宋" w:hAnsi="仿宋" w:eastAsia="仿宋"/>
          <w:sz w:val="32"/>
          <w:szCs w:val="32"/>
        </w:rPr>
        <w:t>你公司在工程设计、建设和运营管理中，必须切实落实环评提出的各项污染防治和风险防范措施要求，着重做好以下工作：</w:t>
      </w:r>
    </w:p>
    <w:p>
      <w:pPr>
        <w:spacing w:after="0" w:line="54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(一）</w:t>
      </w:r>
      <w:r>
        <w:rPr>
          <w:rFonts w:hint="eastAsia" w:ascii="仿宋" w:hAnsi="仿宋" w:eastAsia="仿宋"/>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pPr>
        <w:spacing w:after="0" w:line="54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（二）</w:t>
      </w:r>
      <w:r>
        <w:rPr>
          <w:rFonts w:hint="eastAsia" w:ascii="仿宋" w:hAnsi="仿宋" w:eastAsia="仿宋"/>
          <w:spacing w:val="-6"/>
          <w:sz w:val="32"/>
          <w:szCs w:val="32"/>
        </w:rPr>
        <w:t>落实废气污染防治措施</w:t>
      </w:r>
      <w:r>
        <w:rPr>
          <w:rFonts w:hint="eastAsia" w:ascii="仿宋" w:hAnsi="仿宋" w:eastAsia="仿宋"/>
          <w:kern w:val="2"/>
          <w:sz w:val="32"/>
          <w:szCs w:val="32"/>
        </w:rPr>
        <w:t>。锅炉废气须采取布袋除尘器除尘措施处理，满足《锅炉大气污染物排放标准》（GB13271-2014）表3中燃煤锅炉排放限值标准后，通过25米高烟囱排放；污水处理设施须采取加盖密闭、定期喷洒除臭剂等措施防止恶臭污染，外排废气须满足《恶臭污染物排放标准》（GB14554-93）中二级标准要求。</w:t>
      </w:r>
    </w:p>
    <w:p>
      <w:pPr>
        <w:spacing w:after="0" w:line="54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三）落实废水污染防治措施。项目生产产生的洗涤废水等经收集进入厂内污水处理一体化设施处理、生活污水经化粪池处理后，满足《污水综合排放标准》（GB8978-1996）中的三级标准后纳入桃江县城镇污水管网，进入桃江县第一污水处理厂深度处理。</w:t>
      </w:r>
    </w:p>
    <w:p>
      <w:pPr>
        <w:spacing w:after="0" w:line="54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（四）</w:t>
      </w:r>
      <w:r>
        <w:rPr>
          <w:rFonts w:hint="eastAsia" w:ascii="仿宋" w:hAnsi="仿宋" w:eastAsia="仿宋"/>
          <w:spacing w:val="-4"/>
          <w:sz w:val="32"/>
          <w:szCs w:val="32"/>
        </w:rPr>
        <w:t>落实噪声污染防治措施。</w:t>
      </w:r>
      <w:r>
        <w:rPr>
          <w:rFonts w:hint="eastAsia" w:ascii="仿宋" w:hAnsi="仿宋" w:eastAsia="仿宋"/>
          <w:spacing w:val="-6"/>
          <w:sz w:val="32"/>
          <w:szCs w:val="32"/>
        </w:rPr>
        <w:t>各类机械设备产生的噪声通过采取减振、隔声降噪等措施，合理安排生产时间，减少噪声对周围环境的影响，厂界噪声须满足《工业企业厂界环境噪声排放标准》（GB12348-2008）中的2类标准要求。本项目</w:t>
      </w:r>
      <w:r>
        <w:rPr>
          <w:rFonts w:hint="eastAsia" w:ascii="仿宋" w:hAnsi="仿宋" w:eastAsia="仿宋"/>
          <w:sz w:val="32"/>
          <w:szCs w:val="32"/>
        </w:rPr>
        <w:t>夜间（</w:t>
      </w:r>
      <w:r>
        <w:rPr>
          <w:rFonts w:hint="eastAsia" w:ascii="仿宋" w:hAnsi="仿宋" w:eastAsia="仿宋"/>
          <w:kern w:val="2"/>
          <w:sz w:val="32"/>
          <w:szCs w:val="32"/>
        </w:rPr>
        <w:t>22∶00～次日6∶00</w:t>
      </w:r>
      <w:r>
        <w:rPr>
          <w:rFonts w:hint="eastAsia" w:ascii="仿宋" w:hAnsi="仿宋" w:eastAsia="仿宋"/>
          <w:sz w:val="32"/>
          <w:szCs w:val="32"/>
        </w:rPr>
        <w:t>）禁止生产。</w:t>
      </w:r>
    </w:p>
    <w:p>
      <w:pPr>
        <w:spacing w:after="0" w:line="540" w:lineRule="exact"/>
        <w:ind w:firstLine="480" w:firstLineChars="150"/>
        <w:jc w:val="both"/>
        <w:rPr>
          <w:rFonts w:ascii="仿宋" w:hAnsi="仿宋" w:eastAsia="仿宋"/>
          <w:spacing w:val="-6"/>
          <w:sz w:val="32"/>
          <w:szCs w:val="32"/>
        </w:rPr>
      </w:pPr>
      <w:r>
        <w:rPr>
          <w:rFonts w:hint="eastAsia" w:ascii="仿宋" w:hAnsi="仿宋" w:eastAsia="仿宋"/>
          <w:kern w:val="2"/>
          <w:sz w:val="32"/>
          <w:szCs w:val="32"/>
        </w:rPr>
        <w:t>（五）落实固体废物污染防治措施。按照“无害化、资源化、减量化”的原则，做好固废的分类收集、暂存、安全处置和综合利用工作。废离子交换树脂等危险废物交由有资质的单位进行处置；废洗涤剂桶、炉灰等一般固废外售或</w:t>
      </w:r>
      <w:r>
        <w:rPr>
          <w:rFonts w:hint="eastAsia" w:ascii="仿宋" w:hAnsi="仿宋" w:eastAsia="仿宋"/>
          <w:spacing w:val="-6"/>
          <w:sz w:val="32"/>
          <w:szCs w:val="32"/>
        </w:rPr>
        <w:t>综合利用；生活垃圾由当地环卫部门统一清运。</w:t>
      </w:r>
    </w:p>
    <w:p>
      <w:pPr>
        <w:spacing w:after="0" w:line="540" w:lineRule="exact"/>
        <w:ind w:firstLine="462" w:firstLineChars="150"/>
        <w:jc w:val="both"/>
        <w:rPr>
          <w:rFonts w:ascii="仿宋" w:hAnsi="仿宋" w:eastAsia="仿宋"/>
          <w:spacing w:val="-6"/>
          <w:sz w:val="32"/>
          <w:szCs w:val="32"/>
        </w:rPr>
      </w:pPr>
      <w:r>
        <w:rPr>
          <w:rFonts w:hint="eastAsia" w:ascii="仿宋" w:hAnsi="仿宋" w:eastAsia="仿宋"/>
          <w:spacing w:val="-6"/>
          <w:sz w:val="32"/>
          <w:szCs w:val="32"/>
        </w:rPr>
        <w:t>（六）</w:t>
      </w:r>
      <w:r>
        <w:rPr>
          <w:rFonts w:hint="eastAsia" w:ascii="仿宋" w:hAnsi="仿宋" w:eastAsia="仿宋"/>
          <w:sz w:val="32"/>
          <w:szCs w:val="32"/>
        </w:rPr>
        <w:t>污染物总量控制： SO</w:t>
      </w:r>
      <w:r>
        <w:rPr>
          <w:rFonts w:hint="eastAsia" w:ascii="仿宋" w:hAnsi="仿宋" w:eastAsia="仿宋"/>
          <w:sz w:val="32"/>
          <w:szCs w:val="32"/>
          <w:vertAlign w:val="subscript"/>
        </w:rPr>
        <w:t>2</w:t>
      </w:r>
      <w:r>
        <w:rPr>
          <w:rFonts w:hint="eastAsia" w:ascii="仿宋" w:hAnsi="仿宋" w:eastAsia="仿宋"/>
          <w:sz w:val="32"/>
          <w:szCs w:val="32"/>
        </w:rPr>
        <w:t>≤</w:t>
      </w:r>
      <w:r>
        <w:rPr>
          <w:rFonts w:hint="eastAsia" w:ascii="仿宋" w:hAnsi="仿宋" w:eastAsia="仿宋"/>
          <w:sz w:val="32"/>
          <w:szCs w:val="32"/>
          <w:lang w:val="de-DE"/>
        </w:rPr>
        <w:t>0.106</w:t>
      </w:r>
      <w:r>
        <w:rPr>
          <w:rFonts w:hint="eastAsia" w:ascii="仿宋" w:hAnsi="仿宋" w:eastAsia="仿宋"/>
          <w:sz w:val="32"/>
          <w:szCs w:val="32"/>
        </w:rPr>
        <w:t>t/a、NO</w:t>
      </w:r>
      <w:r>
        <w:rPr>
          <w:rFonts w:hint="eastAsia" w:ascii="仿宋" w:hAnsi="仿宋" w:eastAsia="仿宋"/>
          <w:sz w:val="32"/>
          <w:szCs w:val="32"/>
          <w:vertAlign w:val="subscript"/>
        </w:rPr>
        <w:t>X</w:t>
      </w:r>
      <w:r>
        <w:rPr>
          <w:rFonts w:hint="eastAsia" w:ascii="仿宋" w:hAnsi="仿宋" w:eastAsia="仿宋"/>
          <w:sz w:val="32"/>
          <w:szCs w:val="32"/>
        </w:rPr>
        <w:t>≤</w:t>
      </w:r>
      <w:r>
        <w:rPr>
          <w:rFonts w:hint="eastAsia" w:ascii="仿宋" w:hAnsi="仿宋" w:eastAsia="仿宋"/>
          <w:sz w:val="32"/>
          <w:szCs w:val="32"/>
          <w:lang w:val="de-DE"/>
        </w:rPr>
        <w:t>0.106</w:t>
      </w:r>
      <w:r>
        <w:rPr>
          <w:rFonts w:hint="eastAsia" w:ascii="仿宋" w:hAnsi="仿宋" w:eastAsia="仿宋"/>
          <w:sz w:val="32"/>
          <w:szCs w:val="32"/>
        </w:rPr>
        <w:t>t/a、COD≤</w:t>
      </w:r>
      <w:r>
        <w:rPr>
          <w:rFonts w:hint="eastAsia" w:ascii="仿宋" w:hAnsi="仿宋" w:eastAsia="仿宋"/>
          <w:sz w:val="32"/>
          <w:szCs w:val="32"/>
          <w:lang w:val="de-DE"/>
        </w:rPr>
        <w:t>0.068</w:t>
      </w:r>
      <w:r>
        <w:rPr>
          <w:rFonts w:hint="eastAsia" w:ascii="仿宋" w:hAnsi="仿宋" w:eastAsia="仿宋"/>
          <w:sz w:val="32"/>
          <w:szCs w:val="32"/>
        </w:rPr>
        <w:t>t/a、NH</w:t>
      </w:r>
      <w:r>
        <w:rPr>
          <w:rFonts w:hint="eastAsia" w:ascii="仿宋" w:hAnsi="仿宋" w:eastAsia="仿宋"/>
          <w:sz w:val="32"/>
          <w:szCs w:val="32"/>
          <w:vertAlign w:val="subscript"/>
        </w:rPr>
        <w:t>3</w:t>
      </w:r>
      <w:r>
        <w:rPr>
          <w:rFonts w:hint="eastAsia" w:ascii="仿宋" w:hAnsi="仿宋" w:eastAsia="仿宋"/>
          <w:sz w:val="32"/>
          <w:szCs w:val="32"/>
        </w:rPr>
        <w:t>-N≤</w:t>
      </w:r>
      <w:r>
        <w:rPr>
          <w:rFonts w:hint="eastAsia" w:ascii="仿宋" w:hAnsi="仿宋" w:eastAsia="仿宋"/>
          <w:sz w:val="32"/>
          <w:szCs w:val="32"/>
          <w:lang w:val="de-DE"/>
        </w:rPr>
        <w:t>0.068</w:t>
      </w:r>
      <w:r>
        <w:rPr>
          <w:rFonts w:hint="eastAsia" w:ascii="仿宋" w:hAnsi="仿宋" w:eastAsia="仿宋"/>
          <w:sz w:val="32"/>
          <w:szCs w:val="32"/>
        </w:rPr>
        <w:t>t/a，总量指标纳入益阳市生态环境局桃江分局的总量管理。</w:t>
      </w:r>
    </w:p>
    <w:p>
      <w:pPr>
        <w:spacing w:after="0" w:line="540" w:lineRule="exact"/>
        <w:ind w:firstLine="462" w:firstLineChars="150"/>
        <w:jc w:val="both"/>
        <w:rPr>
          <w:rFonts w:ascii="仿宋" w:hAnsi="仿宋" w:eastAsia="仿宋"/>
          <w:sz w:val="32"/>
          <w:szCs w:val="32"/>
        </w:rPr>
      </w:pPr>
      <w:r>
        <w:rPr>
          <w:rFonts w:hint="eastAsia" w:ascii="仿宋" w:hAnsi="仿宋" w:eastAsia="仿宋"/>
          <w:spacing w:val="-6"/>
          <w:sz w:val="32"/>
          <w:szCs w:val="32"/>
        </w:rPr>
        <w:t xml:space="preserve"> 三、项目批复后，须按照《固定污染源排污许可分类管理名录》(201</w:t>
      </w:r>
      <w:r>
        <w:rPr>
          <w:rFonts w:hint="eastAsia" w:ascii="仿宋" w:hAnsi="仿宋" w:eastAsia="仿宋"/>
          <w:sz w:val="32"/>
          <w:szCs w:val="32"/>
        </w:rPr>
        <w:t>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w:t>
      </w:r>
      <w:r>
        <w:rPr>
          <w:rFonts w:hint="eastAsia" w:ascii="仿宋" w:hAnsi="仿宋" w:eastAsia="仿宋"/>
          <w:sz w:val="32"/>
          <w:szCs w:val="32"/>
        </w:rPr>
        <w:t>项目</w:t>
      </w:r>
      <w:r>
        <w:rPr>
          <w:rFonts w:hint="eastAsia" w:ascii="仿宋" w:hAnsi="仿宋" w:eastAsia="仿宋"/>
          <w:sz w:val="32"/>
          <w:szCs w:val="32"/>
          <w:lang w:val="en-GB"/>
        </w:rPr>
        <w:t>竣工环保验收手续，</w:t>
      </w:r>
      <w:r>
        <w:rPr>
          <w:rFonts w:hint="eastAsia" w:ascii="仿宋" w:hAnsi="仿宋" w:eastAsia="仿宋"/>
          <w:bCs/>
          <w:sz w:val="32"/>
          <w:szCs w:val="32"/>
        </w:rPr>
        <w:t>益阳市生态环境局桃江分局</w:t>
      </w:r>
      <w:r>
        <w:rPr>
          <w:rFonts w:hint="eastAsia" w:ascii="仿宋" w:hAnsi="仿宋" w:eastAsia="仿宋"/>
          <w:sz w:val="32"/>
          <w:szCs w:val="32"/>
        </w:rPr>
        <w:t>负责项目建设期间的“三同时”现场监督检查和日常环境管理。</w:t>
      </w:r>
    </w:p>
    <w:p>
      <w:pPr>
        <w:spacing w:after="0" w:line="560" w:lineRule="exact"/>
        <w:ind w:firstLine="800" w:firstLineChars="250"/>
        <w:jc w:val="both"/>
        <w:rPr>
          <w:rFonts w:ascii="仿宋" w:hAnsi="仿宋" w:eastAsia="仿宋"/>
          <w:sz w:val="32"/>
          <w:szCs w:val="32"/>
          <w:lang w:val="en-GB"/>
        </w:rPr>
      </w:pPr>
      <w:r>
        <w:rPr>
          <w:rFonts w:hint="eastAsia" w:ascii="仿宋" w:hAnsi="仿宋" w:eastAsia="仿宋"/>
          <w:sz w:val="32"/>
          <w:szCs w:val="32"/>
        </w:rPr>
        <w:t>五、</w:t>
      </w:r>
      <w:r>
        <w:rPr>
          <w:rFonts w:hint="eastAsia" w:ascii="仿宋" w:hAnsi="仿宋" w:eastAsia="仿宋"/>
          <w:sz w:val="32"/>
          <w:szCs w:val="32"/>
          <w:lang w:val="en-GB"/>
        </w:rPr>
        <w:t>你公司须在收到本批复后 15 个工作日内，将本批复及项目环评报告表送</w:t>
      </w:r>
      <w:r>
        <w:rPr>
          <w:rFonts w:hint="eastAsia" w:ascii="仿宋" w:hAnsi="仿宋" w:eastAsia="仿宋"/>
          <w:bCs/>
          <w:sz w:val="32"/>
          <w:szCs w:val="32"/>
        </w:rPr>
        <w:t>益阳市生态环境局桃江分局</w:t>
      </w:r>
      <w:r>
        <w:rPr>
          <w:rFonts w:hint="eastAsia" w:ascii="仿宋" w:hAnsi="仿宋" w:eastAsia="仿宋"/>
          <w:sz w:val="32"/>
          <w:szCs w:val="32"/>
          <w:lang w:val="en-GB"/>
        </w:rPr>
        <w:t>。</w:t>
      </w:r>
    </w:p>
    <w:p>
      <w:pPr>
        <w:spacing w:after="0" w:line="540" w:lineRule="exact"/>
        <w:ind w:firstLine="640" w:firstLineChars="200"/>
        <w:jc w:val="both"/>
        <w:rPr>
          <w:rFonts w:ascii="仿宋" w:hAnsi="仿宋" w:eastAsia="仿宋"/>
          <w:kern w:val="2"/>
          <w:sz w:val="32"/>
          <w:szCs w:val="32"/>
          <w:lang w:val="en-GB"/>
        </w:rPr>
      </w:pPr>
    </w:p>
    <w:p>
      <w:pPr>
        <w:tabs>
          <w:tab w:val="left" w:pos="5610"/>
        </w:tabs>
        <w:ind w:firstLine="5440" w:firstLineChars="1700"/>
        <w:rPr>
          <w:rFonts w:ascii="仿宋" w:hAnsi="仿宋" w:eastAsia="仿宋"/>
          <w:sz w:val="32"/>
          <w:szCs w:val="32"/>
          <w:lang w:val="en-GB"/>
        </w:rPr>
      </w:pPr>
    </w:p>
    <w:p>
      <w:pPr>
        <w:tabs>
          <w:tab w:val="left" w:pos="5610"/>
        </w:tabs>
        <w:ind w:firstLine="5440" w:firstLineChars="1700"/>
        <w:rPr>
          <w:rFonts w:ascii="仿宋" w:hAnsi="仿宋" w:eastAsia="仿宋"/>
          <w:sz w:val="32"/>
          <w:szCs w:val="32"/>
          <w:lang w:val="en-GB"/>
        </w:rPr>
      </w:pPr>
    </w:p>
    <w:p>
      <w:pPr>
        <w:tabs>
          <w:tab w:val="left" w:pos="5610"/>
        </w:tabs>
        <w:ind w:firstLine="5440" w:firstLineChars="1700"/>
        <w:rPr>
          <w:rFonts w:ascii="仿宋" w:hAnsi="仿宋" w:eastAsia="仿宋"/>
          <w:sz w:val="32"/>
          <w:szCs w:val="32"/>
          <w:lang w:val="en-GB"/>
        </w:rPr>
      </w:pPr>
      <w:r>
        <w:rPr>
          <w:rFonts w:hint="eastAsia" w:ascii="仿宋" w:hAnsi="仿宋" w:eastAsia="仿宋"/>
          <w:sz w:val="32"/>
          <w:szCs w:val="32"/>
          <w:lang w:val="en-GB"/>
        </w:rPr>
        <w:t>益阳市生态环境局</w:t>
      </w:r>
    </w:p>
    <w:p>
      <w:pPr>
        <w:tabs>
          <w:tab w:val="left" w:pos="5610"/>
        </w:tabs>
        <w:ind w:firstLine="5600" w:firstLineChars="1750"/>
        <w:rPr>
          <w:rFonts w:ascii="仿宋" w:hAnsi="仿宋" w:eastAsia="仿宋"/>
          <w:sz w:val="32"/>
          <w:szCs w:val="32"/>
          <w:lang w:val="en-GB"/>
        </w:rPr>
      </w:pPr>
      <w:r>
        <w:rPr>
          <w:rFonts w:hint="eastAsia" w:ascii="仿宋" w:hAnsi="仿宋" w:eastAsia="仿宋"/>
          <w:sz w:val="32"/>
          <w:szCs w:val="32"/>
        </w:rPr>
        <w:t>2020年10月14日</w:t>
      </w:r>
    </w:p>
    <w:sectPr>
      <w:head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22A11"/>
    <w:rsid w:val="000265DD"/>
    <w:rsid w:val="00031547"/>
    <w:rsid w:val="00073B94"/>
    <w:rsid w:val="000A0196"/>
    <w:rsid w:val="000C430B"/>
    <w:rsid w:val="00100762"/>
    <w:rsid w:val="00142E89"/>
    <w:rsid w:val="00145648"/>
    <w:rsid w:val="00153701"/>
    <w:rsid w:val="001737F0"/>
    <w:rsid w:val="00186BC9"/>
    <w:rsid w:val="001A24D2"/>
    <w:rsid w:val="001B2565"/>
    <w:rsid w:val="001C0787"/>
    <w:rsid w:val="00234F38"/>
    <w:rsid w:val="00235ECD"/>
    <w:rsid w:val="00255A7B"/>
    <w:rsid w:val="00274F48"/>
    <w:rsid w:val="00290CD1"/>
    <w:rsid w:val="002A3D74"/>
    <w:rsid w:val="002A482D"/>
    <w:rsid w:val="002A734C"/>
    <w:rsid w:val="002C75BC"/>
    <w:rsid w:val="002F20CF"/>
    <w:rsid w:val="002F5474"/>
    <w:rsid w:val="00323B43"/>
    <w:rsid w:val="00325DA9"/>
    <w:rsid w:val="00341FEC"/>
    <w:rsid w:val="00344EE4"/>
    <w:rsid w:val="00363B46"/>
    <w:rsid w:val="00376DFD"/>
    <w:rsid w:val="00382BFF"/>
    <w:rsid w:val="003869F6"/>
    <w:rsid w:val="00392EF8"/>
    <w:rsid w:val="003C3AAA"/>
    <w:rsid w:val="003D37D8"/>
    <w:rsid w:val="003D3AD6"/>
    <w:rsid w:val="003E5E59"/>
    <w:rsid w:val="003F4D30"/>
    <w:rsid w:val="003F5C09"/>
    <w:rsid w:val="00426133"/>
    <w:rsid w:val="004358AB"/>
    <w:rsid w:val="00476D81"/>
    <w:rsid w:val="004803B5"/>
    <w:rsid w:val="00485E6C"/>
    <w:rsid w:val="004A6F9F"/>
    <w:rsid w:val="00547B28"/>
    <w:rsid w:val="0055058A"/>
    <w:rsid w:val="00575381"/>
    <w:rsid w:val="00577C2C"/>
    <w:rsid w:val="005967A6"/>
    <w:rsid w:val="005A259B"/>
    <w:rsid w:val="005B4F5E"/>
    <w:rsid w:val="005C5AA1"/>
    <w:rsid w:val="005C76B4"/>
    <w:rsid w:val="005D2F9C"/>
    <w:rsid w:val="005D50D5"/>
    <w:rsid w:val="005D7E7D"/>
    <w:rsid w:val="005F73C9"/>
    <w:rsid w:val="00612746"/>
    <w:rsid w:val="00621393"/>
    <w:rsid w:val="0062532D"/>
    <w:rsid w:val="00654FB3"/>
    <w:rsid w:val="00663EC7"/>
    <w:rsid w:val="00672B2B"/>
    <w:rsid w:val="00676CB1"/>
    <w:rsid w:val="0068170D"/>
    <w:rsid w:val="006870A9"/>
    <w:rsid w:val="00687369"/>
    <w:rsid w:val="006A548A"/>
    <w:rsid w:val="006A7D0F"/>
    <w:rsid w:val="006C1F86"/>
    <w:rsid w:val="006D0FC0"/>
    <w:rsid w:val="006D6D9E"/>
    <w:rsid w:val="006E2E1D"/>
    <w:rsid w:val="0070712E"/>
    <w:rsid w:val="007163FA"/>
    <w:rsid w:val="007465BD"/>
    <w:rsid w:val="00754BD6"/>
    <w:rsid w:val="00772E61"/>
    <w:rsid w:val="007E144D"/>
    <w:rsid w:val="007F7419"/>
    <w:rsid w:val="00804C79"/>
    <w:rsid w:val="0082567C"/>
    <w:rsid w:val="00867A46"/>
    <w:rsid w:val="008B7726"/>
    <w:rsid w:val="008D1183"/>
    <w:rsid w:val="008D4F16"/>
    <w:rsid w:val="008E5759"/>
    <w:rsid w:val="008E7144"/>
    <w:rsid w:val="00902301"/>
    <w:rsid w:val="00906BA6"/>
    <w:rsid w:val="00920004"/>
    <w:rsid w:val="00931CA3"/>
    <w:rsid w:val="009704D4"/>
    <w:rsid w:val="0098162D"/>
    <w:rsid w:val="009A182D"/>
    <w:rsid w:val="009D5925"/>
    <w:rsid w:val="009E501C"/>
    <w:rsid w:val="009E7358"/>
    <w:rsid w:val="00A15449"/>
    <w:rsid w:val="00A20D88"/>
    <w:rsid w:val="00A2613B"/>
    <w:rsid w:val="00A4260A"/>
    <w:rsid w:val="00A565CA"/>
    <w:rsid w:val="00A57C62"/>
    <w:rsid w:val="00A6337E"/>
    <w:rsid w:val="00A86B8B"/>
    <w:rsid w:val="00A9118E"/>
    <w:rsid w:val="00AA4711"/>
    <w:rsid w:val="00B07422"/>
    <w:rsid w:val="00B12DD6"/>
    <w:rsid w:val="00B20AD5"/>
    <w:rsid w:val="00B35FF0"/>
    <w:rsid w:val="00B55796"/>
    <w:rsid w:val="00B6057B"/>
    <w:rsid w:val="00B76A8D"/>
    <w:rsid w:val="00B83880"/>
    <w:rsid w:val="00BB752B"/>
    <w:rsid w:val="00BE6F95"/>
    <w:rsid w:val="00BF40A0"/>
    <w:rsid w:val="00BF6F9E"/>
    <w:rsid w:val="00BF7657"/>
    <w:rsid w:val="00C62319"/>
    <w:rsid w:val="00C74950"/>
    <w:rsid w:val="00C82639"/>
    <w:rsid w:val="00C8304A"/>
    <w:rsid w:val="00C910B9"/>
    <w:rsid w:val="00C91256"/>
    <w:rsid w:val="00CC1BCE"/>
    <w:rsid w:val="00CD2AEC"/>
    <w:rsid w:val="00D13339"/>
    <w:rsid w:val="00D31D50"/>
    <w:rsid w:val="00D3402A"/>
    <w:rsid w:val="00D34368"/>
    <w:rsid w:val="00D57F96"/>
    <w:rsid w:val="00D86EF4"/>
    <w:rsid w:val="00D90297"/>
    <w:rsid w:val="00D97557"/>
    <w:rsid w:val="00DB3D08"/>
    <w:rsid w:val="00DC12C4"/>
    <w:rsid w:val="00DE5970"/>
    <w:rsid w:val="00DE6A04"/>
    <w:rsid w:val="00E00366"/>
    <w:rsid w:val="00E164BD"/>
    <w:rsid w:val="00E416ED"/>
    <w:rsid w:val="00E6627E"/>
    <w:rsid w:val="00E85896"/>
    <w:rsid w:val="00E97C1B"/>
    <w:rsid w:val="00EA2A51"/>
    <w:rsid w:val="00EF1876"/>
    <w:rsid w:val="00EF427F"/>
    <w:rsid w:val="00F23EA5"/>
    <w:rsid w:val="00F24DF5"/>
    <w:rsid w:val="00F357C6"/>
    <w:rsid w:val="00F362D8"/>
    <w:rsid w:val="00F47337"/>
    <w:rsid w:val="00F716CD"/>
    <w:rsid w:val="00F72FAE"/>
    <w:rsid w:val="00F90F7B"/>
    <w:rsid w:val="00F91F34"/>
    <w:rsid w:val="00FA0D93"/>
    <w:rsid w:val="00FB43EC"/>
    <w:rsid w:val="00FC0DF5"/>
    <w:rsid w:val="00FC1B63"/>
    <w:rsid w:val="00FD6BF2"/>
    <w:rsid w:val="00FE406A"/>
    <w:rsid w:val="018704D1"/>
    <w:rsid w:val="0244104A"/>
    <w:rsid w:val="02F319D1"/>
    <w:rsid w:val="0FF47601"/>
    <w:rsid w:val="348B5781"/>
    <w:rsid w:val="372E18EF"/>
    <w:rsid w:val="387500C6"/>
    <w:rsid w:val="3B0976FA"/>
    <w:rsid w:val="490D512B"/>
    <w:rsid w:val="60EC0A14"/>
    <w:rsid w:val="6D4B1CE7"/>
    <w:rsid w:val="6ED91CC2"/>
    <w:rsid w:val="703A06DE"/>
    <w:rsid w:val="706C18DA"/>
    <w:rsid w:val="72882A5A"/>
    <w:rsid w:val="74A00563"/>
    <w:rsid w:val="754763C8"/>
    <w:rsid w:val="76FF0AA6"/>
    <w:rsid w:val="7C2B603A"/>
    <w:rsid w:val="7CC41F6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qFormat/>
    <w:uiPriority w:val="99"/>
    <w:pPr>
      <w:shd w:val="clear" w:color="auto" w:fill="000080"/>
    </w:pPr>
  </w:style>
  <w:style w:type="paragraph" w:styleId="4">
    <w:name w:val="Body Text"/>
    <w:basedOn w:val="1"/>
    <w:link w:val="13"/>
    <w:qFormat/>
    <w:uiPriority w:val="99"/>
    <w:pPr>
      <w:spacing w:after="120"/>
    </w:pPr>
  </w:style>
  <w:style w:type="paragraph" w:styleId="5">
    <w:name w:val="footer"/>
    <w:basedOn w:val="1"/>
    <w:link w:val="12"/>
    <w:semiHidden/>
    <w:qFormat/>
    <w:uiPriority w:val="99"/>
    <w:pPr>
      <w:tabs>
        <w:tab w:val="center" w:pos="4153"/>
        <w:tab w:val="right" w:pos="8306"/>
      </w:tabs>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jc w:val="center"/>
    </w:pPr>
    <w:rPr>
      <w:sz w:val="18"/>
      <w:szCs w:val="18"/>
    </w:rPr>
  </w:style>
  <w:style w:type="paragraph" w:styleId="7">
    <w:name w:val="Title"/>
    <w:basedOn w:val="1"/>
    <w:next w:val="1"/>
    <w:link w:val="15"/>
    <w:qFormat/>
    <w:uiPriority w:val="99"/>
    <w:pPr>
      <w:spacing w:before="240" w:after="60"/>
      <w:jc w:val="center"/>
      <w:outlineLvl w:val="0"/>
    </w:pPr>
    <w:rPr>
      <w:rFonts w:ascii="Cambria" w:hAnsi="Cambria" w:eastAsia="宋体"/>
      <w:b/>
      <w:bCs/>
      <w:sz w:val="32"/>
      <w:szCs w:val="32"/>
    </w:rPr>
  </w:style>
  <w:style w:type="paragraph" w:styleId="8">
    <w:name w:val="Body Text First Indent"/>
    <w:basedOn w:val="4"/>
    <w:link w:val="14"/>
    <w:qFormat/>
    <w:uiPriority w:val="99"/>
    <w:pPr>
      <w:widowControl w:val="0"/>
      <w:adjustRightInd/>
      <w:snapToGrid/>
      <w:ind w:firstLine="420" w:firstLineChars="100"/>
      <w:jc w:val="both"/>
    </w:pPr>
    <w:rPr>
      <w:rFonts w:ascii="Times New Roman" w:hAnsi="Times New Roman" w:eastAsia="宋体"/>
      <w:kern w:val="2"/>
      <w:sz w:val="21"/>
      <w:szCs w:val="24"/>
    </w:rPr>
  </w:style>
  <w:style w:type="character" w:customStyle="1" w:styleId="11">
    <w:name w:val="页眉 Char"/>
    <w:basedOn w:val="10"/>
    <w:link w:val="6"/>
    <w:semiHidden/>
    <w:qFormat/>
    <w:locked/>
    <w:uiPriority w:val="99"/>
    <w:rPr>
      <w:rFonts w:ascii="Tahoma" w:hAnsi="Tahoma" w:cs="Times New Roman"/>
      <w:sz w:val="18"/>
      <w:szCs w:val="18"/>
    </w:rPr>
  </w:style>
  <w:style w:type="character" w:customStyle="1" w:styleId="12">
    <w:name w:val="页脚 Char"/>
    <w:basedOn w:val="10"/>
    <w:link w:val="5"/>
    <w:semiHidden/>
    <w:qFormat/>
    <w:locked/>
    <w:uiPriority w:val="99"/>
    <w:rPr>
      <w:rFonts w:ascii="Tahoma" w:hAnsi="Tahoma" w:cs="Times New Roman"/>
      <w:sz w:val="18"/>
      <w:szCs w:val="18"/>
    </w:rPr>
  </w:style>
  <w:style w:type="character" w:customStyle="1" w:styleId="13">
    <w:name w:val="正文文本 Char"/>
    <w:basedOn w:val="10"/>
    <w:link w:val="4"/>
    <w:semiHidden/>
    <w:qFormat/>
    <w:locked/>
    <w:uiPriority w:val="99"/>
    <w:rPr>
      <w:rFonts w:ascii="Tahoma" w:hAnsi="Tahoma" w:cs="Times New Roman"/>
    </w:rPr>
  </w:style>
  <w:style w:type="character" w:customStyle="1" w:styleId="14">
    <w:name w:val="正文首行缩进 Char"/>
    <w:basedOn w:val="13"/>
    <w:link w:val="8"/>
    <w:qFormat/>
    <w:locked/>
    <w:uiPriority w:val="99"/>
    <w:rPr>
      <w:rFonts w:ascii="Times New Roman" w:hAnsi="Times New Roman" w:eastAsia="宋体"/>
      <w:kern w:val="2"/>
      <w:sz w:val="24"/>
      <w:szCs w:val="24"/>
    </w:rPr>
  </w:style>
  <w:style w:type="character" w:customStyle="1" w:styleId="15">
    <w:name w:val="标题 Char"/>
    <w:basedOn w:val="10"/>
    <w:link w:val="7"/>
    <w:qFormat/>
    <w:locked/>
    <w:uiPriority w:val="99"/>
    <w:rPr>
      <w:rFonts w:ascii="Cambria" w:hAnsi="Cambria" w:eastAsia="宋体" w:cs="Times New Roman"/>
      <w:b/>
      <w:bCs/>
      <w:sz w:val="32"/>
      <w:szCs w:val="32"/>
    </w:rPr>
  </w:style>
  <w:style w:type="character" w:customStyle="1" w:styleId="16">
    <w:name w:val="文档结构图 Char"/>
    <w:basedOn w:val="10"/>
    <w:link w:val="3"/>
    <w:semiHidden/>
    <w:qFormat/>
    <w:locked/>
    <w:uiPriority w:val="99"/>
    <w:rPr>
      <w:rFonts w:ascii="Times New Roman" w:hAnsi="Times New Roman" w:cs="Times New Roman"/>
      <w:kern w:val="0"/>
      <w:sz w:val="2"/>
    </w:rPr>
  </w:style>
  <w:style w:type="paragraph" w:customStyle="1" w:styleId="17">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18">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230</Words>
  <Characters>1311</Characters>
  <Lines>10</Lines>
  <Paragraphs>3</Paragraphs>
  <TotalTime>73</TotalTime>
  <ScaleCrop>false</ScaleCrop>
  <LinksUpToDate>false</LinksUpToDate>
  <CharactersWithSpaces>1538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2017-02-21T01:47:00Z</dcterms:created>
  <dc:creator>Administrator</dc:creator>
  <cp:lastModifiedBy>哎哟</cp:lastModifiedBy>
  <cp:lastPrinted>2020-10-16T03:06:00Z</cp:lastPrinted>
  <dcterms:modified xsi:type="dcterms:W3CDTF">2020-10-16T05:22:21Z</dcterms:modified>
  <dc:title>                       益环预审(书)[2017] 号</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