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02" w:rsidRDefault="00986D02">
      <w:pPr>
        <w:pStyle w:val="a3"/>
        <w:spacing w:line="460" w:lineRule="exact"/>
        <w:jc w:val="center"/>
        <w:rPr>
          <w:rFonts w:ascii="仿宋_GB2312" w:eastAsia="仿宋_GB2312"/>
          <w:spacing w:val="-20"/>
        </w:rPr>
      </w:pPr>
    </w:p>
    <w:p w:rsidR="00986D02" w:rsidRDefault="00986D02">
      <w:pPr>
        <w:pStyle w:val="a3"/>
        <w:spacing w:line="460" w:lineRule="exact"/>
        <w:jc w:val="center"/>
        <w:rPr>
          <w:rFonts w:ascii="仿宋_GB2312" w:eastAsia="仿宋_GB2312"/>
          <w:spacing w:val="-20"/>
        </w:rPr>
      </w:pPr>
    </w:p>
    <w:p w:rsidR="00986D02" w:rsidRDefault="00986D02">
      <w:pPr>
        <w:pStyle w:val="a3"/>
        <w:spacing w:line="460" w:lineRule="exact"/>
        <w:jc w:val="center"/>
        <w:rPr>
          <w:rFonts w:ascii="仿宋_GB2312" w:eastAsia="仿宋_GB2312"/>
          <w:spacing w:val="-20"/>
        </w:rPr>
      </w:pPr>
    </w:p>
    <w:p w:rsidR="00986D02" w:rsidRDefault="00986D02">
      <w:pPr>
        <w:pStyle w:val="a3"/>
        <w:spacing w:line="460" w:lineRule="exact"/>
        <w:jc w:val="center"/>
        <w:rPr>
          <w:rFonts w:ascii="仿宋_GB2312" w:eastAsia="仿宋_GB2312"/>
          <w:spacing w:val="-20"/>
        </w:rPr>
      </w:pPr>
    </w:p>
    <w:p w:rsidR="00986D02" w:rsidRDefault="00986D02">
      <w:pPr>
        <w:pStyle w:val="a3"/>
        <w:spacing w:line="460" w:lineRule="exact"/>
        <w:jc w:val="center"/>
        <w:rPr>
          <w:rFonts w:ascii="仿宋_GB2312" w:eastAsia="仿宋_GB2312"/>
          <w:spacing w:val="-20"/>
        </w:rPr>
      </w:pPr>
    </w:p>
    <w:p w:rsidR="00986D02" w:rsidRDefault="002A51D5">
      <w:pPr>
        <w:pStyle w:val="a3"/>
        <w:widowControl/>
        <w:adjustRightInd w:val="0"/>
        <w:snapToGrid w:val="0"/>
        <w:spacing w:after="120" w:line="520" w:lineRule="exact"/>
        <w:jc w:val="right"/>
        <w:rPr>
          <w:rFonts w:ascii="仿宋" w:eastAsia="仿宋" w:hAnsi="仿宋"/>
          <w:spacing w:val="-20"/>
          <w:szCs w:val="32"/>
        </w:rPr>
      </w:pPr>
      <w:r>
        <w:rPr>
          <w:rFonts w:ascii="仿宋" w:eastAsia="仿宋" w:hAnsi="仿宋" w:hint="eastAsia"/>
          <w:spacing w:val="-20"/>
          <w:szCs w:val="32"/>
        </w:rPr>
        <w:t>益</w:t>
      </w:r>
      <w:r>
        <w:rPr>
          <w:rFonts w:ascii="仿宋" w:eastAsia="仿宋" w:hAnsi="仿宋" w:cs="宋体" w:hint="eastAsia"/>
          <w:spacing w:val="-20"/>
          <w:szCs w:val="32"/>
        </w:rPr>
        <w:t>环审(表</w:t>
      </w:r>
      <w:r>
        <w:rPr>
          <w:rFonts w:ascii="仿宋" w:eastAsia="仿宋" w:hAnsi="仿宋" w:hint="eastAsia"/>
          <w:spacing w:val="-20"/>
          <w:szCs w:val="32"/>
        </w:rPr>
        <w:t>)〔2020〕</w:t>
      </w:r>
      <w:r w:rsidR="009571DA">
        <w:rPr>
          <w:rFonts w:ascii="仿宋" w:eastAsia="仿宋" w:hAnsi="仿宋" w:hint="eastAsia"/>
          <w:spacing w:val="-20"/>
          <w:szCs w:val="32"/>
        </w:rPr>
        <w:t>103</w:t>
      </w:r>
      <w:r>
        <w:rPr>
          <w:rFonts w:ascii="仿宋" w:eastAsia="仿宋" w:hAnsi="仿宋" w:hint="eastAsia"/>
          <w:spacing w:val="-20"/>
          <w:szCs w:val="32"/>
        </w:rPr>
        <w:t>号</w:t>
      </w:r>
    </w:p>
    <w:p w:rsidR="00986D02" w:rsidRPr="00FC75E9" w:rsidRDefault="002A51D5">
      <w:pPr>
        <w:tabs>
          <w:tab w:val="left" w:pos="1021"/>
        </w:tabs>
        <w:spacing w:after="0" w:line="640" w:lineRule="exact"/>
        <w:jc w:val="center"/>
        <w:rPr>
          <w:rFonts w:ascii="方正小标宋简体" w:eastAsia="方正小标宋简体" w:hAnsiTheme="majorEastAsia" w:cs="Times New Roman"/>
          <w:spacing w:val="-10"/>
          <w:sz w:val="44"/>
          <w:szCs w:val="44"/>
        </w:rPr>
      </w:pPr>
      <w:r w:rsidRPr="00FC75E9">
        <w:rPr>
          <w:rFonts w:ascii="方正小标宋简体" w:eastAsia="方正小标宋简体" w:hAnsiTheme="majorEastAsia" w:cs="Times New Roman" w:hint="eastAsia"/>
          <w:spacing w:val="-10"/>
          <w:sz w:val="44"/>
          <w:szCs w:val="44"/>
        </w:rPr>
        <w:t>益阳市生态环境局</w:t>
      </w:r>
    </w:p>
    <w:p w:rsidR="00FC75E9" w:rsidRPr="00FC75E9" w:rsidRDefault="002A51D5">
      <w:pPr>
        <w:tabs>
          <w:tab w:val="left" w:pos="1021"/>
        </w:tabs>
        <w:spacing w:after="0" w:line="640" w:lineRule="exact"/>
        <w:jc w:val="center"/>
        <w:rPr>
          <w:rFonts w:ascii="方正小标宋简体" w:eastAsia="方正小标宋简体" w:hAnsiTheme="majorEastAsia" w:cs="Times New Roman"/>
          <w:spacing w:val="-10"/>
          <w:sz w:val="44"/>
          <w:szCs w:val="44"/>
        </w:rPr>
      </w:pPr>
      <w:r w:rsidRPr="00FC75E9">
        <w:rPr>
          <w:rFonts w:ascii="方正小标宋简体" w:eastAsia="方正小标宋简体" w:hAnsiTheme="majorEastAsia" w:cs="Times New Roman" w:hint="eastAsia"/>
          <w:spacing w:val="-10"/>
          <w:sz w:val="44"/>
          <w:szCs w:val="44"/>
        </w:rPr>
        <w:t>关于桃江县精神病医院（桃江县脑科医院）整体搬迁项目环境影响报告表的</w:t>
      </w:r>
    </w:p>
    <w:p w:rsidR="00986D02" w:rsidRDefault="002A51D5">
      <w:pPr>
        <w:tabs>
          <w:tab w:val="left" w:pos="1021"/>
        </w:tabs>
        <w:spacing w:after="0" w:line="640" w:lineRule="exact"/>
        <w:jc w:val="center"/>
        <w:rPr>
          <w:rFonts w:ascii="方正小标宋简体" w:eastAsia="方正小标宋简体" w:hAnsiTheme="majorEastAsia" w:cs="Times New Roman"/>
          <w:spacing w:val="-10"/>
          <w:sz w:val="44"/>
          <w:szCs w:val="44"/>
        </w:rPr>
      </w:pPr>
      <w:r w:rsidRPr="00FC75E9">
        <w:rPr>
          <w:rFonts w:ascii="方正小标宋简体" w:eastAsia="方正小标宋简体" w:hAnsiTheme="majorEastAsia" w:cs="Times New Roman" w:hint="eastAsia"/>
          <w:spacing w:val="-10"/>
          <w:sz w:val="44"/>
          <w:szCs w:val="44"/>
        </w:rPr>
        <w:t>批</w:t>
      </w:r>
      <w:r w:rsidR="00FC75E9" w:rsidRPr="00FC75E9">
        <w:rPr>
          <w:rFonts w:ascii="方正小标宋简体" w:eastAsia="方正小标宋简体" w:hAnsiTheme="majorEastAsia" w:cs="Times New Roman" w:hint="eastAsia"/>
          <w:spacing w:val="-10"/>
          <w:sz w:val="44"/>
          <w:szCs w:val="44"/>
        </w:rPr>
        <w:t xml:space="preserve">   </w:t>
      </w:r>
      <w:r w:rsidRPr="00FC75E9">
        <w:rPr>
          <w:rFonts w:ascii="方正小标宋简体" w:eastAsia="方正小标宋简体" w:hAnsiTheme="majorEastAsia" w:cs="Times New Roman" w:hint="eastAsia"/>
          <w:spacing w:val="-10"/>
          <w:sz w:val="44"/>
          <w:szCs w:val="44"/>
        </w:rPr>
        <w:t>复</w:t>
      </w:r>
    </w:p>
    <w:p w:rsidR="00986D02" w:rsidRDefault="00986D02">
      <w:pPr>
        <w:spacing w:after="0" w:line="520" w:lineRule="exact"/>
        <w:jc w:val="both"/>
        <w:rPr>
          <w:rFonts w:ascii="仿宋" w:eastAsia="仿宋" w:hAnsi="仿宋" w:cs="Times New Roman"/>
          <w:kern w:val="2"/>
          <w:sz w:val="32"/>
          <w:szCs w:val="32"/>
        </w:rPr>
      </w:pPr>
    </w:p>
    <w:p w:rsidR="00986D02" w:rsidRDefault="002A51D5">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桃江县精神病医院：</w:t>
      </w:r>
    </w:p>
    <w:p w:rsidR="00986D02" w:rsidRDefault="002A51D5">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 xml:space="preserve">    你院呈报的《关于请求对&lt;桃江县精神病医院（桃江县脑科医院）整体搬迁项目环境影响报告表&gt;进行审批的报告》、益阳市生态环境局桃江分局的预审意见及有关材料收悉。经审查、研究，批复如下：</w:t>
      </w:r>
    </w:p>
    <w:p w:rsidR="00986D02" w:rsidRDefault="002A51D5">
      <w:pPr>
        <w:spacing w:after="0" w:line="52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一、桃江县精神病医院前身为桃江县牛潭河乡镇卫生院，始建于1956年，1975更名并创建精神科，至2016年挂牌桃江县脑科医院，核定病床350张。为满足医疗卫生服务的需求，医院拟投入15000万元，整体搬迁至桃江县龙婆冲桃花江大道北侧，项目占地40000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，分两期建设，总建筑面积33000 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。一期建设一栋4层建筑面积6300m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的门急诊医技综合楼，两栋4层建筑面积13700m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的住院楼；二期建设一栋4层建筑面积8000m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的康养楼。主要设置科室为检验科、精神科、急诊科、医学影像科</w:t>
      </w:r>
      <w:r>
        <w:rPr>
          <w:rFonts w:ascii="仿宋" w:eastAsia="仿宋" w:hAnsi="仿宋" w:cs="Times New Roman"/>
          <w:kern w:val="2"/>
          <w:sz w:val="32"/>
          <w:szCs w:val="32"/>
        </w:rPr>
        <w:t>、行政办公室及库房</w:t>
      </w:r>
      <w:r>
        <w:rPr>
          <w:rFonts w:ascii="仿宋" w:eastAsia="仿宋" w:hAnsi="仿宋" w:cs="Times New Roman" w:hint="eastAsia"/>
          <w:kern w:val="2"/>
          <w:sz w:val="32"/>
          <w:szCs w:val="32"/>
        </w:rPr>
        <w:t>等，共设标准病床499张。</w:t>
      </w:r>
    </w:p>
    <w:p w:rsidR="00986D02" w:rsidRDefault="002A51D5">
      <w:pPr>
        <w:pStyle w:val="a4"/>
        <w:spacing w:line="540" w:lineRule="exact"/>
        <w:rPr>
          <w:rFonts w:ascii="仿宋" w:eastAsia="仿宋" w:hAnsi="仿宋"/>
          <w:szCs w:val="32"/>
        </w:rPr>
      </w:pPr>
      <w:r>
        <w:rPr>
          <w:rFonts w:ascii="仿宋" w:eastAsia="仿宋" w:hAnsi="仿宋" w:hint="eastAsia"/>
          <w:szCs w:val="32"/>
        </w:rPr>
        <w:lastRenderedPageBreak/>
        <w:t>项目符合国家产业政策，选址符合桃江县城市总体规划。根据厚昌实业（深圳）有限公司编制的环评报告表的分析结论和益阳市生态环境局桃江分局的预审意见，</w:t>
      </w:r>
      <w:r>
        <w:rPr>
          <w:rFonts w:ascii="仿宋" w:eastAsia="仿宋" w:hAnsi="仿宋"/>
          <w:szCs w:val="32"/>
        </w:rPr>
        <w:t>在建设单位认真落实报告表和本批复提出的各项生态环境保护措施，我局原则同意</w:t>
      </w:r>
      <w:r>
        <w:rPr>
          <w:rFonts w:ascii="仿宋" w:eastAsia="仿宋" w:hAnsi="仿宋" w:hint="eastAsia"/>
          <w:szCs w:val="32"/>
        </w:rPr>
        <w:t>桃江县精神病医院（桃江县脑科医院）整体搬迁项目的选址并建设。</w:t>
      </w:r>
    </w:p>
    <w:p w:rsidR="00986D02" w:rsidRDefault="002A51D5">
      <w:pPr>
        <w:pStyle w:val="a4"/>
        <w:spacing w:line="540" w:lineRule="exact"/>
        <w:rPr>
          <w:rFonts w:ascii="仿宋" w:eastAsia="仿宋" w:hAnsi="仿宋"/>
          <w:spacing w:val="-4"/>
          <w:szCs w:val="32"/>
        </w:rPr>
      </w:pPr>
      <w:r>
        <w:rPr>
          <w:rFonts w:ascii="仿宋" w:eastAsia="仿宋" w:hAnsi="仿宋" w:hint="eastAsia"/>
          <w:szCs w:val="32"/>
        </w:rPr>
        <w:t>二、你院在工程设计、建设和运营管理中，必须切实落实环评提出的各项污染防治和风险防范措施要求，着重做好</w:t>
      </w:r>
      <w:r>
        <w:rPr>
          <w:rFonts w:ascii="仿宋" w:eastAsia="仿宋" w:hAnsi="仿宋" w:hint="eastAsia"/>
          <w:spacing w:val="-4"/>
          <w:szCs w:val="32"/>
        </w:rPr>
        <w:t>以下工作：</w:t>
      </w:r>
    </w:p>
    <w:p w:rsidR="00986D02" w:rsidRDefault="002A51D5" w:rsidP="00FC75E9">
      <w:pPr>
        <w:pStyle w:val="a4"/>
        <w:spacing w:line="540" w:lineRule="exact"/>
        <w:ind w:firstLine="632"/>
        <w:rPr>
          <w:rFonts w:ascii="仿宋" w:eastAsia="仿宋" w:hAnsi="仿宋"/>
          <w:szCs w:val="32"/>
        </w:rPr>
      </w:pPr>
      <w:r>
        <w:rPr>
          <w:rFonts w:ascii="仿宋" w:eastAsia="仿宋" w:hAnsi="仿宋" w:hint="eastAsia"/>
          <w:spacing w:val="-4"/>
          <w:szCs w:val="32"/>
        </w:rPr>
        <w:t>（一）严格履行建设单位的环保主体责任，加强环境管理。建立环保规章制度和岗位责任制，配备专职环保管理人员，定</w:t>
      </w:r>
      <w:r>
        <w:rPr>
          <w:rFonts w:ascii="仿宋" w:eastAsia="仿宋" w:hAnsi="仿宋" w:hint="eastAsia"/>
          <w:szCs w:val="32"/>
        </w:rPr>
        <w:t>期对污染处理设施进行检查和维护，确保环保设施正常运行和污染物的稳定达标排放。</w:t>
      </w:r>
    </w:p>
    <w:p w:rsidR="00986D02" w:rsidRDefault="002A51D5" w:rsidP="00FC75E9">
      <w:pPr>
        <w:pStyle w:val="a3"/>
        <w:tabs>
          <w:tab w:val="center" w:pos="4252"/>
          <w:tab w:val="left" w:pos="7800"/>
        </w:tabs>
        <w:spacing w:line="540" w:lineRule="exact"/>
        <w:ind w:firstLineChars="150" w:firstLine="474"/>
        <w:rPr>
          <w:rFonts w:ascii="仿宋" w:eastAsia="仿宋" w:hAnsi="仿宋"/>
          <w:szCs w:val="32"/>
        </w:rPr>
      </w:pPr>
      <w:r>
        <w:rPr>
          <w:rFonts w:ascii="仿宋" w:eastAsia="仿宋" w:hAnsi="仿宋" w:hint="eastAsia"/>
          <w:spacing w:val="-4"/>
          <w:szCs w:val="32"/>
        </w:rPr>
        <w:t>（二）</w:t>
      </w:r>
      <w:r>
        <w:rPr>
          <w:rFonts w:ascii="仿宋" w:eastAsia="仿宋" w:hAnsi="仿宋" w:hint="eastAsia"/>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rsidR="00986D02" w:rsidRDefault="002A51D5">
      <w:pPr>
        <w:pStyle w:val="a4"/>
        <w:spacing w:line="540" w:lineRule="exact"/>
        <w:rPr>
          <w:rFonts w:ascii="仿宋" w:eastAsia="仿宋" w:hAnsi="仿宋"/>
          <w:szCs w:val="32"/>
        </w:rPr>
      </w:pPr>
      <w:r>
        <w:rPr>
          <w:rFonts w:ascii="仿宋" w:eastAsia="仿宋" w:hAnsi="仿宋" w:hint="eastAsia"/>
          <w:szCs w:val="32"/>
        </w:rPr>
        <w:t>（三）落实废水污染防治措施。化验室检测产生的特殊医疗废水须</w:t>
      </w:r>
      <w:r>
        <w:rPr>
          <w:rFonts w:ascii="仿宋" w:eastAsia="仿宋" w:hAnsi="仿宋"/>
          <w:szCs w:val="32"/>
        </w:rPr>
        <w:t>进行预处理后</w:t>
      </w:r>
      <w:r>
        <w:rPr>
          <w:rFonts w:ascii="仿宋" w:eastAsia="仿宋" w:hAnsi="仿宋" w:hint="eastAsia"/>
          <w:szCs w:val="32"/>
        </w:rPr>
        <w:t>，与一般</w:t>
      </w:r>
      <w:r>
        <w:rPr>
          <w:rFonts w:ascii="仿宋" w:eastAsia="仿宋" w:hAnsi="仿宋"/>
          <w:szCs w:val="32"/>
        </w:rPr>
        <w:t>医疗废水</w:t>
      </w:r>
      <w:r>
        <w:rPr>
          <w:rFonts w:ascii="仿宋" w:eastAsia="仿宋" w:hAnsi="仿宋" w:hint="eastAsia"/>
          <w:szCs w:val="32"/>
        </w:rPr>
        <w:t>和生活污水采取“化粪池+一体化污水处理设施（沉淀池+调节池+生物接触氧化+消毒）”处理达到</w:t>
      </w:r>
      <w:r>
        <w:rPr>
          <w:rFonts w:ascii="仿宋" w:eastAsia="仿宋" w:hAnsi="仿宋"/>
          <w:szCs w:val="32"/>
        </w:rPr>
        <w:t>《医疗机构水污染物排放标准》（GB18466-2005）</w:t>
      </w:r>
      <w:r>
        <w:rPr>
          <w:rFonts w:ascii="仿宋" w:eastAsia="仿宋" w:hAnsi="仿宋" w:hint="eastAsia"/>
          <w:szCs w:val="32"/>
        </w:rPr>
        <w:t>表2中预处理</w:t>
      </w:r>
      <w:r>
        <w:rPr>
          <w:rFonts w:ascii="仿宋" w:eastAsia="仿宋" w:hAnsi="仿宋"/>
          <w:szCs w:val="32"/>
        </w:rPr>
        <w:t>标准排入</w:t>
      </w:r>
      <w:r>
        <w:rPr>
          <w:rFonts w:ascii="仿宋" w:eastAsia="仿宋" w:hAnsi="仿宋" w:hint="eastAsia"/>
          <w:szCs w:val="32"/>
        </w:rPr>
        <w:t>桃江县市政污水管网，须进入城镇生活污水处理厂深度处理达到《城镇污</w:t>
      </w:r>
      <w:r>
        <w:rPr>
          <w:rFonts w:ascii="仿宋" w:eastAsia="仿宋" w:hAnsi="仿宋" w:hint="eastAsia"/>
          <w:szCs w:val="32"/>
        </w:rPr>
        <w:lastRenderedPageBreak/>
        <w:t>水处理厂污染物排放标准》（GB18918-2002）中的一级A标准后才能排</w:t>
      </w:r>
      <w:r w:rsidR="009571DA">
        <w:rPr>
          <w:rFonts w:ascii="仿宋" w:eastAsia="仿宋" w:hAnsi="仿宋" w:hint="eastAsia"/>
          <w:szCs w:val="32"/>
        </w:rPr>
        <w:t>放</w:t>
      </w:r>
      <w:r>
        <w:rPr>
          <w:rFonts w:ascii="仿宋" w:eastAsia="仿宋" w:hAnsi="仿宋" w:hint="eastAsia"/>
          <w:szCs w:val="32"/>
        </w:rPr>
        <w:t>，否则，不得投入运营。</w:t>
      </w:r>
    </w:p>
    <w:p w:rsidR="00986D02" w:rsidRDefault="002A51D5">
      <w:pPr>
        <w:pStyle w:val="a4"/>
        <w:spacing w:line="540" w:lineRule="exact"/>
        <w:rPr>
          <w:rFonts w:ascii="仿宋" w:eastAsia="仿宋" w:hAnsi="仿宋"/>
          <w:spacing w:val="-4"/>
          <w:szCs w:val="32"/>
        </w:rPr>
      </w:pPr>
      <w:r>
        <w:rPr>
          <w:rFonts w:ascii="仿宋" w:eastAsia="仿宋" w:hAnsi="仿宋" w:hint="eastAsia"/>
          <w:szCs w:val="32"/>
        </w:rPr>
        <w:t>（四）落实废气污染防治措施。废水处</w:t>
      </w:r>
      <w:r>
        <w:rPr>
          <w:rFonts w:ascii="仿宋" w:eastAsia="仿宋" w:hAnsi="仿宋" w:hint="eastAsia"/>
          <w:spacing w:val="-4"/>
          <w:szCs w:val="32"/>
        </w:rPr>
        <w:t>理设施必须采用地埋式设计，并通过采取密闭措施和加强绿化，以减轻废水处理站无组织废气的环境影响；加强对医疗固废和生活垃圾的管理，防止废气扰民；食堂油烟气须采取油烟净化器处理达到《饮食业油烟排放标准》（GB18483-2001）标准后经排气筒高于屋顶排放</w:t>
      </w:r>
      <w:r>
        <w:rPr>
          <w:rFonts w:ascii="仿宋" w:eastAsia="仿宋" w:hAnsi="仿宋" w:hint="eastAsia"/>
          <w:szCs w:val="32"/>
        </w:rPr>
        <w:t>。</w:t>
      </w:r>
    </w:p>
    <w:p w:rsidR="00986D02" w:rsidRDefault="002A51D5" w:rsidP="00FC75E9">
      <w:pPr>
        <w:spacing w:after="0" w:line="540" w:lineRule="exact"/>
        <w:ind w:firstLineChars="186" w:firstLine="588"/>
        <w:jc w:val="both"/>
        <w:rPr>
          <w:rFonts w:ascii="仿宋" w:eastAsia="仿宋" w:hAnsi="仿宋" w:cs="Times New Roman"/>
          <w:spacing w:val="-4"/>
          <w:sz w:val="32"/>
          <w:szCs w:val="32"/>
        </w:rPr>
      </w:pPr>
      <w:r>
        <w:rPr>
          <w:rFonts w:ascii="仿宋" w:eastAsia="仿宋" w:hAnsi="仿宋" w:cs="Times New Roman" w:hint="eastAsia"/>
          <w:spacing w:val="-4"/>
          <w:sz w:val="32"/>
          <w:szCs w:val="32"/>
        </w:rPr>
        <w:t>（五）落实噪声污染防治措施。搞好院内及院四周的绿化，对备用发电机等产生高噪声的设备采取有效的综合隔声降噪措施，确保厂界噪声达标；加强车辆的管理，实行禁鸣限速等措施，防止噪声扰民。</w:t>
      </w:r>
    </w:p>
    <w:p w:rsidR="00986D02" w:rsidRDefault="002A51D5">
      <w:pPr>
        <w:spacing w:after="0" w:line="540" w:lineRule="exact"/>
        <w:ind w:firstLine="600"/>
        <w:jc w:val="both"/>
        <w:rPr>
          <w:rFonts w:ascii="仿宋" w:eastAsia="仿宋" w:hAnsi="仿宋" w:cs="Times New Roman"/>
          <w:spacing w:val="-4"/>
          <w:sz w:val="32"/>
          <w:szCs w:val="32"/>
        </w:rPr>
      </w:pPr>
      <w:r>
        <w:rPr>
          <w:rFonts w:ascii="仿宋" w:eastAsia="仿宋" w:hAnsi="仿宋" w:cs="Times New Roman" w:hint="eastAsia"/>
          <w:spacing w:val="-4"/>
          <w:sz w:val="32"/>
          <w:szCs w:val="32"/>
        </w:rPr>
        <w:t>（六</w:t>
      </w:r>
      <w:r>
        <w:rPr>
          <w:rFonts w:ascii="仿宋" w:eastAsia="仿宋" w:hAnsi="仿宋" w:cs="Times New Roman" w:hint="eastAsia"/>
          <w:spacing w:val="-4"/>
          <w:kern w:val="2"/>
          <w:sz w:val="32"/>
          <w:szCs w:val="32"/>
        </w:rPr>
        <w:t>）落实固体废弃物污染防治措施。严格按照国家《医疗废物管理条例》要求加强医疗废物</w:t>
      </w:r>
      <w:r w:rsidR="009571DA">
        <w:rPr>
          <w:rFonts w:ascii="仿宋" w:eastAsia="仿宋" w:hAnsi="仿宋" w:cs="Times New Roman" w:hint="eastAsia"/>
          <w:spacing w:val="-4"/>
          <w:kern w:val="2"/>
          <w:sz w:val="32"/>
          <w:szCs w:val="32"/>
        </w:rPr>
        <w:t>管理，严格执行医疗废物的分类收集和消毒制度，完善医疗废物的贮存</w:t>
      </w:r>
      <w:r>
        <w:rPr>
          <w:rFonts w:ascii="仿宋" w:eastAsia="仿宋" w:hAnsi="仿宋" w:cs="Times New Roman" w:hint="eastAsia"/>
          <w:spacing w:val="-4"/>
          <w:kern w:val="2"/>
          <w:sz w:val="32"/>
          <w:szCs w:val="32"/>
        </w:rPr>
        <w:t>和消毒设施；所有医疗废物及废水处理站污泥和格栅渣须按要求暂存后交益阳市特许医疗废物集中处理有限公司安全处置；生活垃圾分区设置并派专人定时清运交给当地环卫部门处理。</w:t>
      </w:r>
    </w:p>
    <w:p w:rsidR="00986D02" w:rsidRDefault="002A51D5" w:rsidP="00FC75E9">
      <w:pPr>
        <w:spacing w:after="0" w:line="54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（七）本项目整体搬迁建成后，须妥善处理好原医院搬迁遗留的环境问题，确保环境安全。</w:t>
      </w:r>
    </w:p>
    <w:p w:rsidR="00986D02" w:rsidRDefault="002A51D5">
      <w:pPr>
        <w:spacing w:after="0" w:line="540" w:lineRule="exact"/>
        <w:ind w:firstLine="600"/>
        <w:jc w:val="both"/>
        <w:rPr>
          <w:rFonts w:ascii="仿宋" w:eastAsia="仿宋" w:hAnsi="仿宋" w:cs="Times New Roman"/>
          <w:spacing w:val="-4"/>
          <w:kern w:val="2"/>
          <w:sz w:val="32"/>
          <w:szCs w:val="32"/>
        </w:rPr>
      </w:pPr>
      <w:r>
        <w:rPr>
          <w:rFonts w:ascii="仿宋" w:eastAsia="仿宋" w:hAnsi="仿宋" w:cs="Times New Roman" w:hint="eastAsia"/>
          <w:spacing w:val="-4"/>
          <w:sz w:val="32"/>
          <w:szCs w:val="32"/>
        </w:rPr>
        <w:t>（八）本项目医学影像科如涉及</w:t>
      </w:r>
      <w:r>
        <w:rPr>
          <w:rFonts w:ascii="仿宋" w:eastAsia="仿宋" w:hAnsi="仿宋" w:hint="eastAsia"/>
          <w:spacing w:val="-4"/>
          <w:sz w:val="32"/>
          <w:szCs w:val="32"/>
        </w:rPr>
        <w:t>放射性医疗设备则必须</w:t>
      </w:r>
      <w:r>
        <w:rPr>
          <w:rFonts w:ascii="仿宋" w:eastAsia="仿宋" w:hAnsi="仿宋" w:cs="Times New Roman" w:hint="eastAsia"/>
          <w:spacing w:val="-4"/>
          <w:kern w:val="2"/>
          <w:sz w:val="32"/>
          <w:szCs w:val="32"/>
        </w:rPr>
        <w:t>另行做辐射</w:t>
      </w:r>
      <w:bookmarkStart w:id="0" w:name="_GoBack"/>
      <w:bookmarkEnd w:id="0"/>
      <w:r>
        <w:rPr>
          <w:rFonts w:ascii="仿宋" w:eastAsia="仿宋" w:hAnsi="仿宋" w:cs="Times New Roman" w:hint="eastAsia"/>
          <w:spacing w:val="-4"/>
          <w:kern w:val="2"/>
          <w:sz w:val="32"/>
          <w:szCs w:val="32"/>
        </w:rPr>
        <w:t>环评和报批。</w:t>
      </w:r>
    </w:p>
    <w:p w:rsidR="00986D02" w:rsidRDefault="002A51D5">
      <w:pPr>
        <w:spacing w:after="0" w:line="540" w:lineRule="exact"/>
        <w:ind w:firstLine="600"/>
        <w:jc w:val="both"/>
        <w:rPr>
          <w:rFonts w:ascii="仿宋" w:eastAsia="仿宋" w:hAnsi="仿宋" w:cs="Times New Roman"/>
          <w:spacing w:val="-4"/>
          <w:kern w:val="2"/>
          <w:sz w:val="32"/>
          <w:szCs w:val="32"/>
        </w:rPr>
      </w:pPr>
      <w:r>
        <w:rPr>
          <w:rFonts w:ascii="仿宋" w:eastAsia="仿宋" w:hAnsi="仿宋" w:cs="Times New Roman" w:hint="eastAsia"/>
          <w:spacing w:val="-4"/>
          <w:kern w:val="2"/>
          <w:sz w:val="32"/>
          <w:szCs w:val="32"/>
        </w:rPr>
        <w:t>三、</w:t>
      </w:r>
      <w:r>
        <w:rPr>
          <w:rFonts w:ascii="仿宋" w:eastAsia="仿宋" w:hAnsi="仿宋" w:cs="Times New Roman" w:hint="eastAsia"/>
          <w:spacing w:val="-4"/>
          <w:kern w:val="2"/>
          <w:sz w:val="32"/>
          <w:szCs w:val="32"/>
          <w:lang w:val="en-GB"/>
        </w:rPr>
        <w:t>项目批复后，</w:t>
      </w:r>
      <w:r>
        <w:rPr>
          <w:rFonts w:ascii="仿宋" w:eastAsia="仿宋" w:hAnsi="仿宋" w:cs="Times New Roman" w:hint="eastAsia"/>
          <w:spacing w:val="-4"/>
          <w:kern w:val="2"/>
          <w:sz w:val="32"/>
          <w:szCs w:val="32"/>
        </w:rPr>
        <w:t>在搬迁新址正式运营前，须按照《固定污染源排污许可分类管理名录》(2019年版) 和《排污许可管理办法（试行）》（环保部令第48号）的要求及时办理</w:t>
      </w:r>
      <w:r>
        <w:rPr>
          <w:rFonts w:ascii="仿宋" w:eastAsia="仿宋" w:hAnsi="仿宋" w:cs="Times New Roman" w:hint="eastAsia"/>
          <w:spacing w:val="-4"/>
          <w:kern w:val="2"/>
          <w:sz w:val="32"/>
          <w:szCs w:val="32"/>
        </w:rPr>
        <w:lastRenderedPageBreak/>
        <w:t>排污许可变更相关手续。同时，</w:t>
      </w:r>
      <w:r>
        <w:rPr>
          <w:rFonts w:ascii="仿宋" w:eastAsia="仿宋" w:hAnsi="仿宋" w:cs="Times New Roman" w:hint="eastAsia"/>
          <w:spacing w:val="-4"/>
          <w:kern w:val="2"/>
          <w:sz w:val="32"/>
          <w:szCs w:val="32"/>
          <w:lang w:val="en-GB"/>
        </w:rPr>
        <w:t>按</w:t>
      </w:r>
      <w:r>
        <w:rPr>
          <w:rFonts w:ascii="仿宋" w:eastAsia="仿宋" w:hAnsi="仿宋" w:cs="Times New Roman" w:hint="eastAsia"/>
          <w:spacing w:val="-4"/>
          <w:kern w:val="2"/>
          <w:sz w:val="32"/>
          <w:szCs w:val="32"/>
        </w:rPr>
        <w:t>《建设项目竣工环境保护验收暂行办法》</w:t>
      </w:r>
      <w:r>
        <w:rPr>
          <w:rFonts w:ascii="仿宋" w:eastAsia="仿宋" w:hAnsi="仿宋" w:cs="Times New Roman" w:hint="eastAsia"/>
          <w:spacing w:val="-4"/>
          <w:kern w:val="2"/>
          <w:sz w:val="32"/>
          <w:szCs w:val="32"/>
          <w:lang w:val="en-GB"/>
        </w:rPr>
        <w:t>的有关规定，及时</w:t>
      </w:r>
      <w:r>
        <w:rPr>
          <w:rFonts w:ascii="仿宋" w:eastAsia="仿宋" w:hAnsi="仿宋" w:cs="Times New Roman" w:hint="eastAsia"/>
          <w:spacing w:val="-4"/>
          <w:kern w:val="2"/>
          <w:sz w:val="32"/>
          <w:szCs w:val="32"/>
        </w:rPr>
        <w:t>办理项目</w:t>
      </w:r>
      <w:r>
        <w:rPr>
          <w:rFonts w:ascii="仿宋" w:eastAsia="仿宋" w:hAnsi="仿宋" w:cs="Times New Roman" w:hint="eastAsia"/>
          <w:spacing w:val="-4"/>
          <w:kern w:val="2"/>
          <w:sz w:val="32"/>
          <w:szCs w:val="32"/>
          <w:lang w:val="en-GB"/>
        </w:rPr>
        <w:t>竣工环保验收手续，</w:t>
      </w:r>
      <w:r>
        <w:rPr>
          <w:rFonts w:ascii="仿宋" w:eastAsia="仿宋" w:hAnsi="仿宋" w:cs="Times New Roman" w:hint="eastAsia"/>
          <w:spacing w:val="-4"/>
          <w:kern w:val="2"/>
          <w:sz w:val="32"/>
          <w:szCs w:val="32"/>
        </w:rPr>
        <w:t>益阳市生态环境局桃江分局负责现场监督检查和日常环境管理。</w:t>
      </w:r>
    </w:p>
    <w:p w:rsidR="00986D02" w:rsidRDefault="002A51D5">
      <w:pPr>
        <w:spacing w:after="0" w:line="540" w:lineRule="exact"/>
        <w:ind w:firstLine="600"/>
        <w:jc w:val="both"/>
        <w:rPr>
          <w:rFonts w:ascii="仿宋" w:eastAsia="仿宋" w:hAnsi="仿宋" w:cs="Times New Roman"/>
          <w:spacing w:val="-4"/>
          <w:kern w:val="2"/>
          <w:sz w:val="32"/>
          <w:szCs w:val="32"/>
        </w:rPr>
      </w:pPr>
      <w:r>
        <w:rPr>
          <w:rFonts w:ascii="仿宋" w:eastAsia="仿宋" w:hAnsi="仿宋" w:cs="Times New Roman" w:hint="eastAsia"/>
          <w:spacing w:val="-4"/>
          <w:kern w:val="2"/>
          <w:sz w:val="32"/>
          <w:szCs w:val="32"/>
        </w:rPr>
        <w:t>四、</w:t>
      </w:r>
      <w:r>
        <w:rPr>
          <w:rFonts w:ascii="仿宋" w:eastAsia="仿宋" w:hAnsi="仿宋" w:cs="Times New Roman" w:hint="eastAsia"/>
          <w:spacing w:val="-4"/>
          <w:kern w:val="2"/>
          <w:sz w:val="32"/>
          <w:szCs w:val="32"/>
          <w:lang w:val="en-GB"/>
        </w:rPr>
        <w:t>你院须在收到本批复后 15 个工作日内，将本批复及项目环评报告表送</w:t>
      </w:r>
      <w:r>
        <w:rPr>
          <w:rFonts w:ascii="仿宋" w:eastAsia="仿宋" w:hAnsi="仿宋" w:cs="Times New Roman" w:hint="eastAsia"/>
          <w:spacing w:val="-4"/>
          <w:kern w:val="2"/>
          <w:sz w:val="32"/>
          <w:szCs w:val="32"/>
        </w:rPr>
        <w:t>益阳市生态环境局桃江分局</w:t>
      </w:r>
      <w:r>
        <w:rPr>
          <w:rFonts w:ascii="仿宋" w:eastAsia="仿宋" w:hAnsi="仿宋" w:cs="Times New Roman" w:hint="eastAsia"/>
          <w:spacing w:val="-4"/>
          <w:kern w:val="2"/>
          <w:sz w:val="32"/>
          <w:szCs w:val="32"/>
          <w:lang w:val="en-GB"/>
        </w:rPr>
        <w:t>。</w:t>
      </w:r>
    </w:p>
    <w:p w:rsidR="00986D02" w:rsidRDefault="00986D02">
      <w:pPr>
        <w:spacing w:after="0" w:line="540" w:lineRule="exact"/>
        <w:ind w:firstLine="600"/>
        <w:jc w:val="both"/>
        <w:rPr>
          <w:rFonts w:ascii="仿宋" w:eastAsia="仿宋" w:hAnsi="仿宋" w:cs="Times New Roman"/>
          <w:spacing w:val="-4"/>
          <w:kern w:val="2"/>
          <w:sz w:val="32"/>
          <w:szCs w:val="32"/>
        </w:rPr>
      </w:pPr>
    </w:p>
    <w:p w:rsidR="00986D02" w:rsidRDefault="00986D02">
      <w:pPr>
        <w:spacing w:after="0" w:line="540" w:lineRule="exact"/>
        <w:ind w:firstLine="600"/>
        <w:jc w:val="both"/>
        <w:rPr>
          <w:rFonts w:ascii="仿宋" w:eastAsia="仿宋" w:hAnsi="仿宋" w:cs="Times New Roman"/>
          <w:spacing w:val="-4"/>
          <w:kern w:val="2"/>
          <w:sz w:val="32"/>
          <w:szCs w:val="32"/>
        </w:rPr>
      </w:pPr>
    </w:p>
    <w:p w:rsidR="00986D02" w:rsidRDefault="00986D02">
      <w:pPr>
        <w:spacing w:after="0" w:line="540" w:lineRule="exact"/>
        <w:ind w:firstLine="600"/>
        <w:jc w:val="both"/>
        <w:rPr>
          <w:rFonts w:ascii="仿宋" w:eastAsia="仿宋" w:hAnsi="仿宋" w:cs="Times New Roman"/>
          <w:spacing w:val="-4"/>
          <w:kern w:val="2"/>
          <w:sz w:val="32"/>
          <w:szCs w:val="32"/>
        </w:rPr>
      </w:pPr>
    </w:p>
    <w:p w:rsidR="00986D02" w:rsidRDefault="002A51D5" w:rsidP="00FC75E9">
      <w:pPr>
        <w:spacing w:after="0" w:line="540" w:lineRule="exact"/>
        <w:ind w:firstLineChars="1700" w:firstLine="5372"/>
        <w:jc w:val="both"/>
        <w:rPr>
          <w:rFonts w:ascii="仿宋" w:eastAsia="仿宋" w:hAnsi="仿宋" w:cs="Times New Roman"/>
          <w:spacing w:val="-4"/>
          <w:kern w:val="2"/>
          <w:sz w:val="32"/>
          <w:szCs w:val="32"/>
        </w:rPr>
      </w:pPr>
      <w:r>
        <w:rPr>
          <w:rFonts w:ascii="仿宋" w:eastAsia="仿宋" w:hAnsi="仿宋" w:cs="Times New Roman" w:hint="eastAsia"/>
          <w:spacing w:val="-4"/>
          <w:kern w:val="2"/>
          <w:sz w:val="32"/>
          <w:szCs w:val="32"/>
        </w:rPr>
        <w:t>益阳市生态环境局</w:t>
      </w:r>
    </w:p>
    <w:p w:rsidR="00986D02" w:rsidRDefault="002A51D5" w:rsidP="009571DA">
      <w:pPr>
        <w:spacing w:after="0" w:line="540" w:lineRule="exact"/>
        <w:ind w:firstLineChars="1750" w:firstLine="5530"/>
        <w:jc w:val="both"/>
        <w:rPr>
          <w:rFonts w:ascii="仿宋" w:eastAsia="仿宋" w:hAnsi="仿宋" w:cs="Times New Roman"/>
          <w:spacing w:val="-4"/>
          <w:kern w:val="2"/>
          <w:sz w:val="32"/>
          <w:szCs w:val="32"/>
        </w:rPr>
      </w:pPr>
      <w:r>
        <w:rPr>
          <w:rFonts w:ascii="仿宋" w:eastAsia="仿宋" w:hAnsi="仿宋" w:cs="Times New Roman" w:hint="eastAsia"/>
          <w:spacing w:val="-4"/>
          <w:kern w:val="2"/>
          <w:sz w:val="32"/>
          <w:szCs w:val="32"/>
        </w:rPr>
        <w:t>2020年</w:t>
      </w:r>
      <w:r w:rsidR="009571DA">
        <w:rPr>
          <w:rFonts w:ascii="仿宋" w:eastAsia="仿宋" w:hAnsi="仿宋" w:cs="Times New Roman" w:hint="eastAsia"/>
          <w:spacing w:val="-4"/>
          <w:kern w:val="2"/>
          <w:sz w:val="32"/>
          <w:szCs w:val="32"/>
        </w:rPr>
        <w:t>9</w:t>
      </w:r>
      <w:r>
        <w:rPr>
          <w:rFonts w:ascii="仿宋" w:eastAsia="仿宋" w:hAnsi="仿宋" w:cs="Times New Roman" w:hint="eastAsia"/>
          <w:spacing w:val="-4"/>
          <w:kern w:val="2"/>
          <w:sz w:val="32"/>
          <w:szCs w:val="32"/>
        </w:rPr>
        <w:t>月</w:t>
      </w:r>
      <w:r w:rsidR="009571DA">
        <w:rPr>
          <w:rFonts w:ascii="仿宋" w:eastAsia="仿宋" w:hAnsi="仿宋" w:cs="Times New Roman" w:hint="eastAsia"/>
          <w:spacing w:val="-4"/>
          <w:kern w:val="2"/>
          <w:sz w:val="32"/>
          <w:szCs w:val="32"/>
        </w:rPr>
        <w:t>18</w:t>
      </w:r>
      <w:r>
        <w:rPr>
          <w:rFonts w:ascii="仿宋" w:eastAsia="仿宋" w:hAnsi="仿宋" w:cs="Times New Roman" w:hint="eastAsia"/>
          <w:spacing w:val="-4"/>
          <w:kern w:val="2"/>
          <w:sz w:val="32"/>
          <w:szCs w:val="32"/>
        </w:rPr>
        <w:t>日</w:t>
      </w:r>
    </w:p>
    <w:p w:rsidR="00986D02" w:rsidRDefault="00986D02">
      <w:pPr>
        <w:spacing w:after="0" w:line="540" w:lineRule="exact"/>
        <w:ind w:firstLine="600"/>
        <w:jc w:val="both"/>
        <w:rPr>
          <w:rFonts w:ascii="仿宋" w:eastAsia="仿宋" w:hAnsi="仿宋" w:cs="Times New Roman"/>
          <w:spacing w:val="-4"/>
          <w:kern w:val="2"/>
          <w:sz w:val="32"/>
          <w:szCs w:val="32"/>
        </w:rPr>
      </w:pPr>
    </w:p>
    <w:sectPr w:rsidR="00986D02" w:rsidSect="00986D0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6BF" w:rsidRDefault="003B06BF" w:rsidP="00FC75E9">
      <w:pPr>
        <w:spacing w:after="0"/>
      </w:pPr>
      <w:r>
        <w:separator/>
      </w:r>
    </w:p>
  </w:endnote>
  <w:endnote w:type="continuationSeparator" w:id="1">
    <w:p w:rsidR="003B06BF" w:rsidRDefault="003B06BF" w:rsidP="00FC75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6BF" w:rsidRDefault="003B06BF" w:rsidP="00FC75E9">
      <w:pPr>
        <w:spacing w:after="0"/>
      </w:pPr>
      <w:r>
        <w:separator/>
      </w:r>
    </w:p>
  </w:footnote>
  <w:footnote w:type="continuationSeparator" w:id="1">
    <w:p w:rsidR="003B06BF" w:rsidRDefault="003B06BF" w:rsidP="00FC75E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2759A"/>
    <w:rsid w:val="00042ED9"/>
    <w:rsid w:val="00094DCA"/>
    <w:rsid w:val="000A3DC3"/>
    <w:rsid w:val="000D5E05"/>
    <w:rsid w:val="00140054"/>
    <w:rsid w:val="001830BB"/>
    <w:rsid w:val="001C7DBC"/>
    <w:rsid w:val="001D309C"/>
    <w:rsid w:val="00212DF5"/>
    <w:rsid w:val="00237F19"/>
    <w:rsid w:val="00262ADF"/>
    <w:rsid w:val="002A51D5"/>
    <w:rsid w:val="00323B43"/>
    <w:rsid w:val="003405D6"/>
    <w:rsid w:val="00383770"/>
    <w:rsid w:val="003B06BF"/>
    <w:rsid w:val="003D0615"/>
    <w:rsid w:val="003D37D8"/>
    <w:rsid w:val="003E7EDC"/>
    <w:rsid w:val="00426133"/>
    <w:rsid w:val="004358AB"/>
    <w:rsid w:val="0044511F"/>
    <w:rsid w:val="004722CD"/>
    <w:rsid w:val="00491008"/>
    <w:rsid w:val="005B2EF5"/>
    <w:rsid w:val="005D1829"/>
    <w:rsid w:val="005E3368"/>
    <w:rsid w:val="00622B4C"/>
    <w:rsid w:val="00643100"/>
    <w:rsid w:val="00653952"/>
    <w:rsid w:val="006B3E82"/>
    <w:rsid w:val="006C1134"/>
    <w:rsid w:val="00702059"/>
    <w:rsid w:val="00706FE8"/>
    <w:rsid w:val="00773B60"/>
    <w:rsid w:val="00795E52"/>
    <w:rsid w:val="007B2B42"/>
    <w:rsid w:val="00861C4E"/>
    <w:rsid w:val="0087535A"/>
    <w:rsid w:val="008A005F"/>
    <w:rsid w:val="008B7726"/>
    <w:rsid w:val="008C5E24"/>
    <w:rsid w:val="0091077B"/>
    <w:rsid w:val="009571DA"/>
    <w:rsid w:val="00980936"/>
    <w:rsid w:val="00986D02"/>
    <w:rsid w:val="009A1E69"/>
    <w:rsid w:val="00A12207"/>
    <w:rsid w:val="00A67105"/>
    <w:rsid w:val="00AC6950"/>
    <w:rsid w:val="00B611EA"/>
    <w:rsid w:val="00BE4241"/>
    <w:rsid w:val="00C13893"/>
    <w:rsid w:val="00C44D4D"/>
    <w:rsid w:val="00C52F65"/>
    <w:rsid w:val="00D229C4"/>
    <w:rsid w:val="00D31D50"/>
    <w:rsid w:val="00DB7792"/>
    <w:rsid w:val="00DD56D2"/>
    <w:rsid w:val="00DE3929"/>
    <w:rsid w:val="00E0454E"/>
    <w:rsid w:val="00E36B01"/>
    <w:rsid w:val="00E70439"/>
    <w:rsid w:val="00EA179C"/>
    <w:rsid w:val="00EF6A56"/>
    <w:rsid w:val="00F11F48"/>
    <w:rsid w:val="00F535F7"/>
    <w:rsid w:val="00F67965"/>
    <w:rsid w:val="00F817F4"/>
    <w:rsid w:val="00F844C9"/>
    <w:rsid w:val="00FB1096"/>
    <w:rsid w:val="00FC75E9"/>
    <w:rsid w:val="19B25D64"/>
    <w:rsid w:val="1E1D68BC"/>
    <w:rsid w:val="2D8A7A7C"/>
    <w:rsid w:val="36165290"/>
    <w:rsid w:val="38F27614"/>
    <w:rsid w:val="4A287C66"/>
    <w:rsid w:val="4C9D30C5"/>
    <w:rsid w:val="54765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D0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86D02"/>
    <w:pPr>
      <w:widowControl w:val="0"/>
      <w:adjustRightInd/>
      <w:snapToGrid/>
      <w:spacing w:after="0"/>
      <w:jc w:val="both"/>
    </w:pPr>
    <w:rPr>
      <w:rFonts w:ascii="Times New Roman" w:eastAsia="宋体" w:hAnsi="Times New Roman" w:cs="Times New Roman"/>
      <w:kern w:val="2"/>
      <w:sz w:val="32"/>
      <w:szCs w:val="24"/>
    </w:rPr>
  </w:style>
  <w:style w:type="paragraph" w:styleId="a4">
    <w:name w:val="Body Text Indent"/>
    <w:basedOn w:val="a"/>
    <w:link w:val="Char0"/>
    <w:qFormat/>
    <w:rsid w:val="00986D02"/>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paragraph" w:styleId="a5">
    <w:name w:val="footer"/>
    <w:basedOn w:val="a"/>
    <w:link w:val="Char1"/>
    <w:uiPriority w:val="99"/>
    <w:semiHidden/>
    <w:unhideWhenUsed/>
    <w:rsid w:val="00986D02"/>
    <w:pPr>
      <w:tabs>
        <w:tab w:val="center" w:pos="4153"/>
        <w:tab w:val="right" w:pos="8306"/>
      </w:tabs>
    </w:pPr>
    <w:rPr>
      <w:sz w:val="18"/>
      <w:szCs w:val="18"/>
    </w:rPr>
  </w:style>
  <w:style w:type="paragraph" w:styleId="a6">
    <w:name w:val="header"/>
    <w:basedOn w:val="a"/>
    <w:link w:val="Char2"/>
    <w:uiPriority w:val="99"/>
    <w:semiHidden/>
    <w:unhideWhenUsed/>
    <w:rsid w:val="00986D02"/>
    <w:pPr>
      <w:pBdr>
        <w:bottom w:val="single" w:sz="6" w:space="1" w:color="auto"/>
      </w:pBdr>
      <w:tabs>
        <w:tab w:val="center" w:pos="4153"/>
        <w:tab w:val="right" w:pos="8306"/>
      </w:tabs>
      <w:jc w:val="center"/>
    </w:pPr>
    <w:rPr>
      <w:sz w:val="18"/>
      <w:szCs w:val="18"/>
    </w:rPr>
  </w:style>
  <w:style w:type="character" w:customStyle="1" w:styleId="Char">
    <w:name w:val="正文文本 Char"/>
    <w:basedOn w:val="a0"/>
    <w:link w:val="a3"/>
    <w:qFormat/>
    <w:rsid w:val="00986D02"/>
    <w:rPr>
      <w:rFonts w:ascii="Times New Roman" w:eastAsia="宋体" w:hAnsi="Times New Roman" w:cs="Times New Roman"/>
      <w:kern w:val="2"/>
      <w:sz w:val="32"/>
      <w:szCs w:val="24"/>
    </w:rPr>
  </w:style>
  <w:style w:type="character" w:customStyle="1" w:styleId="Char0">
    <w:name w:val="正文文本缩进 Char"/>
    <w:basedOn w:val="a0"/>
    <w:link w:val="a4"/>
    <w:qFormat/>
    <w:rsid w:val="00986D02"/>
    <w:rPr>
      <w:rFonts w:ascii="仿宋_GB2312" w:eastAsia="仿宋_GB2312" w:hAnsi="Times New Roman" w:cs="Times New Roman"/>
      <w:kern w:val="2"/>
      <w:sz w:val="32"/>
      <w:szCs w:val="24"/>
    </w:rPr>
  </w:style>
  <w:style w:type="character" w:customStyle="1" w:styleId="Char2">
    <w:name w:val="页眉 Char"/>
    <w:basedOn w:val="a0"/>
    <w:link w:val="a6"/>
    <w:uiPriority w:val="99"/>
    <w:semiHidden/>
    <w:rsid w:val="00986D02"/>
    <w:rPr>
      <w:rFonts w:ascii="Tahoma" w:hAnsi="Tahoma"/>
      <w:sz w:val="18"/>
      <w:szCs w:val="18"/>
    </w:rPr>
  </w:style>
  <w:style w:type="character" w:customStyle="1" w:styleId="Char1">
    <w:name w:val="页脚 Char"/>
    <w:basedOn w:val="a0"/>
    <w:link w:val="a5"/>
    <w:uiPriority w:val="99"/>
    <w:semiHidden/>
    <w:rsid w:val="00986D02"/>
    <w:rPr>
      <w:rFonts w:ascii="Tahoma" w:hAnsi="Tahoma"/>
      <w:sz w:val="18"/>
      <w:szCs w:val="18"/>
    </w:rPr>
  </w:style>
  <w:style w:type="paragraph" w:styleId="a7">
    <w:name w:val="List Paragraph"/>
    <w:basedOn w:val="a"/>
    <w:uiPriority w:val="34"/>
    <w:qFormat/>
    <w:rsid w:val="00986D0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37</cp:revision>
  <cp:lastPrinted>2020-09-15T01:02:00Z</cp:lastPrinted>
  <dcterms:created xsi:type="dcterms:W3CDTF">2008-09-11T17:20:00Z</dcterms:created>
  <dcterms:modified xsi:type="dcterms:W3CDTF">2020-09-21T01:55:00Z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