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F1E" w:rsidRDefault="00EC5F1E">
      <w:pPr>
        <w:tabs>
          <w:tab w:val="left" w:pos="5985"/>
        </w:tabs>
        <w:spacing w:line="560" w:lineRule="exact"/>
        <w:ind w:firstLineChars="1700" w:firstLine="4760"/>
        <w:rPr>
          <w:rFonts w:ascii="Times New Roman" w:eastAsia="宋体" w:hAnsi="Times New Roman"/>
          <w:bCs/>
          <w:sz w:val="28"/>
          <w:szCs w:val="28"/>
        </w:rPr>
      </w:pPr>
    </w:p>
    <w:p w:rsidR="00EC5F1E" w:rsidRDefault="00EC5F1E">
      <w:pPr>
        <w:tabs>
          <w:tab w:val="left" w:pos="5985"/>
        </w:tabs>
        <w:spacing w:line="560" w:lineRule="exact"/>
        <w:ind w:firstLineChars="1700" w:firstLine="4760"/>
        <w:rPr>
          <w:rFonts w:ascii="Times New Roman" w:eastAsia="宋体" w:hAnsi="Times New Roman"/>
          <w:bCs/>
          <w:sz w:val="28"/>
          <w:szCs w:val="28"/>
        </w:rPr>
      </w:pPr>
    </w:p>
    <w:p w:rsidR="00EC5F1E" w:rsidRDefault="00EC5F1E">
      <w:pPr>
        <w:tabs>
          <w:tab w:val="left" w:pos="5985"/>
        </w:tabs>
        <w:spacing w:line="560" w:lineRule="exact"/>
        <w:jc w:val="right"/>
        <w:rPr>
          <w:rFonts w:ascii="Times New Roman" w:eastAsia="宋体" w:hAnsi="Times New Roman"/>
          <w:b/>
          <w:sz w:val="32"/>
          <w:szCs w:val="32"/>
        </w:rPr>
      </w:pPr>
    </w:p>
    <w:p w:rsidR="00EC5F1E" w:rsidRDefault="006D2BE2">
      <w:pPr>
        <w:pStyle w:val="a4"/>
        <w:spacing w:line="520" w:lineRule="exact"/>
        <w:jc w:val="right"/>
        <w:rPr>
          <w:rFonts w:asciiTheme="minorEastAsia" w:eastAsiaTheme="minorEastAsia" w:hAnsiTheme="minorEastAsia"/>
          <w:spacing w:val="-20"/>
          <w:sz w:val="32"/>
          <w:szCs w:val="32"/>
        </w:rPr>
      </w:pPr>
      <w:r>
        <w:rPr>
          <w:rFonts w:asciiTheme="minorEastAsia" w:eastAsiaTheme="minorEastAsia" w:hAnsiTheme="minorEastAsia" w:hint="eastAsia"/>
          <w:spacing w:val="-20"/>
          <w:sz w:val="32"/>
          <w:szCs w:val="32"/>
        </w:rPr>
        <w:t>益</w:t>
      </w:r>
      <w:r>
        <w:rPr>
          <w:rFonts w:asciiTheme="minorEastAsia" w:eastAsiaTheme="minorEastAsia" w:hAnsiTheme="minorEastAsia" w:cs="宋体" w:hint="eastAsia"/>
          <w:spacing w:val="-20"/>
          <w:sz w:val="32"/>
          <w:szCs w:val="32"/>
        </w:rPr>
        <w:t>环审(表</w:t>
      </w:r>
      <w:r>
        <w:rPr>
          <w:rFonts w:asciiTheme="minorEastAsia" w:eastAsiaTheme="minorEastAsia" w:hAnsiTheme="minorEastAsia" w:hint="eastAsia"/>
          <w:spacing w:val="-20"/>
          <w:sz w:val="32"/>
          <w:szCs w:val="32"/>
        </w:rPr>
        <w:t>)〔2020〕</w:t>
      </w:r>
      <w:r w:rsidR="00D51EAA">
        <w:rPr>
          <w:rFonts w:asciiTheme="minorEastAsia" w:eastAsiaTheme="minorEastAsia" w:hAnsiTheme="minorEastAsia" w:hint="eastAsia"/>
          <w:spacing w:val="-20"/>
          <w:sz w:val="32"/>
          <w:szCs w:val="32"/>
        </w:rPr>
        <w:t>96</w:t>
      </w:r>
      <w:r>
        <w:rPr>
          <w:rFonts w:asciiTheme="minorEastAsia" w:eastAsiaTheme="minorEastAsia" w:hAnsiTheme="minorEastAsia" w:hint="eastAsia"/>
          <w:spacing w:val="-20"/>
          <w:sz w:val="32"/>
          <w:szCs w:val="32"/>
        </w:rPr>
        <w:t>号</w:t>
      </w:r>
    </w:p>
    <w:p w:rsidR="00EC5F1E" w:rsidRPr="00AE33AE" w:rsidRDefault="006D2BE2" w:rsidP="00AE33AE">
      <w:pPr>
        <w:tabs>
          <w:tab w:val="left" w:pos="1021"/>
        </w:tabs>
        <w:spacing w:after="0" w:line="700" w:lineRule="exact"/>
        <w:jc w:val="center"/>
        <w:rPr>
          <w:rFonts w:ascii="方正小标宋简体" w:eastAsia="方正小标宋简体" w:hAnsiTheme="majorEastAsia"/>
          <w:spacing w:val="-10"/>
          <w:sz w:val="44"/>
          <w:szCs w:val="44"/>
        </w:rPr>
      </w:pPr>
      <w:r w:rsidRPr="00AE33AE">
        <w:rPr>
          <w:rFonts w:ascii="方正小标宋简体" w:eastAsia="方正小标宋简体" w:hAnsiTheme="majorEastAsia" w:hint="eastAsia"/>
          <w:spacing w:val="-10"/>
          <w:sz w:val="44"/>
          <w:szCs w:val="44"/>
        </w:rPr>
        <w:t>益阳市生态环境局</w:t>
      </w:r>
    </w:p>
    <w:p w:rsidR="00EC5F1E" w:rsidRPr="00AE33AE" w:rsidRDefault="006D2BE2" w:rsidP="00AE33AE">
      <w:pPr>
        <w:tabs>
          <w:tab w:val="left" w:pos="1021"/>
        </w:tabs>
        <w:spacing w:after="0" w:line="700" w:lineRule="exact"/>
        <w:jc w:val="center"/>
        <w:rPr>
          <w:rFonts w:ascii="方正小标宋简体" w:eastAsia="方正小标宋简体" w:hAnsiTheme="majorEastAsia"/>
          <w:spacing w:val="-10"/>
          <w:sz w:val="44"/>
          <w:szCs w:val="44"/>
        </w:rPr>
      </w:pPr>
      <w:r w:rsidRPr="00AE33AE">
        <w:rPr>
          <w:rFonts w:ascii="方正小标宋简体" w:eastAsia="方正小标宋简体" w:hAnsiTheme="majorEastAsia" w:hint="eastAsia"/>
          <w:spacing w:val="-10"/>
          <w:sz w:val="44"/>
          <w:szCs w:val="44"/>
        </w:rPr>
        <w:t>关于桃江县辉旺环保砖厂年产60万吨</w:t>
      </w:r>
    </w:p>
    <w:p w:rsidR="00EC5F1E" w:rsidRPr="00AE33AE" w:rsidRDefault="006D2BE2" w:rsidP="00AE33AE">
      <w:pPr>
        <w:tabs>
          <w:tab w:val="left" w:pos="1021"/>
        </w:tabs>
        <w:spacing w:after="0" w:line="700" w:lineRule="exact"/>
        <w:jc w:val="center"/>
        <w:rPr>
          <w:rFonts w:ascii="方正小标宋简体" w:eastAsia="方正小标宋简体" w:hAnsiTheme="majorEastAsia"/>
          <w:spacing w:val="-10"/>
          <w:sz w:val="44"/>
          <w:szCs w:val="44"/>
        </w:rPr>
      </w:pPr>
      <w:r w:rsidRPr="00AE33AE">
        <w:rPr>
          <w:rFonts w:ascii="方正小标宋简体" w:eastAsia="方正小标宋简体" w:hAnsiTheme="majorEastAsia" w:hint="eastAsia"/>
          <w:spacing w:val="-10"/>
          <w:sz w:val="44"/>
          <w:szCs w:val="44"/>
        </w:rPr>
        <w:t>机制砂项目环境影响报告表的批复</w:t>
      </w:r>
    </w:p>
    <w:p w:rsidR="00EC5F1E" w:rsidRDefault="00EC5F1E">
      <w:pPr>
        <w:tabs>
          <w:tab w:val="left" w:pos="1021"/>
        </w:tabs>
        <w:spacing w:after="0" w:line="500" w:lineRule="exact"/>
        <w:jc w:val="center"/>
        <w:rPr>
          <w:rFonts w:asciiTheme="majorEastAsia" w:eastAsiaTheme="majorEastAsia" w:hAnsiTheme="majorEastAsia" w:cstheme="minorBidi"/>
          <w:b/>
          <w:sz w:val="44"/>
          <w:szCs w:val="44"/>
        </w:rPr>
      </w:pPr>
    </w:p>
    <w:p w:rsidR="00EC5F1E" w:rsidRDefault="006D2BE2">
      <w:pPr>
        <w:spacing w:after="0" w:line="520" w:lineRule="exact"/>
        <w:jc w:val="both"/>
        <w:rPr>
          <w:rFonts w:ascii="仿宋" w:eastAsia="仿宋" w:hAnsi="仿宋"/>
          <w:kern w:val="2"/>
          <w:sz w:val="32"/>
          <w:szCs w:val="32"/>
        </w:rPr>
      </w:pPr>
      <w:r>
        <w:rPr>
          <w:rFonts w:ascii="仿宋" w:eastAsia="仿宋" w:hAnsi="仿宋" w:hint="eastAsia"/>
          <w:kern w:val="2"/>
          <w:sz w:val="32"/>
          <w:szCs w:val="32"/>
        </w:rPr>
        <w:t>桃江县辉旺环保砖厂：</w:t>
      </w:r>
    </w:p>
    <w:p w:rsidR="00EC5F1E" w:rsidRDefault="006D2BE2">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你厂呈报的《关于请求对&lt;桃江县辉旺环保砖厂年产60万吨机制砂项目环境影响报告表&gt;进行审批的报告》、益阳市生态环境局桃江分局的预审意见及相关材料收悉。经审查、研究，批复如下：</w:t>
      </w:r>
    </w:p>
    <w:p w:rsidR="00EC5F1E" w:rsidRDefault="006D2BE2">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一、桃江县辉旺环保砖厂是由桃江县吉发页岩砖厂于2017年3月更名而来的， 2014年4月公司《桃江县吉发页岩砖厂年产3000万块页岩砖生产线项目环境影响报告表》经我局批复（益环审(表)〔2014〕87号）同意建设，2017年3月公司《桃江县吉发页岩砖厂年开采10万吨砂岩矿改扩建项目环境影响报告表》经我局批复（益环审(表)〔2017〕25号）同意进行改扩建，2018年公司拆除页岩砖生产线，仅进行页岩开采生产。公司拟投资1000万元，将砂岩矿开采能力提高到60万吨/年，并新建2条制砂生产线，年产60万吨机制砂。项目</w:t>
      </w:r>
      <w:r>
        <w:rPr>
          <w:rFonts w:ascii="仿宋" w:eastAsia="仿宋" w:hAnsi="仿宋" w:hint="eastAsia"/>
          <w:sz w:val="32"/>
          <w:szCs w:val="32"/>
        </w:rPr>
        <w:t>矿山面积0.0417平k m</w:t>
      </w:r>
      <w:r>
        <w:rPr>
          <w:rFonts w:ascii="仿宋" w:eastAsia="仿宋" w:hAnsi="仿宋" w:hint="eastAsia"/>
          <w:sz w:val="32"/>
          <w:szCs w:val="32"/>
          <w:vertAlign w:val="superscript"/>
        </w:rPr>
        <w:t>2</w:t>
      </w:r>
      <w:r>
        <w:rPr>
          <w:rFonts w:ascii="仿宋" w:eastAsia="仿宋" w:hAnsi="仿宋" w:hint="eastAsia"/>
          <w:sz w:val="32"/>
          <w:szCs w:val="32"/>
        </w:rPr>
        <w:t>，垂直开采标高：+167.5 m—+94m，采用分层阶梯式开采。</w:t>
      </w:r>
      <w:r>
        <w:rPr>
          <w:rFonts w:ascii="仿宋" w:eastAsia="仿宋" w:hAnsi="仿宋" w:hint="eastAsia"/>
          <w:sz w:val="32"/>
          <w:szCs w:val="32"/>
        </w:rPr>
        <w:lastRenderedPageBreak/>
        <w:t>加工区面积10600 m</w:t>
      </w:r>
      <w:r>
        <w:rPr>
          <w:rFonts w:ascii="仿宋" w:eastAsia="仿宋" w:hAnsi="仿宋" w:hint="eastAsia"/>
          <w:sz w:val="32"/>
          <w:szCs w:val="32"/>
          <w:vertAlign w:val="superscript"/>
        </w:rPr>
        <w:t>2</w:t>
      </w:r>
      <w:r>
        <w:rPr>
          <w:rFonts w:ascii="仿宋" w:eastAsia="仿宋" w:hAnsi="仿宋" w:hint="eastAsia"/>
          <w:sz w:val="32"/>
          <w:szCs w:val="32"/>
        </w:rPr>
        <w:t>，</w:t>
      </w:r>
      <w:r>
        <w:rPr>
          <w:rFonts w:ascii="仿宋" w:eastAsia="仿宋" w:hAnsi="仿宋" w:hint="eastAsia"/>
          <w:kern w:val="2"/>
          <w:sz w:val="32"/>
          <w:szCs w:val="32"/>
        </w:rPr>
        <w:t>主要建设内容包括新建全封闭式生产车间一栋，设置两条碎石加工生产线，包括破碎、筛分、制砂、洗砂等工序，配套建设生活办公区、给排水、供配电、储运及环保等相关公用辅助工程。</w:t>
      </w:r>
    </w:p>
    <w:p w:rsidR="00EC5F1E" w:rsidRDefault="006D2BE2">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项目符合国家产业政策，选址基本可行。根据湖南太禹环保科技有限公司编制的环评报告表的分析结论和益阳市生态环境局桃江分局的预审意见，在建设单位认真落实报告表和本批复提出的各项生态环境保护措施，确保各类污染物稳定达标排放的前提下，我局原则同意桃江县辉旺环保砖厂年产60万吨机制砂项目的选址并</w:t>
      </w:r>
      <w:r>
        <w:rPr>
          <w:rFonts w:ascii="仿宋" w:eastAsia="仿宋" w:hAnsi="仿宋" w:hint="eastAsia"/>
          <w:sz w:val="32"/>
          <w:szCs w:val="32"/>
        </w:rPr>
        <w:t>建设。</w:t>
      </w:r>
    </w:p>
    <w:p w:rsidR="00EC5F1E" w:rsidRDefault="006D2BE2">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二、你公司在工程设计、建设和运营管理中，必须切实落实环评提出的各项污染防治和风险防范措施要求，并着重做好如下工作：</w:t>
      </w:r>
    </w:p>
    <w:p w:rsidR="00EC5F1E" w:rsidRDefault="006D2BE2">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一）严格履行建设单位的环保主体责任，加强环境管理。建立环保规章制度和岗位责任制，配备专职或兼职环保管理人员，定期对污染处理设施进行检查和维修，确保环保设施稳定正常运行和污染物的稳定达标排放。制定环境风险事故应急预案，落实事故应急防范措施，切实防范各类事故环境风险。</w:t>
      </w:r>
    </w:p>
    <w:p w:rsidR="00EC5F1E" w:rsidRDefault="006D2BE2">
      <w:pPr>
        <w:spacing w:after="0" w:line="52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（二）</w:t>
      </w:r>
      <w:r>
        <w:rPr>
          <w:rFonts w:ascii="仿宋" w:eastAsia="仿宋" w:hAnsi="仿宋" w:hint="eastAsia"/>
          <w:sz w:val="32"/>
          <w:szCs w:val="32"/>
        </w:rPr>
        <w:t>严格按国土资源行政主管部门批准的方案进行开采，在认真落实地质环境影响评估报告提出的安全防治措施和要求，保障矿区周边群众生命财产安全，避免灾害事故发生的前提下建设。</w:t>
      </w:r>
    </w:p>
    <w:p w:rsidR="00EC5F1E" w:rsidRDefault="006D2BE2">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（三）落实废气污染防治措施。</w:t>
      </w:r>
      <w:r>
        <w:rPr>
          <w:rFonts w:ascii="仿宋" w:eastAsia="仿宋" w:hAnsi="仿宋"/>
          <w:spacing w:val="-6"/>
          <w:sz w:val="32"/>
          <w:szCs w:val="32"/>
        </w:rPr>
        <w:t>采矿采用湿式凿岩、</w:t>
      </w:r>
      <w:r>
        <w:rPr>
          <w:rFonts w:ascii="仿宋" w:eastAsia="仿宋" w:hAnsi="仿宋" w:hint="eastAsia"/>
          <w:spacing w:val="-6"/>
          <w:sz w:val="32"/>
          <w:szCs w:val="32"/>
        </w:rPr>
        <w:t>喷雾</w:t>
      </w:r>
      <w:r>
        <w:rPr>
          <w:rFonts w:ascii="仿宋" w:eastAsia="仿宋" w:hAnsi="仿宋"/>
          <w:spacing w:val="-6"/>
          <w:sz w:val="32"/>
          <w:szCs w:val="32"/>
        </w:rPr>
        <w:t>洒水作业等抑尘</w:t>
      </w:r>
      <w:r>
        <w:rPr>
          <w:rFonts w:ascii="仿宋" w:eastAsia="仿宋" w:hAnsi="仿宋" w:hint="eastAsia"/>
          <w:spacing w:val="-6"/>
          <w:sz w:val="32"/>
          <w:szCs w:val="32"/>
        </w:rPr>
        <w:t>措施，防止大气污染</w:t>
      </w:r>
      <w:r>
        <w:rPr>
          <w:rFonts w:ascii="仿宋" w:eastAsia="仿宋" w:hAnsi="仿宋"/>
          <w:spacing w:val="-6"/>
          <w:sz w:val="32"/>
          <w:szCs w:val="32"/>
        </w:rPr>
        <w:t>；工业</w:t>
      </w:r>
      <w:r>
        <w:rPr>
          <w:rFonts w:ascii="仿宋" w:eastAsia="仿宋" w:hAnsi="仿宋" w:hint="eastAsia"/>
          <w:spacing w:val="-6"/>
          <w:sz w:val="32"/>
          <w:szCs w:val="32"/>
        </w:rPr>
        <w:t>广场须进行硬化，减少扬尘污染；</w:t>
      </w:r>
      <w:r>
        <w:rPr>
          <w:rFonts w:ascii="仿宋" w:eastAsia="仿宋" w:hAnsi="仿宋" w:hint="eastAsia"/>
          <w:kern w:val="2"/>
          <w:sz w:val="32"/>
          <w:szCs w:val="32"/>
        </w:rPr>
        <w:t>生产车间和输送廊道须采取全封闭式，</w:t>
      </w:r>
      <w:r>
        <w:rPr>
          <w:rFonts w:ascii="仿宋" w:eastAsia="仿宋" w:hAnsi="仿宋" w:hint="eastAsia"/>
          <w:kern w:val="2"/>
          <w:sz w:val="32"/>
          <w:szCs w:val="32"/>
        </w:rPr>
        <w:lastRenderedPageBreak/>
        <w:t>堆场采取半封闭式，堆场、廊道下料口和破碎筛分等产尘点须安装喷淋雾化装置减少粉尘无组织排放，破碎、筛分粉尘需采取布袋除尘装置处理后通过15m高排气筒排放，确保外排污染物满足《大气污染物综合排放标准》(GB16297-1996)表2中二级标准及无组织排放监控浓度限值；食堂油烟经油烟净化装置处理达到《饮食业油烟排放标准（试行）》（GB18483-2001）要求后通过排气筒高于屋顶排放。</w:t>
      </w:r>
    </w:p>
    <w:p w:rsidR="00EC5F1E" w:rsidRDefault="006D2BE2">
      <w:pPr>
        <w:spacing w:after="0" w:line="52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（四）落实废水污染防治措施。</w:t>
      </w:r>
      <w:r>
        <w:rPr>
          <w:rFonts w:ascii="仿宋" w:eastAsia="仿宋" w:hAnsi="仿宋" w:hint="eastAsia"/>
          <w:sz w:val="32"/>
          <w:szCs w:val="32"/>
        </w:rPr>
        <w:t>按“雨污分流”的原则完善矿区排水系统；按要求建设相应的沉淀池、截排水沟；</w:t>
      </w:r>
      <w:r>
        <w:rPr>
          <w:rFonts w:ascii="仿宋" w:eastAsia="仿宋" w:hAnsi="仿宋" w:hint="eastAsia"/>
          <w:kern w:val="2"/>
          <w:sz w:val="32"/>
          <w:szCs w:val="32"/>
        </w:rPr>
        <w:t>本项目生产废水不得外排，洗砂废水收集处理后回用于生产，车辆清洗废水和厂区雨水经收集沉淀处理后回用于洗车和场地洒水抑尘；生活污水经隔油池、化粪池处理后综合利用于周边农田施肥。</w:t>
      </w:r>
    </w:p>
    <w:p w:rsidR="00EC5F1E" w:rsidRDefault="006D2BE2">
      <w:pPr>
        <w:spacing w:after="0" w:line="52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五）落实固体废物处置措施。按照“无害化、资源化、减量化”的原则，做好固废的分类收集、暂存、安全处置和综合利用工作。生产过程中产生的废机油等危险废物须交由有危险废物处理资质的单位处置；一般固废处置按照《一般工业固体废物贮存、处置场污染物控制标准》（GB18599-2001）的有关规定执行，泥饼和除尘设备收集的粉尘交给砖厂综合利用，生活垃圾由当地环卫部门统一清运。</w:t>
      </w:r>
    </w:p>
    <w:p w:rsidR="00EC5F1E" w:rsidRDefault="006D2BE2">
      <w:pPr>
        <w:spacing w:after="0" w:line="520" w:lineRule="exact"/>
        <w:ind w:firstLineChars="150" w:firstLine="480"/>
        <w:jc w:val="both"/>
        <w:rPr>
          <w:rFonts w:ascii="仿宋" w:eastAsia="仿宋" w:hAnsi="仿宋"/>
          <w:kern w:val="2"/>
          <w:sz w:val="32"/>
          <w:szCs w:val="32"/>
        </w:rPr>
      </w:pPr>
      <w:r>
        <w:rPr>
          <w:rFonts w:ascii="仿宋" w:eastAsia="仿宋" w:hAnsi="仿宋" w:hint="eastAsia"/>
          <w:kern w:val="2"/>
          <w:sz w:val="32"/>
          <w:szCs w:val="32"/>
        </w:rPr>
        <w:t>（六）落实噪声污染防治措施</w:t>
      </w:r>
      <w:r>
        <w:rPr>
          <w:rFonts w:ascii="仿宋" w:eastAsia="仿宋" w:hAnsi="仿宋"/>
          <w:kern w:val="2"/>
          <w:sz w:val="32"/>
          <w:szCs w:val="32"/>
        </w:rPr>
        <w:t>。</w:t>
      </w:r>
      <w:r>
        <w:rPr>
          <w:rFonts w:ascii="仿宋" w:eastAsia="仿宋" w:hAnsi="仿宋" w:hint="eastAsia"/>
          <w:sz w:val="32"/>
          <w:szCs w:val="32"/>
        </w:rPr>
        <w:t>工程应选用低噪声设备，禁止夜间开采和加工生产，优化厂区平面布置，对</w:t>
      </w:r>
      <w:r>
        <w:rPr>
          <w:rFonts w:ascii="仿宋" w:eastAsia="仿宋" w:hAnsi="仿宋"/>
          <w:kern w:val="2"/>
          <w:sz w:val="32"/>
          <w:szCs w:val="32"/>
        </w:rPr>
        <w:t>鄂式破碎机等</w:t>
      </w:r>
      <w:r>
        <w:rPr>
          <w:rFonts w:ascii="仿宋" w:eastAsia="仿宋" w:hAnsi="仿宋" w:hint="eastAsia"/>
          <w:sz w:val="32"/>
          <w:szCs w:val="32"/>
        </w:rPr>
        <w:t>高噪声设备要采取</w:t>
      </w:r>
      <w:r>
        <w:rPr>
          <w:rFonts w:ascii="仿宋" w:eastAsia="仿宋" w:hAnsi="仿宋"/>
          <w:kern w:val="2"/>
          <w:sz w:val="32"/>
          <w:szCs w:val="32"/>
        </w:rPr>
        <w:t>隔声</w:t>
      </w:r>
      <w:r>
        <w:rPr>
          <w:rFonts w:ascii="仿宋" w:eastAsia="仿宋" w:hAnsi="仿宋" w:hint="eastAsia"/>
          <w:kern w:val="2"/>
          <w:sz w:val="32"/>
          <w:szCs w:val="32"/>
        </w:rPr>
        <w:t>、</w:t>
      </w:r>
      <w:r>
        <w:rPr>
          <w:rFonts w:ascii="仿宋" w:eastAsia="仿宋" w:hAnsi="仿宋"/>
          <w:kern w:val="2"/>
          <w:sz w:val="32"/>
          <w:szCs w:val="32"/>
        </w:rPr>
        <w:t>减振等降噪措施，</w:t>
      </w:r>
      <w:r>
        <w:rPr>
          <w:rFonts w:ascii="仿宋" w:eastAsia="仿宋" w:hAnsi="仿宋" w:hint="eastAsia"/>
          <w:sz w:val="32"/>
          <w:szCs w:val="32"/>
        </w:rPr>
        <w:t>减</w:t>
      </w:r>
      <w:r>
        <w:rPr>
          <w:rFonts w:ascii="仿宋" w:eastAsia="仿宋" w:hAnsi="仿宋" w:hint="eastAsia"/>
          <w:sz w:val="32"/>
          <w:szCs w:val="32"/>
        </w:rPr>
        <w:lastRenderedPageBreak/>
        <w:t>少噪声对周围环境的影响，厂界噪声达到《工业企业厂界环境噪声排放标准》（GB12348-2008）中2类标准要求。</w:t>
      </w:r>
    </w:p>
    <w:p w:rsidR="00EC5F1E" w:rsidRDefault="006D2BE2">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（七）落实生态环境保护措施。</w:t>
      </w:r>
      <w:r>
        <w:rPr>
          <w:rFonts w:ascii="仿宋" w:eastAsia="仿宋" w:hAnsi="仿宋" w:hint="eastAsia"/>
          <w:sz w:val="32"/>
          <w:szCs w:val="32"/>
        </w:rPr>
        <w:t>合理规划开采，切实保护好区域生态环境；弃土石渣部分运至排土区用作复垦土源，剥离土石外运用于制砖或道路铺设，沉淀池粉砂收集后经滤除水用于水泥砖厂制砖利用；服务期满后，应及时按要求覆绿，防止生态破坏。</w:t>
      </w:r>
    </w:p>
    <w:p w:rsidR="00C16D90" w:rsidRDefault="006D2BE2">
      <w:pPr>
        <w:spacing w:after="0" w:line="520" w:lineRule="exact"/>
        <w:ind w:firstLineChars="200" w:firstLine="640"/>
        <w:jc w:val="both"/>
        <w:rPr>
          <w:rFonts w:ascii="仿宋" w:eastAsia="仿宋" w:hAnsi="仿宋" w:hint="eastAsia"/>
          <w:sz w:val="32"/>
          <w:szCs w:val="32"/>
        </w:rPr>
      </w:pPr>
      <w:r>
        <w:rPr>
          <w:rFonts w:ascii="仿宋" w:eastAsia="仿宋" w:hAnsi="仿宋" w:hint="eastAsia"/>
          <w:kern w:val="2"/>
          <w:sz w:val="32"/>
          <w:szCs w:val="32"/>
        </w:rPr>
        <w:t>三、</w:t>
      </w:r>
      <w:r w:rsidR="00C16D90" w:rsidRPr="002E6D02">
        <w:rPr>
          <w:rFonts w:ascii="仿宋" w:eastAsia="仿宋" w:hAnsi="仿宋" w:hint="eastAsia"/>
          <w:sz w:val="32"/>
          <w:szCs w:val="32"/>
        </w:rPr>
        <w:t>本项目的生产和经营必须严格执行益阳市和桃江县两级人民政府关于山砂制砂的相关规划和管理要求。</w:t>
      </w:r>
    </w:p>
    <w:p w:rsidR="00EC5F1E" w:rsidRDefault="00C16D90">
      <w:pPr>
        <w:spacing w:after="0" w:line="520" w:lineRule="exact"/>
        <w:ind w:firstLineChars="200" w:firstLine="640"/>
        <w:jc w:val="both"/>
        <w:rPr>
          <w:rFonts w:ascii="仿宋" w:eastAsia="仿宋" w:hAnsi="仿宋"/>
          <w:kern w:val="2"/>
          <w:sz w:val="32"/>
          <w:szCs w:val="32"/>
        </w:rPr>
      </w:pPr>
      <w:r>
        <w:rPr>
          <w:rFonts w:ascii="仿宋" w:eastAsia="仿宋" w:hAnsi="仿宋" w:hint="eastAsia"/>
          <w:sz w:val="32"/>
          <w:szCs w:val="32"/>
        </w:rPr>
        <w:t>四、</w:t>
      </w:r>
      <w:r w:rsidR="006D2BE2">
        <w:rPr>
          <w:rFonts w:ascii="仿宋" w:eastAsia="仿宋" w:hAnsi="仿宋" w:hint="eastAsia"/>
          <w:kern w:val="2"/>
          <w:sz w:val="32"/>
          <w:szCs w:val="32"/>
        </w:rPr>
        <w:t>项目批复后，须按照《固定污染源排污许可分类管理名录》（2019年版）和《排污许可管理办法（试行）》（原环保部令第48号）的要求及时办理排污许可相关手续；同时，按《建设项目环境保护管理条例》的有关规定，及时办理项目竣工环保验收手续。益阳市生态环境局桃江分局负责项目建设期间的</w:t>
      </w:r>
      <w:r w:rsidR="006D2BE2">
        <w:rPr>
          <w:rFonts w:ascii="仿宋" w:eastAsia="仿宋" w:hAnsi="仿宋"/>
          <w:kern w:val="2"/>
          <w:sz w:val="32"/>
          <w:szCs w:val="32"/>
        </w:rPr>
        <w:t>“三同时”现场监督检查和日常环境管理。</w:t>
      </w:r>
    </w:p>
    <w:p w:rsidR="00EC5F1E" w:rsidRDefault="00C16D90" w:rsidP="00C16D90">
      <w:pPr>
        <w:spacing w:after="0" w:line="520" w:lineRule="exact"/>
        <w:ind w:firstLineChars="200" w:firstLine="640"/>
        <w:jc w:val="both"/>
        <w:rPr>
          <w:rFonts w:ascii="仿宋" w:eastAsia="仿宋" w:hAnsi="仿宋"/>
          <w:kern w:val="2"/>
          <w:sz w:val="32"/>
          <w:szCs w:val="32"/>
        </w:rPr>
      </w:pPr>
      <w:r>
        <w:rPr>
          <w:rFonts w:ascii="仿宋" w:eastAsia="仿宋" w:hAnsi="仿宋" w:hint="eastAsia"/>
          <w:kern w:val="2"/>
          <w:sz w:val="32"/>
          <w:szCs w:val="32"/>
        </w:rPr>
        <w:t>五</w:t>
      </w:r>
      <w:r w:rsidR="006D2BE2">
        <w:rPr>
          <w:rFonts w:ascii="仿宋" w:eastAsia="仿宋" w:hAnsi="仿宋"/>
          <w:kern w:val="2"/>
          <w:sz w:val="32"/>
          <w:szCs w:val="32"/>
        </w:rPr>
        <w:t>、你公司须在收到本批复后</w:t>
      </w:r>
      <w:r w:rsidR="006D2BE2">
        <w:rPr>
          <w:rFonts w:ascii="仿宋" w:eastAsia="仿宋" w:hAnsi="仿宋" w:hint="eastAsia"/>
          <w:kern w:val="2"/>
          <w:sz w:val="32"/>
          <w:szCs w:val="32"/>
        </w:rPr>
        <w:t>15个工作日内，将本批复及项目环评报告表送到益阳市生态环境局桃江分局。</w:t>
      </w:r>
    </w:p>
    <w:p w:rsidR="00EC5F1E" w:rsidRDefault="00EC5F1E">
      <w:pPr>
        <w:spacing w:after="0" w:line="540" w:lineRule="exact"/>
        <w:ind w:firstLineChars="1600" w:firstLine="5120"/>
        <w:jc w:val="both"/>
        <w:rPr>
          <w:rFonts w:ascii="仿宋" w:eastAsia="仿宋" w:hAnsi="仿宋"/>
          <w:kern w:val="2"/>
          <w:sz w:val="32"/>
          <w:szCs w:val="32"/>
        </w:rPr>
      </w:pPr>
    </w:p>
    <w:p w:rsidR="00EC5F1E" w:rsidRDefault="00EC5F1E">
      <w:pPr>
        <w:spacing w:after="0" w:line="540" w:lineRule="exact"/>
        <w:ind w:firstLineChars="1600" w:firstLine="5120"/>
        <w:jc w:val="both"/>
        <w:rPr>
          <w:rFonts w:ascii="仿宋" w:eastAsia="仿宋" w:hAnsi="仿宋"/>
          <w:kern w:val="2"/>
          <w:sz w:val="32"/>
          <w:szCs w:val="32"/>
        </w:rPr>
      </w:pPr>
    </w:p>
    <w:p w:rsidR="00D51EAA" w:rsidRDefault="00D51EAA">
      <w:pPr>
        <w:spacing w:after="0" w:line="540" w:lineRule="exact"/>
        <w:ind w:firstLineChars="1600" w:firstLine="5120"/>
        <w:jc w:val="both"/>
        <w:rPr>
          <w:rFonts w:ascii="仿宋" w:eastAsia="仿宋" w:hAnsi="仿宋" w:hint="eastAsia"/>
          <w:kern w:val="2"/>
          <w:sz w:val="32"/>
          <w:szCs w:val="32"/>
        </w:rPr>
      </w:pPr>
    </w:p>
    <w:p w:rsidR="00EC5F1E" w:rsidRDefault="006D2BE2">
      <w:pPr>
        <w:spacing w:after="0" w:line="540" w:lineRule="exact"/>
        <w:ind w:firstLineChars="1600" w:firstLine="5120"/>
        <w:jc w:val="both"/>
        <w:rPr>
          <w:rFonts w:ascii="仿宋" w:eastAsia="仿宋" w:hAnsi="仿宋"/>
          <w:kern w:val="2"/>
          <w:sz w:val="32"/>
          <w:szCs w:val="32"/>
        </w:rPr>
      </w:pPr>
      <w:r>
        <w:rPr>
          <w:rFonts w:ascii="仿宋" w:eastAsia="仿宋" w:hAnsi="仿宋" w:hint="eastAsia"/>
          <w:kern w:val="2"/>
          <w:sz w:val="32"/>
          <w:szCs w:val="32"/>
        </w:rPr>
        <w:t>益阳市生态环境局</w:t>
      </w:r>
    </w:p>
    <w:p w:rsidR="00EC5F1E" w:rsidRDefault="006D2BE2">
      <w:pPr>
        <w:spacing w:after="0" w:line="540" w:lineRule="exact"/>
        <w:ind w:firstLineChars="1650" w:firstLine="5280"/>
        <w:jc w:val="both"/>
        <w:rPr>
          <w:rFonts w:ascii="仿宋" w:eastAsia="仿宋" w:hAnsi="仿宋"/>
          <w:kern w:val="2"/>
          <w:sz w:val="32"/>
          <w:szCs w:val="32"/>
        </w:rPr>
      </w:pPr>
      <w:r>
        <w:rPr>
          <w:rFonts w:ascii="仿宋" w:eastAsia="仿宋" w:hAnsi="仿宋" w:hint="eastAsia"/>
          <w:kern w:val="2"/>
          <w:sz w:val="32"/>
          <w:szCs w:val="32"/>
        </w:rPr>
        <w:t>2020年</w:t>
      </w:r>
      <w:r w:rsidR="00D51EAA">
        <w:rPr>
          <w:rFonts w:ascii="仿宋" w:eastAsia="仿宋" w:hAnsi="仿宋" w:hint="eastAsia"/>
          <w:kern w:val="2"/>
          <w:sz w:val="32"/>
          <w:szCs w:val="32"/>
        </w:rPr>
        <w:t>9</w:t>
      </w:r>
      <w:r>
        <w:rPr>
          <w:rFonts w:ascii="仿宋" w:eastAsia="仿宋" w:hAnsi="仿宋" w:hint="eastAsia"/>
          <w:kern w:val="2"/>
          <w:sz w:val="32"/>
          <w:szCs w:val="32"/>
        </w:rPr>
        <w:t>月</w:t>
      </w:r>
      <w:bookmarkStart w:id="0" w:name="_GoBack"/>
      <w:bookmarkEnd w:id="0"/>
      <w:r w:rsidR="00D51EAA">
        <w:rPr>
          <w:rFonts w:ascii="仿宋" w:eastAsia="仿宋" w:hAnsi="仿宋" w:hint="eastAsia"/>
          <w:kern w:val="2"/>
          <w:sz w:val="32"/>
          <w:szCs w:val="32"/>
        </w:rPr>
        <w:t>16</w:t>
      </w:r>
      <w:r>
        <w:rPr>
          <w:rFonts w:ascii="仿宋" w:eastAsia="仿宋" w:hAnsi="仿宋" w:hint="eastAsia"/>
          <w:kern w:val="2"/>
          <w:sz w:val="32"/>
          <w:szCs w:val="32"/>
        </w:rPr>
        <w:t>日</w:t>
      </w:r>
    </w:p>
    <w:sectPr w:rsidR="00EC5F1E" w:rsidSect="00EC5F1E">
      <w:head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6C2" w:rsidRDefault="007706C2" w:rsidP="00EC5F1E">
      <w:pPr>
        <w:spacing w:after="0"/>
      </w:pPr>
      <w:r>
        <w:separator/>
      </w:r>
    </w:p>
  </w:endnote>
  <w:endnote w:type="continuationSeparator" w:id="1">
    <w:p w:rsidR="007706C2" w:rsidRDefault="007706C2" w:rsidP="00EC5F1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6C2" w:rsidRDefault="007706C2" w:rsidP="00EC5F1E">
      <w:pPr>
        <w:spacing w:after="0"/>
      </w:pPr>
      <w:r>
        <w:separator/>
      </w:r>
    </w:p>
  </w:footnote>
  <w:footnote w:type="continuationSeparator" w:id="1">
    <w:p w:rsidR="007706C2" w:rsidRDefault="007706C2" w:rsidP="00EC5F1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F1E" w:rsidRDefault="00EC5F1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720"/>
  <w:characterSpacingControl w:val="doNotCompress"/>
  <w:noLineBreaksAfter w:lang="zh-CN" w:val="$([{£¥·‘“〈《「『【〔〖〝﹙﹛﹝＄（．［｛￡￥"/>
  <w:noLineBreaksBefore w:lang="zh-CN" w:val="!%),.:;&gt;?]}¢¨°·ˇˉ―‖’”…‰′″›℃∶、。〃〉》」』】〕〗〞︶︺︾﹀﹄﹚﹜﹞！＂％＇），．：；？］｀｜｝～￠"/>
  <w:hdrShapeDefaults>
    <o:shapedefaults v:ext="edit" spidmax="512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2A11"/>
    <w:rsid w:val="00024D52"/>
    <w:rsid w:val="00031547"/>
    <w:rsid w:val="0005327B"/>
    <w:rsid w:val="000571D9"/>
    <w:rsid w:val="00073B94"/>
    <w:rsid w:val="000A0196"/>
    <w:rsid w:val="000C430B"/>
    <w:rsid w:val="000C6DD6"/>
    <w:rsid w:val="00100635"/>
    <w:rsid w:val="00100762"/>
    <w:rsid w:val="00130E63"/>
    <w:rsid w:val="00142E89"/>
    <w:rsid w:val="00153701"/>
    <w:rsid w:val="00162636"/>
    <w:rsid w:val="001737F0"/>
    <w:rsid w:val="00186BC9"/>
    <w:rsid w:val="001A24D2"/>
    <w:rsid w:val="001A2683"/>
    <w:rsid w:val="001B2565"/>
    <w:rsid w:val="001D1FA4"/>
    <w:rsid w:val="001D410B"/>
    <w:rsid w:val="001F0BC1"/>
    <w:rsid w:val="00205C21"/>
    <w:rsid w:val="00206E20"/>
    <w:rsid w:val="00214F33"/>
    <w:rsid w:val="00247739"/>
    <w:rsid w:val="002539C1"/>
    <w:rsid w:val="00271B6C"/>
    <w:rsid w:val="00272957"/>
    <w:rsid w:val="0027504E"/>
    <w:rsid w:val="00295C1F"/>
    <w:rsid w:val="002C5AC4"/>
    <w:rsid w:val="002F20CF"/>
    <w:rsid w:val="002F230E"/>
    <w:rsid w:val="00323B43"/>
    <w:rsid w:val="00325DA9"/>
    <w:rsid w:val="00327C34"/>
    <w:rsid w:val="00341FEC"/>
    <w:rsid w:val="00344EE4"/>
    <w:rsid w:val="00363B46"/>
    <w:rsid w:val="003869F6"/>
    <w:rsid w:val="00392EF8"/>
    <w:rsid w:val="0039781C"/>
    <w:rsid w:val="003D37D8"/>
    <w:rsid w:val="003E5E59"/>
    <w:rsid w:val="003F4D30"/>
    <w:rsid w:val="0041073B"/>
    <w:rsid w:val="00425410"/>
    <w:rsid w:val="00426133"/>
    <w:rsid w:val="004358AB"/>
    <w:rsid w:val="00463F7C"/>
    <w:rsid w:val="00481A45"/>
    <w:rsid w:val="004A6F9F"/>
    <w:rsid w:val="004B3F43"/>
    <w:rsid w:val="004B49B4"/>
    <w:rsid w:val="004B5D4E"/>
    <w:rsid w:val="00531EF4"/>
    <w:rsid w:val="00547B28"/>
    <w:rsid w:val="0055058A"/>
    <w:rsid w:val="00575381"/>
    <w:rsid w:val="005766AC"/>
    <w:rsid w:val="005A259B"/>
    <w:rsid w:val="005A75E9"/>
    <w:rsid w:val="005C5AA1"/>
    <w:rsid w:val="005D2F9C"/>
    <w:rsid w:val="005D35DE"/>
    <w:rsid w:val="00612746"/>
    <w:rsid w:val="00621C39"/>
    <w:rsid w:val="00622B52"/>
    <w:rsid w:val="0062532D"/>
    <w:rsid w:val="006373CA"/>
    <w:rsid w:val="00642C25"/>
    <w:rsid w:val="00663EC7"/>
    <w:rsid w:val="00672B2B"/>
    <w:rsid w:val="00676CB1"/>
    <w:rsid w:val="00696215"/>
    <w:rsid w:val="006A548A"/>
    <w:rsid w:val="006C1F86"/>
    <w:rsid w:val="006D0FC0"/>
    <w:rsid w:val="006D2BE2"/>
    <w:rsid w:val="006D6D9E"/>
    <w:rsid w:val="006E06EE"/>
    <w:rsid w:val="006E2E1D"/>
    <w:rsid w:val="006F6228"/>
    <w:rsid w:val="0070712E"/>
    <w:rsid w:val="007163FA"/>
    <w:rsid w:val="0074515F"/>
    <w:rsid w:val="00754BD6"/>
    <w:rsid w:val="0076439B"/>
    <w:rsid w:val="00766659"/>
    <w:rsid w:val="007706C2"/>
    <w:rsid w:val="007C5210"/>
    <w:rsid w:val="007C56D2"/>
    <w:rsid w:val="007E13FC"/>
    <w:rsid w:val="007E144D"/>
    <w:rsid w:val="00804C79"/>
    <w:rsid w:val="00867A46"/>
    <w:rsid w:val="00891D7E"/>
    <w:rsid w:val="008B7726"/>
    <w:rsid w:val="008D4F16"/>
    <w:rsid w:val="008E5759"/>
    <w:rsid w:val="008E7144"/>
    <w:rsid w:val="00902301"/>
    <w:rsid w:val="00906BA6"/>
    <w:rsid w:val="00910B64"/>
    <w:rsid w:val="00920004"/>
    <w:rsid w:val="00920A78"/>
    <w:rsid w:val="00924027"/>
    <w:rsid w:val="00931CA3"/>
    <w:rsid w:val="00956EF9"/>
    <w:rsid w:val="009704D4"/>
    <w:rsid w:val="0098162D"/>
    <w:rsid w:val="009A182D"/>
    <w:rsid w:val="009A1C84"/>
    <w:rsid w:val="009E501C"/>
    <w:rsid w:val="009E7358"/>
    <w:rsid w:val="00A00F13"/>
    <w:rsid w:val="00A2613B"/>
    <w:rsid w:val="00A37820"/>
    <w:rsid w:val="00A475AC"/>
    <w:rsid w:val="00A565CA"/>
    <w:rsid w:val="00A6337E"/>
    <w:rsid w:val="00A66D25"/>
    <w:rsid w:val="00A9118E"/>
    <w:rsid w:val="00AA2D54"/>
    <w:rsid w:val="00AA4711"/>
    <w:rsid w:val="00AB797C"/>
    <w:rsid w:val="00AC1824"/>
    <w:rsid w:val="00AD5A64"/>
    <w:rsid w:val="00AE33AE"/>
    <w:rsid w:val="00AE7897"/>
    <w:rsid w:val="00B12DD6"/>
    <w:rsid w:val="00B35FF0"/>
    <w:rsid w:val="00B53C55"/>
    <w:rsid w:val="00B53EF0"/>
    <w:rsid w:val="00B55796"/>
    <w:rsid w:val="00B76A8D"/>
    <w:rsid w:val="00BD291F"/>
    <w:rsid w:val="00BD450C"/>
    <w:rsid w:val="00BD4CF9"/>
    <w:rsid w:val="00BD6911"/>
    <w:rsid w:val="00BE6F95"/>
    <w:rsid w:val="00BF6F9E"/>
    <w:rsid w:val="00C16D90"/>
    <w:rsid w:val="00C62319"/>
    <w:rsid w:val="00C8520E"/>
    <w:rsid w:val="00CF73B7"/>
    <w:rsid w:val="00D13339"/>
    <w:rsid w:val="00D31D50"/>
    <w:rsid w:val="00D51EAA"/>
    <w:rsid w:val="00D72A99"/>
    <w:rsid w:val="00D76E58"/>
    <w:rsid w:val="00D84E09"/>
    <w:rsid w:val="00D91B40"/>
    <w:rsid w:val="00DB4FFF"/>
    <w:rsid w:val="00DD1C6A"/>
    <w:rsid w:val="00DE5970"/>
    <w:rsid w:val="00DE6A04"/>
    <w:rsid w:val="00DF58ED"/>
    <w:rsid w:val="00E00366"/>
    <w:rsid w:val="00E0709B"/>
    <w:rsid w:val="00E2326F"/>
    <w:rsid w:val="00E6627E"/>
    <w:rsid w:val="00EB3A4D"/>
    <w:rsid w:val="00EC5F1E"/>
    <w:rsid w:val="00EF427F"/>
    <w:rsid w:val="00F06FC8"/>
    <w:rsid w:val="00F1737D"/>
    <w:rsid w:val="00F24DF5"/>
    <w:rsid w:val="00F5148D"/>
    <w:rsid w:val="00F732E1"/>
    <w:rsid w:val="00F90F7B"/>
    <w:rsid w:val="00F91F34"/>
    <w:rsid w:val="00FC0DF5"/>
    <w:rsid w:val="00FC1B63"/>
    <w:rsid w:val="0244104A"/>
    <w:rsid w:val="02F319D1"/>
    <w:rsid w:val="0FF47601"/>
    <w:rsid w:val="1C31474A"/>
    <w:rsid w:val="20B1764F"/>
    <w:rsid w:val="2B472954"/>
    <w:rsid w:val="348B5781"/>
    <w:rsid w:val="372E18EF"/>
    <w:rsid w:val="387500C6"/>
    <w:rsid w:val="401D79A6"/>
    <w:rsid w:val="4199493D"/>
    <w:rsid w:val="490D512B"/>
    <w:rsid w:val="538C1942"/>
    <w:rsid w:val="6C413068"/>
    <w:rsid w:val="6D4B1CE7"/>
    <w:rsid w:val="6ED91CC2"/>
    <w:rsid w:val="706C18DA"/>
    <w:rsid w:val="74A00563"/>
    <w:rsid w:val="754763C8"/>
    <w:rsid w:val="7C2B603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semiHidden="0" w:unhideWhenUsed="0" w:qFormat="1"/>
    <w:lsdException w:name="Default Paragraph Font" w:uiPriority="1"/>
    <w:lsdException w:name="Body Text" w:semiHidden="0" w:unhideWhenUsed="0" w:qFormat="1"/>
    <w:lsdException w:name="Subtitle" w:locked="1" w:semiHidden="0" w:uiPriority="0"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EC5F1E"/>
    <w:pPr>
      <w:adjustRightInd w:val="0"/>
      <w:snapToGrid w:val="0"/>
      <w:spacing w:after="200"/>
    </w:pPr>
    <w:rPr>
      <w:rFonts w:ascii="Tahoma" w:hAnsi="Tahoma"/>
      <w:sz w:val="22"/>
      <w:szCs w:val="22"/>
    </w:rPr>
  </w:style>
  <w:style w:type="paragraph" w:styleId="1">
    <w:name w:val="heading 1"/>
    <w:basedOn w:val="a"/>
    <w:next w:val="a"/>
    <w:uiPriority w:val="9"/>
    <w:qFormat/>
    <w:locked/>
    <w:rsid w:val="00EC5F1E"/>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EC5F1E"/>
    <w:pPr>
      <w:shd w:val="clear" w:color="auto" w:fill="000080"/>
    </w:pPr>
  </w:style>
  <w:style w:type="paragraph" w:styleId="a4">
    <w:name w:val="Body Text"/>
    <w:basedOn w:val="a"/>
    <w:link w:val="Char0"/>
    <w:uiPriority w:val="99"/>
    <w:qFormat/>
    <w:rsid w:val="00EC5F1E"/>
    <w:pPr>
      <w:spacing w:after="120"/>
    </w:pPr>
  </w:style>
  <w:style w:type="paragraph" w:styleId="a5">
    <w:name w:val="footer"/>
    <w:basedOn w:val="a"/>
    <w:link w:val="Char1"/>
    <w:uiPriority w:val="99"/>
    <w:semiHidden/>
    <w:qFormat/>
    <w:rsid w:val="00EC5F1E"/>
    <w:pPr>
      <w:tabs>
        <w:tab w:val="center" w:pos="4153"/>
        <w:tab w:val="right" w:pos="8306"/>
      </w:tabs>
    </w:pPr>
    <w:rPr>
      <w:sz w:val="18"/>
      <w:szCs w:val="18"/>
    </w:rPr>
  </w:style>
  <w:style w:type="paragraph" w:styleId="a6">
    <w:name w:val="header"/>
    <w:basedOn w:val="a"/>
    <w:link w:val="Char2"/>
    <w:uiPriority w:val="99"/>
    <w:semiHidden/>
    <w:qFormat/>
    <w:rsid w:val="00EC5F1E"/>
    <w:pPr>
      <w:pBdr>
        <w:bottom w:val="single" w:sz="6" w:space="1" w:color="auto"/>
      </w:pBdr>
      <w:tabs>
        <w:tab w:val="center" w:pos="4153"/>
        <w:tab w:val="right" w:pos="8306"/>
      </w:tabs>
      <w:jc w:val="center"/>
    </w:pPr>
    <w:rPr>
      <w:sz w:val="18"/>
      <w:szCs w:val="18"/>
    </w:rPr>
  </w:style>
  <w:style w:type="paragraph" w:styleId="a7">
    <w:name w:val="Title"/>
    <w:basedOn w:val="a"/>
    <w:next w:val="a"/>
    <w:link w:val="Char3"/>
    <w:uiPriority w:val="99"/>
    <w:qFormat/>
    <w:rsid w:val="00EC5F1E"/>
    <w:pPr>
      <w:spacing w:before="240" w:after="60"/>
      <w:jc w:val="center"/>
      <w:outlineLvl w:val="0"/>
    </w:pPr>
    <w:rPr>
      <w:rFonts w:ascii="Cambria" w:eastAsia="宋体" w:hAnsi="Cambria"/>
      <w:b/>
      <w:bCs/>
      <w:sz w:val="32"/>
      <w:szCs w:val="32"/>
    </w:rPr>
  </w:style>
  <w:style w:type="paragraph" w:styleId="a8">
    <w:name w:val="Body Text First Indent"/>
    <w:basedOn w:val="a4"/>
    <w:link w:val="Char4"/>
    <w:uiPriority w:val="99"/>
    <w:qFormat/>
    <w:rsid w:val="00EC5F1E"/>
    <w:pPr>
      <w:widowControl w:val="0"/>
      <w:adjustRightInd/>
      <w:snapToGrid/>
      <w:ind w:firstLineChars="100" w:firstLine="420"/>
      <w:jc w:val="both"/>
    </w:pPr>
    <w:rPr>
      <w:rFonts w:ascii="Times New Roman" w:eastAsia="宋体" w:hAnsi="Times New Roman"/>
      <w:kern w:val="2"/>
      <w:sz w:val="21"/>
      <w:szCs w:val="24"/>
    </w:rPr>
  </w:style>
  <w:style w:type="character" w:customStyle="1" w:styleId="Char2">
    <w:name w:val="页眉 Char"/>
    <w:basedOn w:val="a0"/>
    <w:link w:val="a6"/>
    <w:uiPriority w:val="99"/>
    <w:semiHidden/>
    <w:qFormat/>
    <w:locked/>
    <w:rsid w:val="00EC5F1E"/>
    <w:rPr>
      <w:rFonts w:ascii="Tahoma" w:hAnsi="Tahoma" w:cs="Times New Roman"/>
      <w:sz w:val="18"/>
      <w:szCs w:val="18"/>
    </w:rPr>
  </w:style>
  <w:style w:type="character" w:customStyle="1" w:styleId="Char1">
    <w:name w:val="页脚 Char"/>
    <w:basedOn w:val="a0"/>
    <w:link w:val="a5"/>
    <w:uiPriority w:val="99"/>
    <w:semiHidden/>
    <w:qFormat/>
    <w:locked/>
    <w:rsid w:val="00EC5F1E"/>
    <w:rPr>
      <w:rFonts w:ascii="Tahoma" w:hAnsi="Tahoma" w:cs="Times New Roman"/>
      <w:sz w:val="18"/>
      <w:szCs w:val="18"/>
    </w:rPr>
  </w:style>
  <w:style w:type="character" w:customStyle="1" w:styleId="Char0">
    <w:name w:val="正文文本 Char"/>
    <w:basedOn w:val="a0"/>
    <w:link w:val="a4"/>
    <w:qFormat/>
    <w:locked/>
    <w:rsid w:val="00EC5F1E"/>
    <w:rPr>
      <w:rFonts w:ascii="Tahoma" w:hAnsi="Tahoma" w:cs="Times New Roman"/>
    </w:rPr>
  </w:style>
  <w:style w:type="character" w:customStyle="1" w:styleId="Char4">
    <w:name w:val="正文首行缩进 Char"/>
    <w:basedOn w:val="Char0"/>
    <w:link w:val="a8"/>
    <w:uiPriority w:val="99"/>
    <w:qFormat/>
    <w:locked/>
    <w:rsid w:val="00EC5F1E"/>
    <w:rPr>
      <w:rFonts w:ascii="Times New Roman" w:eastAsia="宋体" w:hAnsi="Times New Roman"/>
      <w:kern w:val="2"/>
      <w:sz w:val="24"/>
      <w:szCs w:val="24"/>
    </w:rPr>
  </w:style>
  <w:style w:type="character" w:customStyle="1" w:styleId="Char3">
    <w:name w:val="标题 Char"/>
    <w:basedOn w:val="a0"/>
    <w:link w:val="a7"/>
    <w:uiPriority w:val="99"/>
    <w:qFormat/>
    <w:locked/>
    <w:rsid w:val="00EC5F1E"/>
    <w:rPr>
      <w:rFonts w:ascii="Cambria" w:eastAsia="宋体" w:hAnsi="Cambria" w:cs="Times New Roman"/>
      <w:b/>
      <w:bCs/>
      <w:sz w:val="32"/>
      <w:szCs w:val="32"/>
    </w:rPr>
  </w:style>
  <w:style w:type="character" w:customStyle="1" w:styleId="Char">
    <w:name w:val="文档结构图 Char"/>
    <w:basedOn w:val="a0"/>
    <w:link w:val="a3"/>
    <w:uiPriority w:val="99"/>
    <w:semiHidden/>
    <w:qFormat/>
    <w:locked/>
    <w:rsid w:val="00EC5F1E"/>
    <w:rPr>
      <w:rFonts w:ascii="Times New Roman" w:hAnsi="Times New Roman" w:cs="Times New Roman"/>
      <w:kern w:val="0"/>
      <w:sz w:val="2"/>
    </w:rPr>
  </w:style>
  <w:style w:type="paragraph" w:customStyle="1" w:styleId="reader-word-layerreader-word-s1-5">
    <w:name w:val="reader-word-layer reader-word-s1-5"/>
    <w:basedOn w:val="a"/>
    <w:uiPriority w:val="99"/>
    <w:qFormat/>
    <w:rsid w:val="00EC5F1E"/>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rsid w:val="00EC5F1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312</Words>
  <Characters>1784</Characters>
  <Application>Microsoft Office Word</Application>
  <DocSecurity>0</DocSecurity>
  <Lines>14</Lines>
  <Paragraphs>4</Paragraphs>
  <ScaleCrop>false</ScaleCrop>
  <Company>Microsoft</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益环预审(书)[2017] 号</dc:title>
  <dc:creator>Administrator</dc:creator>
  <cp:lastModifiedBy>China</cp:lastModifiedBy>
  <cp:revision>69</cp:revision>
  <cp:lastPrinted>2020-09-16T00:41:00Z</cp:lastPrinted>
  <dcterms:created xsi:type="dcterms:W3CDTF">2017-02-21T01:47:00Z</dcterms:created>
  <dcterms:modified xsi:type="dcterms:W3CDTF">2020-09-16T08:03:00Z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