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51</w:t>
      </w:r>
      <w:r>
        <w:rPr>
          <w:rFonts w:hint="eastAsia" w:ascii="仿宋_GB2312" w:eastAsia="仿宋_GB2312"/>
          <w:color w:val="auto"/>
          <w:sz w:val="28"/>
          <w:szCs w:val="28"/>
        </w:rPr>
        <w:t>号</w:t>
      </w: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98"/>
          <w:sz w:val="44"/>
          <w:szCs w:val="44"/>
          <w:lang w:val="en-US" w:eastAsia="zh-CN"/>
        </w:rPr>
      </w:pPr>
      <w:r>
        <w:rPr>
          <w:rFonts w:hint="eastAsia" w:ascii="方正小标宋简体" w:hAnsi="方正小标宋简体" w:eastAsia="方正小标宋简体" w:cs="方正小标宋简体"/>
          <w:b w:val="0"/>
          <w:bCs w:val="0"/>
          <w:w w:val="98"/>
          <w:sz w:val="44"/>
          <w:szCs w:val="44"/>
          <w:lang w:val="en-US" w:eastAsia="zh-CN"/>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98"/>
          <w:sz w:val="44"/>
          <w:szCs w:val="44"/>
        </w:rPr>
      </w:pPr>
      <w:r>
        <w:rPr>
          <w:rFonts w:hint="eastAsia" w:ascii="方正小标宋简体" w:hAnsi="方正小标宋简体" w:eastAsia="方正小标宋简体" w:cs="方正小标宋简体"/>
          <w:b w:val="0"/>
          <w:bCs w:val="0"/>
          <w:w w:val="98"/>
          <w:sz w:val="44"/>
          <w:szCs w:val="44"/>
        </w:rPr>
        <w:t>关于益阳市长益新材料有限责任公司年产5000吨</w:t>
      </w:r>
      <w:r>
        <w:rPr>
          <w:rFonts w:hint="eastAsia" w:ascii="方正小标宋简体" w:hAnsi="方正小标宋简体" w:eastAsia="方正小标宋简体" w:cs="方正小标宋简体"/>
          <w:b w:val="0"/>
          <w:bCs w:val="0"/>
          <w:w w:val="98"/>
          <w:sz w:val="44"/>
          <w:szCs w:val="44"/>
          <w:lang w:eastAsia="zh-CN"/>
        </w:rPr>
        <w:t>粗品</w:t>
      </w:r>
      <w:r>
        <w:rPr>
          <w:rFonts w:hint="eastAsia" w:ascii="方正小标宋简体" w:hAnsi="方正小标宋简体" w:eastAsia="方正小标宋简体" w:cs="方正小标宋简体"/>
          <w:b w:val="0"/>
          <w:bCs w:val="0"/>
          <w:w w:val="98"/>
          <w:sz w:val="44"/>
          <w:szCs w:val="44"/>
        </w:rPr>
        <w:t>钨酸钠、1500万支PCB钻针项目环境影响报告</w:t>
      </w:r>
      <w:r>
        <w:rPr>
          <w:rFonts w:hint="eastAsia" w:ascii="方正小标宋简体" w:hAnsi="方正小标宋简体" w:eastAsia="方正小标宋简体" w:cs="方正小标宋简体"/>
          <w:b w:val="0"/>
          <w:bCs w:val="0"/>
          <w:w w:val="98"/>
          <w:sz w:val="44"/>
          <w:szCs w:val="44"/>
          <w:lang w:eastAsia="zh-CN"/>
        </w:rPr>
        <w:t>书</w:t>
      </w:r>
      <w:r>
        <w:rPr>
          <w:rFonts w:hint="eastAsia" w:ascii="方正小标宋简体" w:hAnsi="方正小标宋简体" w:eastAsia="方正小标宋简体" w:cs="方正小标宋简体"/>
          <w:b w:val="0"/>
          <w:bCs w:val="0"/>
          <w:w w:val="98"/>
          <w:sz w:val="44"/>
          <w:szCs w:val="44"/>
        </w:rPr>
        <w:t>的批复</w:t>
      </w:r>
    </w:p>
    <w:p>
      <w:pPr>
        <w:spacing w:line="560" w:lineRule="exact"/>
        <w:rPr>
          <w:rFonts w:ascii="仿宋_GB2312" w:hAnsi="黑体" w:eastAsia="仿宋_GB2312"/>
          <w:color w:val="000000"/>
          <w:sz w:val="36"/>
          <w:szCs w:val="36"/>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bCs/>
          <w:color w:val="auto"/>
          <w:spacing w:val="0"/>
          <w:szCs w:val="32"/>
        </w:rPr>
        <w:t>益阳市长益新材料有限责任公司</w:t>
      </w:r>
      <w:r>
        <w:rPr>
          <w:rFonts w:hint="eastAsia" w:ascii="仿宋_GB2312" w:hAnsi="仿宋_GB2312" w:eastAsia="仿宋_GB2312" w:cs="仿宋_GB2312"/>
          <w:color w:val="auto"/>
          <w:spacing w:val="0"/>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pacing w:val="0"/>
          <w:szCs w:val="32"/>
        </w:rPr>
      </w:pPr>
      <w:r>
        <w:rPr>
          <w:rFonts w:hint="eastAsia" w:ascii="仿宋_GB2312" w:hAnsi="仿宋_GB2312" w:eastAsia="仿宋_GB2312" w:cs="仿宋_GB2312"/>
          <w:color w:val="auto"/>
          <w:spacing w:val="0"/>
          <w:szCs w:val="32"/>
        </w:rPr>
        <w:t>你</w:t>
      </w:r>
      <w:r>
        <w:rPr>
          <w:rFonts w:hint="eastAsia" w:ascii="仿宋_GB2312" w:hAnsi="仿宋_GB2312" w:eastAsia="仿宋_GB2312" w:cs="仿宋_GB2312"/>
          <w:bCs/>
          <w:color w:val="auto"/>
          <w:spacing w:val="0"/>
          <w:szCs w:val="32"/>
          <w:lang w:eastAsia="zh-CN"/>
        </w:rPr>
        <w:t>公司</w:t>
      </w:r>
      <w:r>
        <w:rPr>
          <w:rFonts w:hint="eastAsia" w:ascii="仿宋_GB2312" w:hAnsi="仿宋_GB2312" w:eastAsia="仿宋_GB2312" w:cs="仿宋_GB2312"/>
          <w:bCs/>
          <w:color w:val="auto"/>
          <w:spacing w:val="0"/>
          <w:szCs w:val="32"/>
        </w:rPr>
        <w:t>呈报的《益阳市长益新材料有限责任公司年产5000吨</w:t>
      </w:r>
      <w:r>
        <w:rPr>
          <w:rFonts w:hint="eastAsia" w:ascii="仿宋_GB2312" w:hAnsi="仿宋_GB2312" w:eastAsia="仿宋_GB2312" w:cs="仿宋_GB2312"/>
          <w:bCs/>
          <w:color w:val="auto"/>
          <w:spacing w:val="0"/>
          <w:szCs w:val="32"/>
          <w:lang w:eastAsia="zh-CN"/>
        </w:rPr>
        <w:t>粗品</w:t>
      </w:r>
      <w:r>
        <w:rPr>
          <w:rFonts w:hint="eastAsia" w:ascii="仿宋_GB2312" w:hAnsi="仿宋_GB2312" w:eastAsia="仿宋_GB2312" w:cs="仿宋_GB2312"/>
          <w:bCs/>
          <w:color w:val="auto"/>
          <w:spacing w:val="0"/>
          <w:szCs w:val="32"/>
        </w:rPr>
        <w:t>钨酸钠、1500万支PCB钻针项目环境影响报告</w:t>
      </w:r>
      <w:r>
        <w:rPr>
          <w:rFonts w:hint="eastAsia" w:ascii="仿宋_GB2312" w:hAnsi="仿宋_GB2312" w:eastAsia="仿宋_GB2312" w:cs="仿宋_GB2312"/>
          <w:bCs/>
          <w:color w:val="auto"/>
          <w:spacing w:val="0"/>
          <w:szCs w:val="32"/>
          <w:lang w:eastAsia="zh-CN"/>
        </w:rPr>
        <w:t>书</w:t>
      </w:r>
      <w:r>
        <w:rPr>
          <w:rFonts w:hint="eastAsia" w:ascii="仿宋_GB2312" w:hAnsi="仿宋_GB2312" w:eastAsia="仿宋_GB2312" w:cs="仿宋_GB2312"/>
          <w:bCs/>
          <w:color w:val="auto"/>
          <w:spacing w:val="0"/>
          <w:szCs w:val="32"/>
        </w:rPr>
        <w:t>》</w:t>
      </w:r>
      <w:r>
        <w:rPr>
          <w:rFonts w:hint="eastAsia" w:ascii="仿宋_GB2312" w:hAnsi="仿宋_GB2312" w:eastAsia="仿宋_GB2312" w:cs="仿宋_GB2312"/>
          <w:color w:val="auto"/>
          <w:spacing w:val="0"/>
          <w:sz w:val="32"/>
          <w:szCs w:val="32"/>
          <w:lang w:val="en-US" w:eastAsia="zh-CN"/>
        </w:rPr>
        <w:t>及相关附件收悉</w:t>
      </w:r>
      <w:r>
        <w:rPr>
          <w:rFonts w:hint="eastAsia" w:ascii="仿宋_GB2312" w:hAnsi="仿宋_GB2312" w:eastAsia="仿宋_GB2312" w:cs="仿宋_GB2312"/>
          <w:color w:val="auto"/>
          <w:spacing w:val="0"/>
          <w:sz w:val="32"/>
          <w:szCs w:val="32"/>
        </w:rPr>
        <w:t>。经</w:t>
      </w:r>
      <w:r>
        <w:rPr>
          <w:rFonts w:hint="eastAsia" w:ascii="仿宋_GB2312" w:hAnsi="仿宋_GB2312" w:eastAsia="仿宋_GB2312" w:cs="仿宋_GB2312"/>
          <w:color w:val="auto"/>
          <w:spacing w:val="0"/>
          <w:sz w:val="32"/>
          <w:szCs w:val="32"/>
          <w:lang w:eastAsia="zh-CN"/>
        </w:rPr>
        <w:t>研究</w:t>
      </w:r>
      <w:r>
        <w:rPr>
          <w:rFonts w:hint="eastAsia" w:ascii="仿宋_GB2312" w:hAnsi="仿宋_GB2312" w:eastAsia="仿宋_GB2312" w:cs="仿宋_GB2312"/>
          <w:color w:val="auto"/>
          <w:spacing w:val="0"/>
          <w:sz w:val="32"/>
          <w:szCs w:val="32"/>
        </w:rPr>
        <w:t>，批复如下：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bCs/>
          <w:color w:val="auto"/>
          <w:spacing w:val="0"/>
          <w:szCs w:val="32"/>
          <w:lang w:eastAsia="zh-CN"/>
        </w:rPr>
        <w:t>你</w:t>
      </w:r>
      <w:r>
        <w:rPr>
          <w:rFonts w:hint="eastAsia" w:ascii="仿宋_GB2312" w:hAnsi="仿宋_GB2312" w:eastAsia="仿宋_GB2312" w:cs="仿宋_GB2312"/>
          <w:bCs/>
          <w:color w:val="auto"/>
          <w:spacing w:val="0"/>
          <w:szCs w:val="32"/>
        </w:rPr>
        <w:t>公司拟</w:t>
      </w:r>
      <w:r>
        <w:rPr>
          <w:rFonts w:hint="eastAsia" w:ascii="仿宋_GB2312" w:hAnsi="仿宋_GB2312" w:eastAsia="仿宋_GB2312" w:cs="仿宋_GB2312"/>
          <w:color w:val="auto"/>
          <w:spacing w:val="0"/>
          <w:szCs w:val="32"/>
        </w:rPr>
        <w:t>投</w:t>
      </w:r>
      <w:r>
        <w:rPr>
          <w:rFonts w:hint="eastAsia" w:ascii="仿宋_GB2312" w:hAnsi="仿宋_GB2312" w:eastAsia="仿宋_GB2312" w:cs="仿宋_GB2312"/>
          <w:color w:val="auto"/>
          <w:spacing w:val="0"/>
          <w:szCs w:val="32"/>
          <w:lang w:eastAsia="zh-CN"/>
        </w:rPr>
        <w:t>资</w:t>
      </w:r>
      <w:r>
        <w:rPr>
          <w:rFonts w:hint="eastAsia" w:ascii="仿宋_GB2312" w:hAnsi="仿宋_GB2312" w:eastAsia="仿宋_GB2312" w:cs="仿宋_GB2312"/>
          <w:color w:val="auto"/>
          <w:spacing w:val="0"/>
          <w:szCs w:val="32"/>
          <w:lang w:val="en-US" w:eastAsia="zh-CN"/>
        </w:rPr>
        <w:t>16529.94</w:t>
      </w:r>
      <w:r>
        <w:rPr>
          <w:rFonts w:hint="eastAsia" w:ascii="仿宋_GB2312" w:hAnsi="仿宋_GB2312" w:eastAsia="仿宋_GB2312" w:cs="仿宋_GB2312"/>
          <w:color w:val="auto"/>
          <w:spacing w:val="0"/>
          <w:szCs w:val="32"/>
          <w:lang w:eastAsia="zh-CN"/>
        </w:rPr>
        <w:t>万</w:t>
      </w:r>
      <w:r>
        <w:rPr>
          <w:rFonts w:hint="eastAsia" w:ascii="仿宋_GB2312" w:hAnsi="仿宋_GB2312" w:eastAsia="仿宋_GB2312" w:cs="仿宋_GB2312"/>
          <w:color w:val="auto"/>
          <w:spacing w:val="0"/>
          <w:szCs w:val="32"/>
        </w:rPr>
        <w:t>元</w:t>
      </w:r>
      <w:r>
        <w:rPr>
          <w:rFonts w:hint="eastAsia" w:ascii="仿宋_GB2312" w:hAnsi="仿宋_GB2312" w:eastAsia="仿宋_GB2312" w:cs="仿宋_GB2312"/>
          <w:color w:val="auto"/>
          <w:spacing w:val="0"/>
          <w:szCs w:val="32"/>
          <w:lang w:eastAsia="zh-CN"/>
        </w:rPr>
        <w:t>在</w:t>
      </w:r>
      <w:r>
        <w:rPr>
          <w:rFonts w:hint="eastAsia" w:ascii="仿宋_GB2312" w:hAnsi="仿宋_GB2312" w:eastAsia="仿宋_GB2312" w:cs="仿宋_GB2312"/>
          <w:color w:val="auto"/>
          <w:spacing w:val="0"/>
          <w:szCs w:val="32"/>
        </w:rPr>
        <w:t>益阳</w:t>
      </w:r>
      <w:r>
        <w:rPr>
          <w:rFonts w:hint="eastAsia" w:ascii="仿宋_GB2312" w:hAnsi="仿宋_GB2312" w:eastAsia="仿宋_GB2312" w:cs="仿宋_GB2312"/>
          <w:color w:val="auto"/>
          <w:spacing w:val="0"/>
          <w:szCs w:val="32"/>
          <w:lang w:eastAsia="zh-CN"/>
        </w:rPr>
        <w:t>高新区东部产业园内征地</w:t>
      </w:r>
      <w:r>
        <w:rPr>
          <w:rFonts w:hint="eastAsia" w:ascii="仿宋_GB2312" w:hAnsi="仿宋_GB2312" w:eastAsia="仿宋_GB2312" w:cs="仿宋_GB2312"/>
          <w:color w:val="auto"/>
          <w:spacing w:val="0"/>
          <w:szCs w:val="32"/>
          <w:lang w:val="en-US" w:eastAsia="zh-CN"/>
        </w:rPr>
        <w:t>50亩（晏家村路以北、如舟路以西），建设一条</w:t>
      </w:r>
      <w:r>
        <w:rPr>
          <w:rFonts w:hint="eastAsia" w:ascii="仿宋_GB2312" w:hAnsi="仿宋_GB2312" w:eastAsia="仿宋_GB2312" w:cs="仿宋_GB2312"/>
          <w:color w:val="auto"/>
          <w:spacing w:val="0"/>
          <w:szCs w:val="32"/>
          <w:lang w:eastAsia="zh-CN"/>
        </w:rPr>
        <w:t>年</w:t>
      </w:r>
      <w:r>
        <w:rPr>
          <w:rFonts w:hint="eastAsia" w:ascii="仿宋_GB2312" w:hAnsi="仿宋_GB2312" w:eastAsia="仿宋_GB2312" w:cs="仿宋_GB2312"/>
          <w:color w:val="auto"/>
          <w:spacing w:val="0"/>
          <w:szCs w:val="32"/>
          <w:lang w:val="en-US" w:eastAsia="zh-CN"/>
        </w:rPr>
        <w:t>产5000吨</w:t>
      </w:r>
      <w:r>
        <w:rPr>
          <w:rFonts w:hint="eastAsia" w:ascii="仿宋_GB2312" w:hAnsi="仿宋_GB2312" w:eastAsia="仿宋_GB2312" w:cs="仿宋_GB2312"/>
          <w:color w:val="auto"/>
          <w:spacing w:val="0"/>
          <w:szCs w:val="32"/>
        </w:rPr>
        <w:t>粗品钨酸钠</w:t>
      </w:r>
      <w:r>
        <w:rPr>
          <w:rFonts w:hint="eastAsia" w:ascii="仿宋_GB2312" w:hAnsi="仿宋_GB2312" w:eastAsia="仿宋_GB2312" w:cs="仿宋_GB2312"/>
          <w:color w:val="auto"/>
          <w:spacing w:val="0"/>
          <w:szCs w:val="32"/>
          <w:lang w:eastAsia="zh-CN"/>
        </w:rPr>
        <w:t>生产线和一条年产</w:t>
      </w:r>
      <w:r>
        <w:rPr>
          <w:rFonts w:hint="eastAsia" w:ascii="仿宋_GB2312" w:hAnsi="仿宋_GB2312" w:eastAsia="仿宋_GB2312" w:cs="仿宋_GB2312"/>
          <w:color w:val="auto"/>
          <w:spacing w:val="0"/>
          <w:szCs w:val="32"/>
          <w:lang w:val="en-US" w:eastAsia="zh-CN"/>
        </w:rPr>
        <w:t>1500万支</w:t>
      </w:r>
      <w:r>
        <w:rPr>
          <w:rFonts w:hint="eastAsia" w:ascii="仿宋_GB2312" w:hAnsi="仿宋_GB2312" w:eastAsia="仿宋_GB2312" w:cs="仿宋_GB2312"/>
          <w:color w:val="auto"/>
          <w:spacing w:val="0"/>
          <w:szCs w:val="32"/>
        </w:rPr>
        <w:t>PCB钻针</w:t>
      </w:r>
      <w:r>
        <w:rPr>
          <w:rFonts w:hint="eastAsia" w:ascii="仿宋_GB2312" w:hAnsi="仿宋_GB2312" w:eastAsia="仿宋_GB2312" w:cs="仿宋_GB2312"/>
          <w:color w:val="auto"/>
          <w:spacing w:val="0"/>
          <w:szCs w:val="32"/>
          <w:lang w:eastAsia="zh-CN"/>
        </w:rPr>
        <w:t>生产线</w:t>
      </w:r>
      <w:r>
        <w:rPr>
          <w:rFonts w:hint="eastAsia" w:ascii="仿宋_GB2312" w:hAnsi="仿宋_GB2312" w:eastAsia="仿宋_GB2312" w:cs="仿宋_GB2312"/>
          <w:color w:val="auto"/>
          <w:spacing w:val="0"/>
          <w:szCs w:val="32"/>
          <w:lang w:val="en-US" w:eastAsia="zh-CN"/>
        </w:rPr>
        <w:t>。</w:t>
      </w:r>
      <w:r>
        <w:rPr>
          <w:rFonts w:hint="eastAsia" w:ascii="仿宋_GB2312" w:hAnsi="仿宋_GB2312" w:eastAsia="仿宋_GB2312" w:cs="仿宋_GB2312"/>
          <w:color w:val="auto"/>
          <w:spacing w:val="0"/>
          <w:szCs w:val="32"/>
          <w:lang w:eastAsia="zh-CN"/>
        </w:rPr>
        <w:t>项目主要建设内容包括</w:t>
      </w:r>
      <w:r>
        <w:rPr>
          <w:rFonts w:hint="eastAsia" w:ascii="仿宋_GB2312" w:hAnsi="仿宋_GB2312" w:eastAsia="仿宋_GB2312" w:cs="仿宋_GB2312"/>
          <w:color w:val="auto"/>
          <w:spacing w:val="0"/>
          <w:szCs w:val="22"/>
          <w:u w:val="none" w:color="auto"/>
        </w:rPr>
        <w:t>粗品钨酸钠厂房、</w:t>
      </w:r>
      <w:r>
        <w:rPr>
          <w:rFonts w:hint="eastAsia" w:ascii="仿宋_GB2312" w:hAnsi="仿宋_GB2312" w:eastAsia="仿宋_GB2312" w:cs="仿宋_GB2312"/>
          <w:color w:val="auto"/>
          <w:spacing w:val="0"/>
          <w:szCs w:val="22"/>
          <w:u w:val="none" w:color="auto"/>
          <w:lang w:val="en-US" w:eastAsia="zh-CN"/>
        </w:rPr>
        <w:t>PCB</w:t>
      </w:r>
      <w:r>
        <w:rPr>
          <w:rFonts w:hint="eastAsia" w:ascii="仿宋_GB2312" w:hAnsi="仿宋_GB2312" w:eastAsia="仿宋_GB2312" w:cs="仿宋_GB2312"/>
          <w:color w:val="auto"/>
          <w:spacing w:val="0"/>
          <w:szCs w:val="22"/>
          <w:u w:val="none" w:color="auto"/>
        </w:rPr>
        <w:t>钻针厂房</w:t>
      </w:r>
      <w:r>
        <w:rPr>
          <w:rFonts w:hint="eastAsia" w:ascii="仿宋_GB2312" w:hAnsi="仿宋_GB2312" w:eastAsia="仿宋_GB2312" w:cs="仿宋_GB2312"/>
          <w:color w:val="auto"/>
          <w:spacing w:val="0"/>
          <w:szCs w:val="22"/>
          <w:u w:val="none" w:color="auto"/>
          <w:lang w:val="en-US" w:eastAsia="zh-CN"/>
        </w:rPr>
        <w:t>、</w:t>
      </w:r>
      <w:r>
        <w:rPr>
          <w:rFonts w:hint="eastAsia" w:ascii="仿宋_GB2312" w:hAnsi="仿宋_GB2312" w:eastAsia="仿宋_GB2312" w:cs="仿宋_GB2312"/>
          <w:color w:val="auto"/>
          <w:spacing w:val="0"/>
          <w:szCs w:val="22"/>
          <w:u w:val="none" w:color="auto"/>
        </w:rPr>
        <w:t>仓库、</w:t>
      </w:r>
      <w:r>
        <w:rPr>
          <w:rFonts w:hint="eastAsia" w:ascii="仿宋_GB2312" w:hAnsi="仿宋_GB2312" w:eastAsia="仿宋_GB2312" w:cs="仿宋_GB2312"/>
          <w:color w:val="auto"/>
          <w:spacing w:val="0"/>
          <w:szCs w:val="22"/>
          <w:u w:val="none" w:color="auto"/>
          <w:lang w:eastAsia="zh-CN"/>
        </w:rPr>
        <w:t>综合楼</w:t>
      </w:r>
      <w:r>
        <w:rPr>
          <w:rFonts w:hint="eastAsia" w:ascii="仿宋_GB2312" w:hAnsi="仿宋_GB2312" w:eastAsia="仿宋_GB2312" w:cs="仿宋_GB2312"/>
          <w:color w:val="auto"/>
          <w:spacing w:val="0"/>
          <w:sz w:val="32"/>
          <w:szCs w:val="32"/>
          <w:lang w:eastAsia="zh-CN"/>
        </w:rPr>
        <w:t>及</w:t>
      </w:r>
      <w:r>
        <w:rPr>
          <w:rFonts w:hint="eastAsia" w:ascii="仿宋_GB2312" w:hAnsi="仿宋_GB2312" w:eastAsia="仿宋_GB2312" w:cs="仿宋_GB2312"/>
          <w:color w:val="auto"/>
          <w:spacing w:val="0"/>
          <w:sz w:val="32"/>
          <w:szCs w:val="32"/>
          <w:lang w:val="en-US" w:eastAsia="zh-CN"/>
        </w:rPr>
        <w:t>给排水、供配电、环保等相关公用辅助工程。项目建设符合国家产业政策和益阳高新区东部产业园选址用地规划要求。根据</w:t>
      </w:r>
      <w:r>
        <w:rPr>
          <w:rFonts w:hint="eastAsia" w:ascii="仿宋_GB2312" w:hAnsi="仿宋_GB2312" w:eastAsia="仿宋_GB2312" w:cs="仿宋_GB2312"/>
          <w:color w:val="auto"/>
          <w:spacing w:val="0"/>
          <w:szCs w:val="32"/>
        </w:rPr>
        <w:t>中机国际工程设计研究院有限责任公司</w:t>
      </w:r>
      <w:r>
        <w:rPr>
          <w:rFonts w:hint="eastAsia" w:ascii="仿宋_GB2312" w:hAnsi="仿宋_GB2312" w:eastAsia="仿宋_GB2312" w:cs="仿宋_GB2312"/>
          <w:color w:val="auto"/>
          <w:spacing w:val="0"/>
          <w:sz w:val="32"/>
          <w:szCs w:val="32"/>
          <w:lang w:val="en-US" w:eastAsia="zh-CN"/>
        </w:rPr>
        <w:t>编制的环评报告书的分析结论，在建设单位认真落实报告书提出的各项污染防治措施、确保外排污染物稳定达标的前提下，从环保的角度分析，我局同意项目按报告书所列的建设方案、规模、工艺、环保措施等在拟选地址建设。</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sz w:val="32"/>
          <w:szCs w:val="32"/>
        </w:rPr>
        <w:t>建设单位在项目设计、建设和营运期间，必须严格执行环保“三同时”制度，按照环评报告</w:t>
      </w:r>
      <w:r>
        <w:rPr>
          <w:rFonts w:hint="eastAsia" w:ascii="仿宋_GB2312" w:hAnsi="仿宋_GB2312" w:eastAsia="仿宋_GB2312" w:cs="仿宋_GB2312"/>
          <w:color w:val="auto"/>
          <w:spacing w:val="0"/>
          <w:sz w:val="32"/>
          <w:szCs w:val="32"/>
          <w:lang w:eastAsia="zh-CN"/>
        </w:rPr>
        <w:t>书的</w:t>
      </w:r>
      <w:r>
        <w:rPr>
          <w:rFonts w:hint="eastAsia" w:ascii="仿宋_GB2312" w:hAnsi="仿宋_GB2312" w:eastAsia="仿宋_GB2312" w:cs="仿宋_GB2312"/>
          <w:color w:val="auto"/>
          <w:spacing w:val="0"/>
          <w:sz w:val="32"/>
          <w:szCs w:val="32"/>
        </w:rPr>
        <w:t>要求落实各项污染防治措施，并着重做好如下工作</w:t>
      </w:r>
      <w:r>
        <w:rPr>
          <w:rFonts w:hint="eastAsia" w:ascii="仿宋_GB2312" w:hAnsi="仿宋_GB2312" w:eastAsia="仿宋_GB2312" w:cs="仿宋_GB2312"/>
          <w:color w:val="auto"/>
          <w:spacing w:val="0"/>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Cs w:val="32"/>
          <w:lang w:eastAsia="zh-CN"/>
        </w:rPr>
      </w:pPr>
      <w:r>
        <w:rPr>
          <w:rFonts w:hint="eastAsia" w:ascii="仿宋_GB2312" w:hAnsi="仿宋_GB2312" w:eastAsia="仿宋_GB2312" w:cs="仿宋_GB2312"/>
          <w:color w:val="auto"/>
          <w:spacing w:val="0"/>
          <w:szCs w:val="32"/>
        </w:rPr>
        <w:t>加强施工期环境管理</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color w:val="auto"/>
          <w:spacing w:val="0"/>
          <w:szCs w:val="32"/>
        </w:rPr>
        <w:t>采取有效的降尘、降噪措施</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color w:val="auto"/>
          <w:spacing w:val="0"/>
          <w:szCs w:val="32"/>
        </w:rPr>
        <w:t>减少施工期对周边环境的影响。</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olor w:val="auto"/>
          <w:spacing w:val="0"/>
          <w:szCs w:val="32"/>
        </w:rPr>
      </w:pPr>
      <w:r>
        <w:rPr>
          <w:rFonts w:hint="eastAsia" w:ascii="仿宋_GB2312" w:hAnsi="仿宋_GB2312" w:eastAsia="仿宋_GB2312" w:cs="仿宋_GB2312"/>
          <w:color w:val="auto"/>
          <w:spacing w:val="0"/>
          <w:szCs w:val="32"/>
        </w:rPr>
        <w:t>做好项目大气污染防治工作。</w:t>
      </w:r>
      <w:r>
        <w:rPr>
          <w:rFonts w:hint="eastAsia" w:ascii="仿宋_GB2312" w:hAnsi="仿宋_GB2312" w:eastAsia="仿宋_GB2312" w:cs="仿宋_GB2312"/>
          <w:color w:val="auto"/>
          <w:spacing w:val="0"/>
          <w:szCs w:val="21"/>
        </w:rPr>
        <w:t>加强车间通风换气，</w:t>
      </w:r>
      <w:r>
        <w:rPr>
          <w:rFonts w:hint="eastAsia" w:ascii="仿宋_GB2312" w:hAnsi="仿宋_GB2312" w:eastAsia="仿宋_GB2312" w:cs="仿宋_GB2312"/>
          <w:color w:val="auto"/>
          <w:spacing w:val="0"/>
          <w:sz w:val="32"/>
          <w:szCs w:val="32"/>
        </w:rPr>
        <w:t>锅炉</w:t>
      </w:r>
      <w:r>
        <w:rPr>
          <w:rFonts w:hint="eastAsia" w:ascii="仿宋_GB2312" w:hAnsi="仿宋_GB2312" w:eastAsia="仿宋_GB2312" w:cs="仿宋_GB2312"/>
          <w:color w:val="auto"/>
          <w:spacing w:val="0"/>
          <w:sz w:val="32"/>
          <w:szCs w:val="32"/>
          <w:lang w:eastAsia="zh-CN"/>
        </w:rPr>
        <w:t>采用天然气作为燃料，产生的烟气达到《锅炉大气污染物排放标准》（GB13271-2014）表3规定的燃气锅炉大气污染物特别排放限值</w:t>
      </w:r>
      <w:r>
        <w:rPr>
          <w:rFonts w:hint="eastAsia" w:ascii="仿宋_GB2312" w:hAnsi="仿宋_GB2312" w:eastAsia="仿宋_GB2312" w:cs="仿宋_GB2312"/>
          <w:color w:val="auto"/>
          <w:spacing w:val="0"/>
          <w:sz w:val="32"/>
          <w:szCs w:val="32"/>
        </w:rPr>
        <w:t>后经</w:t>
      </w:r>
      <w:r>
        <w:rPr>
          <w:rFonts w:hint="eastAsia" w:ascii="仿宋_GB2312" w:hAnsi="仿宋_GB2312" w:eastAsia="仿宋_GB2312" w:cs="仿宋_GB2312"/>
          <w:color w:val="auto"/>
          <w:spacing w:val="0"/>
          <w:sz w:val="32"/>
          <w:szCs w:val="32"/>
          <w:lang w:val="en-US" w:eastAsia="zh-CN"/>
        </w:rPr>
        <w:t>1根15</w:t>
      </w:r>
      <w:r>
        <w:rPr>
          <w:rFonts w:hint="eastAsia" w:ascii="仿宋_GB2312" w:hAnsi="仿宋_GB2312" w:eastAsia="仿宋_GB2312" w:cs="仿宋_GB2312"/>
          <w:color w:val="auto"/>
          <w:spacing w:val="0"/>
          <w:sz w:val="32"/>
          <w:szCs w:val="32"/>
          <w:lang w:eastAsia="zh-CN"/>
        </w:rPr>
        <w:t>米高</w:t>
      </w:r>
      <w:r>
        <w:rPr>
          <w:rFonts w:hint="eastAsia" w:ascii="仿宋_GB2312" w:hAnsi="仿宋_GB2312" w:eastAsia="仿宋_GB2312" w:cs="仿宋_GB2312"/>
          <w:color w:val="auto"/>
          <w:spacing w:val="0"/>
          <w:u w:val="none" w:color="auto"/>
        </w:rPr>
        <w:t>排气筒</w:t>
      </w:r>
      <w:r>
        <w:rPr>
          <w:rFonts w:hint="eastAsia" w:ascii="仿宋_GB2312" w:hAnsi="仿宋_GB2312" w:eastAsia="仿宋_GB2312" w:cs="仿宋_GB2312"/>
          <w:color w:val="auto"/>
          <w:spacing w:val="0"/>
          <w:sz w:val="32"/>
          <w:szCs w:val="32"/>
        </w:rPr>
        <w:t>排放</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Cs w:val="22"/>
          <w:u w:val="none" w:color="auto"/>
        </w:rPr>
        <w:t>硬质合金棒磨削</w:t>
      </w:r>
      <w:r>
        <w:rPr>
          <w:rFonts w:hint="eastAsia" w:ascii="仿宋_GB2312" w:hAnsi="仿宋_GB2312" w:eastAsia="仿宋_GB2312" w:cs="仿宋_GB2312"/>
          <w:color w:val="auto"/>
          <w:spacing w:val="0"/>
          <w:szCs w:val="22"/>
          <w:u w:val="none" w:color="auto"/>
          <w:lang w:eastAsia="zh-CN"/>
        </w:rPr>
        <w:t>过程</w:t>
      </w:r>
      <w:r>
        <w:rPr>
          <w:rFonts w:hint="eastAsia" w:ascii="仿宋_GB2312" w:hAnsi="仿宋_GB2312" w:eastAsia="仿宋_GB2312" w:cs="仿宋_GB2312"/>
          <w:color w:val="auto"/>
          <w:spacing w:val="0"/>
          <w:szCs w:val="32"/>
          <w:lang w:eastAsia="zh-CN"/>
        </w:rPr>
        <w:t>要求在密闭设备内进行，</w:t>
      </w:r>
      <w:r>
        <w:rPr>
          <w:rFonts w:hint="eastAsia" w:ascii="仿宋_GB2312" w:hAnsi="仿宋_GB2312" w:eastAsia="仿宋_GB2312" w:cs="仿宋_GB2312"/>
          <w:color w:val="auto"/>
          <w:spacing w:val="0"/>
          <w:u w:val="none" w:color="auto"/>
        </w:rPr>
        <w:t>硬质合金磨削料粉碎</w:t>
      </w:r>
      <w:r>
        <w:rPr>
          <w:rFonts w:hint="eastAsia" w:ascii="仿宋_GB2312" w:hAnsi="仿宋_GB2312" w:eastAsia="仿宋_GB2312" w:cs="仿宋_GB2312"/>
          <w:color w:val="auto"/>
          <w:spacing w:val="0"/>
          <w:u w:val="none" w:color="auto"/>
          <w:lang w:eastAsia="zh-CN"/>
        </w:rPr>
        <w:t>过程产生的</w:t>
      </w:r>
      <w:r>
        <w:rPr>
          <w:rFonts w:hint="eastAsia" w:ascii="仿宋_GB2312" w:hAnsi="仿宋_GB2312" w:eastAsia="仿宋_GB2312" w:cs="仿宋_GB2312"/>
          <w:color w:val="auto"/>
          <w:spacing w:val="0"/>
          <w:u w:val="none" w:color="auto"/>
        </w:rPr>
        <w:t>粉尘</w:t>
      </w:r>
      <w:r>
        <w:rPr>
          <w:rFonts w:hint="eastAsia" w:ascii="仿宋_GB2312" w:hAnsi="仿宋_GB2312" w:eastAsia="仿宋_GB2312" w:cs="仿宋_GB2312"/>
          <w:color w:val="auto"/>
          <w:spacing w:val="0"/>
          <w:u w:val="none" w:color="auto"/>
          <w:lang w:eastAsia="zh-CN"/>
        </w:rPr>
        <w:t>由</w:t>
      </w:r>
      <w:r>
        <w:rPr>
          <w:rFonts w:hint="eastAsia" w:ascii="仿宋_GB2312" w:hAnsi="仿宋_GB2312" w:eastAsia="仿宋_GB2312" w:cs="仿宋_GB2312"/>
          <w:color w:val="auto"/>
          <w:spacing w:val="0"/>
          <w:u w:val="none" w:color="auto"/>
        </w:rPr>
        <w:t>集气罩收集</w:t>
      </w:r>
      <w:r>
        <w:rPr>
          <w:rFonts w:hint="eastAsia" w:ascii="仿宋_GB2312" w:hAnsi="仿宋_GB2312" w:eastAsia="仿宋_GB2312" w:cs="仿宋_GB2312"/>
          <w:color w:val="auto"/>
          <w:spacing w:val="0"/>
          <w:u w:val="none" w:color="auto"/>
          <w:lang w:eastAsia="zh-CN"/>
        </w:rPr>
        <w:t>引入</w:t>
      </w:r>
      <w:r>
        <w:rPr>
          <w:rFonts w:hint="eastAsia" w:ascii="仿宋_GB2312" w:hAnsi="仿宋_GB2312" w:eastAsia="仿宋_GB2312" w:cs="仿宋_GB2312"/>
          <w:color w:val="auto"/>
          <w:spacing w:val="0"/>
          <w:u w:val="none" w:color="auto"/>
        </w:rPr>
        <w:t>滤芯过滤</w:t>
      </w:r>
      <w:r>
        <w:rPr>
          <w:rFonts w:hint="eastAsia" w:ascii="仿宋_GB2312" w:hAnsi="仿宋_GB2312" w:eastAsia="仿宋_GB2312" w:cs="仿宋_GB2312"/>
          <w:color w:val="auto"/>
          <w:spacing w:val="0"/>
          <w:u w:val="none" w:color="auto"/>
          <w:lang w:eastAsia="zh-CN"/>
        </w:rPr>
        <w:t>除尘</w:t>
      </w:r>
      <w:r>
        <w:rPr>
          <w:rFonts w:hint="eastAsia" w:ascii="仿宋_GB2312" w:hAnsi="仿宋_GB2312" w:eastAsia="仿宋_GB2312" w:cs="仿宋_GB2312"/>
          <w:color w:val="auto"/>
          <w:spacing w:val="0"/>
          <w:u w:val="none" w:color="auto"/>
        </w:rPr>
        <w:t>装置处理</w:t>
      </w:r>
      <w:r>
        <w:rPr>
          <w:rFonts w:hint="eastAsia" w:ascii="仿宋_GB2312" w:hAnsi="仿宋_GB2312" w:eastAsia="仿宋_GB2312" w:cs="仿宋_GB2312"/>
          <w:color w:val="auto"/>
          <w:spacing w:val="0"/>
          <w:u w:val="none" w:color="auto"/>
          <w:lang w:eastAsia="zh-CN"/>
        </w:rPr>
        <w:t>后</w:t>
      </w:r>
      <w:r>
        <w:rPr>
          <w:rFonts w:hint="eastAsia" w:ascii="仿宋_GB2312" w:hAnsi="仿宋_GB2312" w:eastAsia="仿宋_GB2312" w:cs="仿宋_GB2312"/>
          <w:color w:val="000000"/>
          <w:spacing w:val="0"/>
          <w:sz w:val="32"/>
          <w:szCs w:val="32"/>
          <w:lang w:eastAsia="zh-CN"/>
        </w:rPr>
        <w:t>通过15米高排气筒排放</w:t>
      </w:r>
      <w:r>
        <w:rPr>
          <w:rFonts w:hint="eastAsia" w:ascii="仿宋_GB2312" w:hAnsi="仿宋_GB2312" w:eastAsia="仿宋_GB2312" w:cs="仿宋_GB2312"/>
          <w:color w:val="auto"/>
          <w:spacing w:val="0"/>
          <w:u w:val="none" w:color="auto"/>
          <w:lang w:eastAsia="zh-CN"/>
        </w:rPr>
        <w:t>，密闭操作间氧化过程产生的粉尘由侧吸式集气罩</w:t>
      </w:r>
      <w:r>
        <w:rPr>
          <w:rFonts w:hint="eastAsia" w:ascii="仿宋_GB2312" w:hAnsi="仿宋_GB2312" w:eastAsia="仿宋_GB2312" w:cs="仿宋_GB2312"/>
          <w:color w:val="auto"/>
          <w:spacing w:val="0"/>
          <w:u w:val="none" w:color="auto"/>
        </w:rPr>
        <w:t>收集</w:t>
      </w:r>
      <w:r>
        <w:rPr>
          <w:rFonts w:hint="eastAsia" w:ascii="仿宋_GB2312" w:hAnsi="仿宋_GB2312" w:eastAsia="仿宋_GB2312" w:cs="仿宋_GB2312"/>
          <w:color w:val="auto"/>
          <w:spacing w:val="0"/>
          <w:u w:val="none" w:color="auto"/>
          <w:lang w:eastAsia="zh-CN"/>
        </w:rPr>
        <w:t>引入袋式</w:t>
      </w:r>
      <w:r>
        <w:rPr>
          <w:rFonts w:hint="eastAsia" w:ascii="仿宋_GB2312" w:hAnsi="仿宋_GB2312" w:eastAsia="仿宋_GB2312" w:cs="仿宋_GB2312"/>
          <w:color w:val="auto"/>
          <w:spacing w:val="0"/>
          <w:u w:val="none" w:color="auto"/>
        </w:rPr>
        <w:t>除尘</w:t>
      </w:r>
      <w:r>
        <w:rPr>
          <w:rFonts w:hint="eastAsia" w:ascii="仿宋_GB2312" w:hAnsi="仿宋_GB2312" w:eastAsia="仿宋_GB2312" w:cs="仿宋_GB2312"/>
          <w:color w:val="auto"/>
          <w:spacing w:val="0"/>
          <w:u w:val="none" w:color="auto"/>
          <w:lang w:eastAsia="zh-CN"/>
        </w:rPr>
        <w:t>装置</w:t>
      </w:r>
      <w:r>
        <w:rPr>
          <w:rFonts w:hint="eastAsia" w:ascii="仿宋_GB2312" w:hAnsi="仿宋_GB2312" w:eastAsia="仿宋_GB2312" w:cs="仿宋_GB2312"/>
          <w:color w:val="auto"/>
          <w:spacing w:val="0"/>
          <w:u w:val="none" w:color="auto"/>
        </w:rPr>
        <w:t>处理</w:t>
      </w:r>
      <w:r>
        <w:rPr>
          <w:rFonts w:hint="eastAsia" w:ascii="仿宋_GB2312" w:hAnsi="仿宋_GB2312" w:eastAsia="仿宋_GB2312" w:cs="仿宋_GB2312"/>
          <w:color w:val="auto"/>
          <w:spacing w:val="0"/>
          <w:u w:val="none" w:color="auto"/>
          <w:lang w:eastAsia="zh-CN"/>
        </w:rPr>
        <w:t>后</w:t>
      </w:r>
      <w:r>
        <w:rPr>
          <w:rFonts w:hint="eastAsia" w:ascii="仿宋_GB2312" w:hAnsi="仿宋_GB2312" w:eastAsia="仿宋_GB2312" w:cs="仿宋_GB2312"/>
          <w:color w:val="000000"/>
          <w:spacing w:val="0"/>
          <w:sz w:val="32"/>
          <w:szCs w:val="32"/>
          <w:lang w:eastAsia="zh-CN"/>
        </w:rPr>
        <w:t>通过15米高排气筒排放</w:t>
      </w:r>
      <w:r>
        <w:rPr>
          <w:rFonts w:hint="eastAsia" w:ascii="仿宋_GB2312" w:hAnsi="仿宋_GB2312" w:eastAsia="仿宋_GB2312" w:cs="仿宋_GB2312"/>
          <w:color w:val="auto"/>
          <w:spacing w:val="0"/>
          <w:u w:val="none" w:color="auto"/>
        </w:rPr>
        <w:t>，</w:t>
      </w:r>
      <w:r>
        <w:rPr>
          <w:rFonts w:hint="eastAsia" w:ascii="仿宋_GB2312" w:hAnsi="仿宋_GB2312" w:eastAsia="仿宋_GB2312" w:cs="仿宋_GB2312"/>
          <w:color w:val="auto"/>
          <w:spacing w:val="0"/>
          <w:sz w:val="32"/>
          <w:szCs w:val="32"/>
          <w:lang w:eastAsia="zh-CN"/>
        </w:rPr>
        <w:t>确保外排污染物满足《大气污染物综合排放标准》（GB16297-1996）表2中二级标准及无组织排放监控浓度限值要求</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color w:val="auto"/>
          <w:spacing w:val="0"/>
          <w:kern w:val="0"/>
          <w:szCs w:val="32"/>
        </w:rPr>
        <w:t>食堂油烟经油烟净化装置处理达到《饮食业油烟排放标准（试行）》（GB18483-2001）要求后高空排放</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i w:val="0"/>
          <w:iCs w:val="0"/>
          <w:color w:val="auto"/>
          <w:spacing w:val="0"/>
          <w:szCs w:val="32"/>
        </w:rPr>
        <w:t>油烟排气筒的高度、位置等具体要求按照</w:t>
      </w:r>
      <w:r>
        <w:rPr>
          <w:rFonts w:hint="eastAsia" w:ascii="仿宋_GB2312" w:hAnsi="仿宋_GB2312" w:eastAsia="仿宋_GB2312" w:cs="仿宋_GB2312"/>
          <w:i w:val="0"/>
          <w:iCs w:val="0"/>
          <w:color w:val="auto"/>
          <w:spacing w:val="0"/>
          <w:szCs w:val="32"/>
          <w:lang w:eastAsia="zh-CN"/>
        </w:rPr>
        <w:t>《</w:t>
      </w:r>
      <w:r>
        <w:rPr>
          <w:rFonts w:hint="eastAsia" w:ascii="仿宋_GB2312" w:hAnsi="仿宋_GB2312" w:eastAsia="仿宋_GB2312" w:cs="仿宋_GB2312"/>
          <w:i w:val="0"/>
          <w:iCs w:val="0"/>
          <w:color w:val="auto"/>
          <w:spacing w:val="0"/>
          <w:szCs w:val="32"/>
        </w:rPr>
        <w:t>饮食业环境保护技术规范</w:t>
      </w:r>
      <w:r>
        <w:rPr>
          <w:rFonts w:hint="eastAsia" w:ascii="仿宋_GB2312" w:hAnsi="仿宋_GB2312" w:eastAsia="仿宋_GB2312" w:cs="仿宋_GB2312"/>
          <w:i w:val="0"/>
          <w:iCs w:val="0"/>
          <w:color w:val="auto"/>
          <w:spacing w:val="0"/>
          <w:szCs w:val="32"/>
          <w:lang w:eastAsia="zh-CN"/>
        </w:rPr>
        <w:t>》（</w:t>
      </w:r>
      <w:r>
        <w:rPr>
          <w:rFonts w:hint="eastAsia" w:ascii="仿宋_GB2312" w:hAnsi="仿宋_GB2312" w:eastAsia="仿宋_GB2312" w:cs="仿宋_GB2312"/>
          <w:i w:val="0"/>
          <w:iCs w:val="0"/>
          <w:color w:val="auto"/>
          <w:spacing w:val="0"/>
          <w:szCs w:val="32"/>
        </w:rPr>
        <w:t>HJ554-2010</w:t>
      </w:r>
      <w:r>
        <w:rPr>
          <w:rFonts w:hint="eastAsia" w:ascii="仿宋_GB2312" w:hAnsi="仿宋_GB2312" w:eastAsia="仿宋_GB2312" w:cs="仿宋_GB2312"/>
          <w:i w:val="0"/>
          <w:iCs w:val="0"/>
          <w:color w:val="auto"/>
          <w:spacing w:val="0"/>
          <w:szCs w:val="32"/>
          <w:lang w:eastAsia="zh-CN"/>
        </w:rPr>
        <w:t>）</w:t>
      </w:r>
      <w:r>
        <w:rPr>
          <w:rFonts w:hint="eastAsia" w:ascii="仿宋_GB2312" w:hAnsi="仿宋_GB2312" w:eastAsia="仿宋_GB2312" w:cs="仿宋_GB2312"/>
          <w:i w:val="0"/>
          <w:iCs w:val="0"/>
          <w:color w:val="auto"/>
          <w:spacing w:val="0"/>
          <w:szCs w:val="32"/>
        </w:rPr>
        <w:t>的规定执行。</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lang w:eastAsia="zh-CN"/>
        </w:rPr>
      </w:pPr>
      <w:r>
        <w:rPr>
          <w:rFonts w:hint="eastAsia" w:ascii="仿宋_GB2312" w:hAnsi="仿宋_GB2312" w:eastAsia="仿宋_GB2312" w:cs="仿宋_GB2312"/>
          <w:i w:val="0"/>
          <w:iCs w:val="0"/>
          <w:color w:val="auto"/>
          <w:spacing w:val="0"/>
          <w:szCs w:val="32"/>
        </w:rPr>
        <w:t>做好项目水污染防治工作。厂区排水必须实行雨污分流，认真落实报告</w:t>
      </w:r>
      <w:r>
        <w:rPr>
          <w:rFonts w:hint="eastAsia" w:ascii="仿宋_GB2312" w:hAnsi="仿宋_GB2312" w:eastAsia="仿宋_GB2312" w:cs="仿宋_GB2312"/>
          <w:i w:val="0"/>
          <w:iCs w:val="0"/>
          <w:color w:val="auto"/>
          <w:spacing w:val="0"/>
          <w:szCs w:val="32"/>
          <w:lang w:eastAsia="zh-CN"/>
        </w:rPr>
        <w:t>书</w:t>
      </w:r>
      <w:r>
        <w:rPr>
          <w:rFonts w:hint="eastAsia" w:ascii="仿宋_GB2312" w:hAnsi="仿宋_GB2312" w:eastAsia="仿宋_GB2312" w:cs="仿宋_GB2312"/>
          <w:i w:val="0"/>
          <w:iCs w:val="0"/>
          <w:color w:val="auto"/>
          <w:spacing w:val="0"/>
          <w:szCs w:val="32"/>
        </w:rPr>
        <w:t>提出的废水处理方案。</w:t>
      </w:r>
      <w:r>
        <w:rPr>
          <w:rFonts w:hint="eastAsia" w:ascii="仿宋_GB2312" w:hAnsi="仿宋_GB2312" w:eastAsia="仿宋_GB2312" w:cs="仿宋_GB2312"/>
          <w:i w:val="0"/>
          <w:iCs w:val="0"/>
          <w:color w:val="auto"/>
          <w:spacing w:val="0"/>
          <w:szCs w:val="32"/>
          <w:lang w:eastAsia="zh-CN"/>
        </w:rPr>
        <w:t>粗品钨酸钠生产车间产生的工艺废水循环回用，车间地面拖洗废水经收集回</w:t>
      </w:r>
      <w:r>
        <w:rPr>
          <w:rFonts w:hint="eastAsia" w:ascii="仿宋_GB2312" w:hAnsi="仿宋_GB2312" w:eastAsia="仿宋_GB2312" w:cs="仿宋_GB2312"/>
          <w:color w:val="auto"/>
          <w:spacing w:val="0"/>
          <w:szCs w:val="32"/>
        </w:rPr>
        <w:t>用于</w:t>
      </w:r>
      <w:r>
        <w:rPr>
          <w:rFonts w:hint="eastAsia" w:ascii="仿宋_GB2312" w:hAnsi="仿宋_GB2312" w:eastAsia="仿宋_GB2312" w:cs="仿宋_GB2312"/>
          <w:i w:val="0"/>
          <w:iCs w:val="0"/>
          <w:color w:val="auto"/>
          <w:spacing w:val="0"/>
          <w:szCs w:val="32"/>
          <w:lang w:eastAsia="zh-CN"/>
        </w:rPr>
        <w:t>粗品钨酸钠生产，均不外排；PCB钻针生产车间产生的清洗废水和车间地面拖洗废水分别经隔油沉淀池预处理、生活污水经隔油池和化粪池预处理、厂区</w:t>
      </w:r>
      <w:r>
        <w:rPr>
          <w:rFonts w:hint="eastAsia" w:ascii="仿宋_GB2312" w:hAnsi="仿宋_GB2312" w:eastAsia="仿宋_GB2312" w:cs="仿宋_GB2312"/>
          <w:i w:val="0"/>
          <w:iCs w:val="0"/>
          <w:color w:val="auto"/>
          <w:spacing w:val="0"/>
          <w:szCs w:val="32"/>
        </w:rPr>
        <w:t>初期雨水经沉淀</w:t>
      </w:r>
      <w:r>
        <w:rPr>
          <w:rFonts w:hint="eastAsia" w:ascii="仿宋_GB2312" w:hAnsi="仿宋_GB2312" w:eastAsia="仿宋_GB2312" w:cs="仿宋_GB2312"/>
          <w:i w:val="0"/>
          <w:iCs w:val="0"/>
          <w:color w:val="auto"/>
          <w:spacing w:val="0"/>
          <w:szCs w:val="32"/>
          <w:lang w:eastAsia="zh-CN"/>
        </w:rPr>
        <w:t>池预处理，</w:t>
      </w:r>
      <w:r>
        <w:rPr>
          <w:rFonts w:hint="eastAsia" w:ascii="仿宋_GB2312" w:hAnsi="仿宋_GB2312" w:eastAsia="仿宋_GB2312" w:cs="仿宋_GB2312"/>
          <w:color w:val="auto"/>
          <w:spacing w:val="0"/>
          <w:szCs w:val="32"/>
          <w:lang w:eastAsia="zh-CN"/>
        </w:rPr>
        <w:t>确保预处理后的废水均</w:t>
      </w:r>
      <w:r>
        <w:rPr>
          <w:rFonts w:hint="eastAsia" w:ascii="仿宋_GB2312" w:hAnsi="仿宋_GB2312" w:eastAsia="仿宋_GB2312" w:cs="仿宋_GB2312"/>
          <w:color w:val="auto"/>
          <w:spacing w:val="0"/>
          <w:szCs w:val="32"/>
        </w:rPr>
        <w:t>达到《污水综合排放标准》（GB8978-1996）表4中三级标准后经园区</w:t>
      </w:r>
      <w:r>
        <w:rPr>
          <w:rFonts w:hint="eastAsia" w:ascii="仿宋_GB2312" w:hAnsi="仿宋_GB2312" w:eastAsia="仿宋_GB2312" w:cs="仿宋_GB2312"/>
          <w:color w:val="auto"/>
          <w:spacing w:val="0"/>
          <w:szCs w:val="32"/>
          <w:lang w:eastAsia="zh-CN"/>
        </w:rPr>
        <w:t>市政</w:t>
      </w:r>
      <w:r>
        <w:rPr>
          <w:rFonts w:hint="eastAsia" w:ascii="仿宋_GB2312" w:hAnsi="仿宋_GB2312" w:eastAsia="仿宋_GB2312" w:cs="仿宋_GB2312"/>
          <w:color w:val="auto"/>
          <w:spacing w:val="0"/>
          <w:szCs w:val="32"/>
        </w:rPr>
        <w:t>污水管网排入益阳</w:t>
      </w:r>
      <w:r>
        <w:rPr>
          <w:rFonts w:hint="eastAsia" w:ascii="仿宋_GB2312" w:hAnsi="仿宋_GB2312" w:eastAsia="仿宋_GB2312" w:cs="仿宋_GB2312"/>
          <w:color w:val="auto"/>
          <w:spacing w:val="0"/>
          <w:szCs w:val="32"/>
          <w:lang w:eastAsia="zh-CN"/>
        </w:rPr>
        <w:t>市</w:t>
      </w:r>
      <w:r>
        <w:rPr>
          <w:rFonts w:hint="eastAsia" w:ascii="仿宋_GB2312" w:hAnsi="仿宋_GB2312" w:eastAsia="仿宋_GB2312" w:cs="仿宋_GB2312"/>
          <w:color w:val="auto"/>
          <w:spacing w:val="0"/>
          <w:szCs w:val="32"/>
        </w:rPr>
        <w:t>东部新区污水处理厂进行深度处理</w:t>
      </w:r>
      <w:r>
        <w:rPr>
          <w:rFonts w:hint="eastAsia" w:ascii="仿宋_GB2312" w:hAnsi="仿宋_GB2312" w:eastAsia="仿宋_GB2312" w:cs="仿宋_GB2312"/>
          <w:i w:val="0"/>
          <w:iCs w:val="0"/>
          <w:color w:val="auto"/>
          <w:spacing w:val="0"/>
          <w:szCs w:val="32"/>
          <w:lang w:eastAsia="zh-CN"/>
        </w:rPr>
        <w:t>；纯水制备系统产生的浓盐水作为清洁下水直接排入园区市政雨水管网。</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auto"/>
          <w:spacing w:val="0"/>
          <w:szCs w:val="32"/>
          <w:lang w:eastAsia="zh-CN"/>
        </w:rPr>
        <w:t>（四）</w:t>
      </w:r>
      <w:r>
        <w:rPr>
          <w:rFonts w:hint="eastAsia" w:ascii="仿宋_GB2312" w:hAnsi="仿宋_GB2312" w:eastAsia="仿宋_GB2312" w:cs="仿宋_GB2312"/>
          <w:color w:val="auto"/>
          <w:spacing w:val="0"/>
          <w:szCs w:val="32"/>
        </w:rPr>
        <w:t>做好项目噪声污染防治工作。</w:t>
      </w:r>
      <w:r>
        <w:rPr>
          <w:rFonts w:hint="eastAsia" w:ascii="仿宋_GB2312" w:hAnsi="仿宋_GB2312" w:eastAsia="仿宋_GB2312" w:cs="仿宋_GB2312"/>
          <w:color w:val="auto"/>
          <w:spacing w:val="0"/>
          <w:sz w:val="32"/>
          <w:szCs w:val="32"/>
        </w:rPr>
        <w:t>落实环评报告</w:t>
      </w:r>
      <w:r>
        <w:rPr>
          <w:rFonts w:hint="eastAsia" w:ascii="仿宋_GB2312" w:hAnsi="仿宋_GB2312" w:eastAsia="仿宋_GB2312" w:cs="仿宋_GB2312"/>
          <w:color w:val="auto"/>
          <w:spacing w:val="0"/>
          <w:sz w:val="32"/>
          <w:szCs w:val="32"/>
          <w:lang w:eastAsia="zh-CN"/>
        </w:rPr>
        <w:t>书</w:t>
      </w:r>
      <w:r>
        <w:rPr>
          <w:rFonts w:hint="eastAsia" w:ascii="仿宋_GB2312" w:hAnsi="仿宋_GB2312" w:eastAsia="仿宋_GB2312" w:cs="仿宋_GB2312"/>
          <w:color w:val="auto"/>
          <w:spacing w:val="0"/>
          <w:sz w:val="32"/>
          <w:szCs w:val="32"/>
        </w:rPr>
        <w:t>提出的噪声防治措施，合理优化总平面布局，并从优化设备的选型、减震、消声、隔声和合理安排设备作业时间等方面做好噪声的污染控制工作，</w:t>
      </w:r>
      <w:r>
        <w:rPr>
          <w:rFonts w:hint="eastAsia" w:ascii="仿宋_GB2312" w:hAnsi="仿宋_GB2312" w:eastAsia="仿宋_GB2312" w:cs="仿宋_GB2312"/>
          <w:color w:val="auto"/>
          <w:spacing w:val="0"/>
          <w:szCs w:val="32"/>
        </w:rPr>
        <w:t>确保厂界噪声达到《工业企业厂界环境噪声排放标准》（GB12348-2008）中</w:t>
      </w:r>
      <w:r>
        <w:rPr>
          <w:rFonts w:hint="eastAsia" w:ascii="仿宋_GB2312" w:hAnsi="仿宋_GB2312" w:eastAsia="仿宋_GB2312" w:cs="仿宋_GB2312"/>
          <w:color w:val="auto"/>
          <w:spacing w:val="0"/>
          <w:szCs w:val="32"/>
          <w:lang w:val="en-US" w:eastAsia="zh-CN"/>
        </w:rPr>
        <w:t>3</w:t>
      </w:r>
      <w:r>
        <w:rPr>
          <w:rFonts w:hint="eastAsia" w:ascii="仿宋_GB2312" w:hAnsi="仿宋_GB2312" w:eastAsia="仿宋_GB2312" w:cs="仿宋_GB2312"/>
          <w:color w:val="auto"/>
          <w:spacing w:val="0"/>
          <w:szCs w:val="32"/>
        </w:rPr>
        <w:t>类区标准要求。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auto"/>
          <w:spacing w:val="0"/>
          <w:sz w:val="32"/>
          <w:szCs w:val="32"/>
          <w:lang w:eastAsia="zh-CN"/>
        </w:rPr>
        <w:t>（五）</w:t>
      </w:r>
      <w:r>
        <w:rPr>
          <w:rFonts w:hint="eastAsia" w:ascii="仿宋_GB2312" w:hAnsi="仿宋_GB2312" w:eastAsia="仿宋_GB2312" w:cs="仿宋_GB2312"/>
          <w:color w:val="auto"/>
          <w:spacing w:val="0"/>
          <w:sz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2001)及其修改单要求、《一般工业固体废物贮存、处置场污染控制标准》（GB18599-2001）及其修改单要求。做好固体废物分类收集处置，</w:t>
      </w:r>
      <w:r>
        <w:rPr>
          <w:rFonts w:hint="eastAsia" w:ascii="仿宋_GB2312" w:hAnsi="仿宋_GB2312" w:eastAsia="仿宋_GB2312" w:cs="仿宋_GB2312"/>
          <w:color w:val="auto"/>
          <w:spacing w:val="0"/>
          <w:kern w:val="0"/>
          <w:sz w:val="32"/>
          <w:szCs w:val="32"/>
          <w:lang w:val="en-US" w:eastAsia="zh-CN" w:bidi="ar"/>
        </w:rPr>
        <w:t>生活垃圾收集后交给地方环卫部门处理；</w:t>
      </w:r>
      <w:r>
        <w:rPr>
          <w:rFonts w:hint="eastAsia" w:ascii="仿宋_GB2312" w:hAnsi="仿宋_GB2312" w:eastAsia="仿宋_GB2312" w:cs="仿宋_GB2312"/>
          <w:color w:val="auto"/>
          <w:spacing w:val="0"/>
          <w:u w:val="none" w:color="auto"/>
        </w:rPr>
        <w:t>碱浸废渣</w:t>
      </w:r>
      <w:r>
        <w:rPr>
          <w:rFonts w:hint="eastAsia" w:ascii="仿宋_GB2312" w:hAnsi="仿宋_GB2312" w:eastAsia="仿宋_GB2312" w:cs="仿宋_GB2312"/>
          <w:color w:val="auto"/>
          <w:spacing w:val="0"/>
          <w:u w:val="none" w:color="auto"/>
          <w:lang w:eastAsia="zh-CN"/>
        </w:rPr>
        <w:t>、</w:t>
      </w:r>
      <w:r>
        <w:rPr>
          <w:rFonts w:hint="eastAsia" w:ascii="仿宋_GB2312" w:hAnsi="仿宋_GB2312" w:eastAsia="仿宋_GB2312" w:cs="仿宋_GB2312"/>
          <w:color w:val="auto"/>
          <w:spacing w:val="0"/>
          <w:u w:val="none" w:color="auto"/>
        </w:rPr>
        <w:t>除尘</w:t>
      </w:r>
      <w:r>
        <w:rPr>
          <w:rFonts w:hint="eastAsia" w:ascii="仿宋_GB2312" w:hAnsi="仿宋_GB2312" w:eastAsia="仿宋_GB2312" w:cs="仿宋_GB2312"/>
          <w:snapToGrid w:val="0"/>
          <w:color w:val="auto"/>
          <w:spacing w:val="0"/>
          <w:szCs w:val="21"/>
        </w:rPr>
        <w:t>装置收集</w:t>
      </w:r>
      <w:r>
        <w:rPr>
          <w:rFonts w:hint="eastAsia" w:ascii="仿宋_GB2312" w:hAnsi="仿宋_GB2312" w:eastAsia="仿宋_GB2312" w:cs="仿宋_GB2312"/>
          <w:snapToGrid w:val="0"/>
          <w:color w:val="auto"/>
          <w:spacing w:val="0"/>
          <w:szCs w:val="21"/>
          <w:lang w:eastAsia="zh-CN"/>
        </w:rPr>
        <w:t>的</w:t>
      </w:r>
      <w:r>
        <w:rPr>
          <w:rFonts w:hint="eastAsia" w:ascii="仿宋_GB2312" w:hAnsi="仿宋_GB2312" w:eastAsia="仿宋_GB2312" w:cs="仿宋_GB2312"/>
          <w:snapToGrid w:val="0"/>
          <w:color w:val="auto"/>
          <w:spacing w:val="0"/>
          <w:szCs w:val="21"/>
        </w:rPr>
        <w:t>粉</w:t>
      </w:r>
      <w:r>
        <w:rPr>
          <w:rFonts w:hint="eastAsia" w:ascii="仿宋_GB2312" w:hAnsi="仿宋_GB2312" w:eastAsia="仿宋_GB2312" w:cs="仿宋_GB2312"/>
          <w:color w:val="auto"/>
          <w:spacing w:val="0"/>
          <w:szCs w:val="32"/>
        </w:rPr>
        <w:t>碎粉尘</w:t>
      </w:r>
      <w:r>
        <w:rPr>
          <w:rFonts w:hint="eastAsia" w:ascii="仿宋_GB2312" w:hAnsi="仿宋_GB2312" w:eastAsia="仿宋_GB2312" w:cs="仿宋_GB2312"/>
          <w:color w:val="auto"/>
          <w:spacing w:val="0"/>
          <w:szCs w:val="32"/>
          <w:lang w:eastAsia="zh-CN"/>
        </w:rPr>
        <w:t>和氧化粉尘、</w:t>
      </w:r>
      <w:r>
        <w:rPr>
          <w:rFonts w:hint="eastAsia" w:ascii="仿宋_GB2312" w:hAnsi="仿宋_GB2312" w:eastAsia="仿宋_GB2312" w:cs="仿宋_GB2312"/>
          <w:color w:val="auto"/>
          <w:spacing w:val="0"/>
          <w:szCs w:val="32"/>
          <w:lang w:val="en-US" w:eastAsia="zh-CN"/>
        </w:rPr>
        <w:t>PCB</w:t>
      </w:r>
      <w:r>
        <w:rPr>
          <w:rFonts w:hint="eastAsia" w:ascii="仿宋_GB2312" w:hAnsi="仿宋_GB2312" w:eastAsia="仿宋_GB2312" w:cs="仿宋_GB2312"/>
          <w:i w:val="0"/>
          <w:iCs w:val="0"/>
          <w:color w:val="auto"/>
          <w:spacing w:val="0"/>
          <w:szCs w:val="32"/>
          <w:lang w:eastAsia="zh-CN"/>
        </w:rPr>
        <w:t>钻针</w:t>
      </w:r>
      <w:r>
        <w:rPr>
          <w:rFonts w:hint="eastAsia" w:ascii="仿宋_GB2312" w:hAnsi="仿宋_GB2312" w:eastAsia="仿宋_GB2312" w:cs="仿宋_GB2312"/>
          <w:color w:val="auto"/>
          <w:spacing w:val="0"/>
          <w:szCs w:val="32"/>
          <w:lang w:val="en-US" w:eastAsia="zh-CN"/>
        </w:rPr>
        <w:t>车间隔油沉淀池和厂区</w:t>
      </w:r>
      <w:bookmarkStart w:id="0" w:name="_GoBack"/>
      <w:bookmarkEnd w:id="0"/>
      <w:r>
        <w:rPr>
          <w:rFonts w:hint="eastAsia" w:ascii="仿宋_GB2312" w:hAnsi="仿宋_GB2312" w:eastAsia="仿宋_GB2312" w:cs="仿宋_GB2312"/>
          <w:color w:val="auto"/>
          <w:spacing w:val="0"/>
          <w:szCs w:val="32"/>
          <w:lang w:val="en-US" w:eastAsia="zh-CN"/>
        </w:rPr>
        <w:t>初期雨水沉淀池产生的沉淀渣、</w:t>
      </w:r>
      <w:r>
        <w:rPr>
          <w:rFonts w:hint="eastAsia" w:ascii="仿宋_GB2312" w:hAnsi="仿宋_GB2312" w:eastAsia="仿宋_GB2312" w:cs="仿宋_GB2312"/>
          <w:color w:val="auto"/>
          <w:spacing w:val="0"/>
          <w:szCs w:val="32"/>
          <w:lang w:eastAsia="zh-CN"/>
        </w:rPr>
        <w:t>废包装材料等</w:t>
      </w:r>
      <w:r>
        <w:rPr>
          <w:rFonts w:hint="eastAsia" w:ascii="仿宋_GB2312" w:hAnsi="仿宋_GB2312" w:eastAsia="仿宋_GB2312" w:cs="仿宋_GB2312"/>
          <w:color w:val="auto"/>
          <w:spacing w:val="0"/>
          <w:sz w:val="32"/>
          <w:szCs w:val="32"/>
          <w:lang w:val="en-US" w:eastAsia="zh-CN"/>
        </w:rPr>
        <w:t>为一般工业固废，经分类收集贮存后外售或综合利用；润滑油、</w:t>
      </w:r>
      <w:r>
        <w:rPr>
          <w:rFonts w:hint="eastAsia" w:ascii="仿宋_GB2312" w:hAnsi="仿宋_GB2312" w:eastAsia="仿宋_GB2312" w:cs="仿宋_GB2312"/>
          <w:i w:val="0"/>
          <w:iCs w:val="0"/>
          <w:color w:val="auto"/>
          <w:spacing w:val="0"/>
          <w:szCs w:val="22"/>
          <w:u w:val="none" w:color="auto"/>
        </w:rPr>
        <w:t>磨削液</w:t>
      </w:r>
      <w:r>
        <w:rPr>
          <w:rFonts w:hint="eastAsia" w:ascii="仿宋_GB2312" w:hAnsi="仿宋_GB2312" w:eastAsia="仿宋_GB2312" w:cs="仿宋_GB2312"/>
          <w:color w:val="auto"/>
          <w:spacing w:val="0"/>
          <w:sz w:val="32"/>
          <w:szCs w:val="32"/>
          <w:lang w:val="en-US" w:eastAsia="zh-CN"/>
        </w:rPr>
        <w:t>的</w:t>
      </w:r>
      <w:r>
        <w:rPr>
          <w:rFonts w:hint="eastAsia" w:ascii="仿宋_GB2312" w:hAnsi="仿宋_GB2312" w:eastAsia="仿宋_GB2312" w:cs="仿宋_GB2312"/>
          <w:color w:val="auto"/>
          <w:spacing w:val="0"/>
          <w:szCs w:val="32"/>
          <w:lang w:eastAsia="zh-CN"/>
        </w:rPr>
        <w:t>废弃</w:t>
      </w:r>
      <w:r>
        <w:rPr>
          <w:rFonts w:hint="eastAsia" w:ascii="仿宋_GB2312" w:hAnsi="仿宋_GB2312" w:eastAsia="仿宋_GB2312" w:cs="仿宋_GB2312"/>
          <w:color w:val="auto"/>
          <w:spacing w:val="0"/>
          <w:szCs w:val="32"/>
        </w:rPr>
        <w:t>包装物</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Cs w:val="32"/>
        </w:rPr>
        <w:t>废润滑油</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color w:val="auto"/>
          <w:spacing w:val="0"/>
          <w:szCs w:val="32"/>
        </w:rPr>
        <w:t>废磨削液（</w:t>
      </w:r>
      <w:r>
        <w:rPr>
          <w:rFonts w:hint="eastAsia" w:ascii="仿宋_GB2312" w:hAnsi="仿宋_GB2312" w:eastAsia="仿宋_GB2312" w:cs="仿宋_GB2312"/>
          <w:color w:val="auto"/>
          <w:spacing w:val="0"/>
          <w:szCs w:val="32"/>
          <w:lang w:eastAsia="zh-CN"/>
        </w:rPr>
        <w:t>内</w:t>
      </w:r>
      <w:r>
        <w:rPr>
          <w:rFonts w:hint="eastAsia" w:ascii="仿宋_GB2312" w:hAnsi="仿宋_GB2312" w:eastAsia="仿宋_GB2312" w:cs="仿宋_GB2312"/>
          <w:color w:val="auto"/>
          <w:spacing w:val="0"/>
          <w:szCs w:val="32"/>
        </w:rPr>
        <w:t>含</w:t>
      </w:r>
      <w:r>
        <w:rPr>
          <w:rFonts w:hint="eastAsia" w:ascii="仿宋_GB2312" w:hAnsi="仿宋_GB2312" w:eastAsia="仿宋_GB2312" w:cs="仿宋_GB2312"/>
          <w:color w:val="auto"/>
          <w:spacing w:val="0"/>
          <w:u w:val="none" w:color="auto"/>
        </w:rPr>
        <w:t>磨削碎屑</w:t>
      </w:r>
      <w:r>
        <w:rPr>
          <w:rFonts w:hint="eastAsia" w:ascii="仿宋_GB2312" w:hAnsi="仿宋_GB2312" w:eastAsia="仿宋_GB2312" w:cs="仿宋_GB2312"/>
          <w:color w:val="auto"/>
          <w:spacing w:val="0"/>
          <w:szCs w:val="32"/>
        </w:rPr>
        <w:t>）</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color w:val="auto"/>
          <w:spacing w:val="0"/>
          <w:szCs w:val="32"/>
        </w:rPr>
        <w:t>废离子交换树脂</w:t>
      </w:r>
      <w:r>
        <w:rPr>
          <w:rFonts w:hint="eastAsia" w:ascii="仿宋_GB2312" w:hAnsi="仿宋_GB2312" w:eastAsia="仿宋_GB2312" w:cs="仿宋_GB2312"/>
          <w:color w:val="auto"/>
          <w:spacing w:val="0"/>
          <w:szCs w:val="32"/>
          <w:lang w:val="en-US" w:eastAsia="zh-CN"/>
        </w:rPr>
        <w:t>及</w:t>
      </w:r>
      <w:r>
        <w:rPr>
          <w:rFonts w:hint="eastAsia" w:ascii="仿宋_GB2312" w:hAnsi="仿宋_GB2312" w:eastAsia="仿宋_GB2312" w:cs="仿宋_GB2312"/>
          <w:color w:val="auto"/>
          <w:spacing w:val="0"/>
          <w:sz w:val="32"/>
          <w:szCs w:val="32"/>
        </w:rPr>
        <w:t>含油废抹布</w:t>
      </w:r>
      <w:r>
        <w:rPr>
          <w:rFonts w:hint="eastAsia" w:ascii="仿宋_GB2312" w:hAnsi="仿宋_GB2312" w:eastAsia="仿宋_GB2312" w:cs="仿宋_GB2312"/>
          <w:color w:val="auto"/>
          <w:spacing w:val="0"/>
          <w:sz w:val="32"/>
          <w:szCs w:val="32"/>
          <w:lang w:eastAsia="zh-CN"/>
        </w:rPr>
        <w:t>和废手套</w:t>
      </w:r>
      <w:r>
        <w:rPr>
          <w:rFonts w:hint="eastAsia" w:ascii="仿宋_GB2312" w:hAnsi="仿宋_GB2312" w:eastAsia="仿宋_GB2312" w:cs="仿宋_GB2312"/>
          <w:color w:val="auto"/>
          <w:spacing w:val="0"/>
          <w:sz w:val="32"/>
          <w:szCs w:val="32"/>
        </w:rPr>
        <w:t>等危险废物</w:t>
      </w:r>
      <w:r>
        <w:rPr>
          <w:rFonts w:hint="eastAsia" w:ascii="仿宋_GB2312" w:hAnsi="仿宋_GB2312" w:eastAsia="仿宋_GB2312" w:cs="仿宋_GB2312"/>
          <w:color w:val="auto"/>
          <w:spacing w:val="0"/>
          <w:kern w:val="0"/>
          <w:sz w:val="32"/>
          <w:szCs w:val="32"/>
          <w:lang w:val="en-US" w:eastAsia="zh-CN" w:bidi="ar"/>
        </w:rPr>
        <w:t>应送危废暂存间分类贮存，定期外委有危废处置资质单位处理。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Cs w:val="32"/>
          <w:lang w:eastAsia="zh-CN"/>
        </w:rPr>
        <w:t>（六）</w:t>
      </w:r>
      <w:r>
        <w:rPr>
          <w:rFonts w:hint="eastAsia" w:ascii="仿宋_GB2312" w:hAnsi="仿宋_GB2312" w:eastAsia="仿宋_GB2312" w:cs="仿宋_GB2312"/>
          <w:color w:val="auto"/>
          <w:spacing w:val="0"/>
          <w:sz w:val="32"/>
          <w:szCs w:val="32"/>
          <w:lang w:val="en-US" w:eastAsia="zh-CN"/>
        </w:rPr>
        <w:t>加强环境风险防范。加强环保和风险防范设施的运行管理，明确责任人，确保环保设施稳定正常运行和污染物的稳定达标排放，制定环境风险事故应急预案，落实事故应急防范措施。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Cs w:val="32"/>
          <w:lang w:val="en-US" w:eastAsia="zh-CN"/>
        </w:rPr>
      </w:pPr>
      <w:r>
        <w:rPr>
          <w:rFonts w:hint="eastAsia" w:ascii="仿宋_GB2312" w:hAnsi="仿宋_GB2312" w:eastAsia="仿宋_GB2312" w:cs="仿宋_GB2312"/>
          <w:color w:val="auto"/>
          <w:spacing w:val="0"/>
          <w:szCs w:val="32"/>
          <w:lang w:val="en-US" w:eastAsia="zh-CN"/>
        </w:rPr>
        <w:t>（七）</w:t>
      </w:r>
      <w:r>
        <w:rPr>
          <w:rFonts w:hint="eastAsia" w:ascii="仿宋_GB2312" w:hAnsi="仿宋_GB2312" w:eastAsia="仿宋_GB2312" w:cs="仿宋_GB2312"/>
          <w:color w:val="auto"/>
          <w:spacing w:val="0"/>
          <w:szCs w:val="32"/>
          <w:lang w:eastAsia="zh-CN"/>
        </w:rPr>
        <w:t>污染物总量控制：大气污染物SO</w:t>
      </w:r>
      <w:r>
        <w:rPr>
          <w:rFonts w:hint="eastAsia" w:ascii="仿宋_GB2312" w:hAnsi="仿宋_GB2312" w:eastAsia="仿宋_GB2312" w:cs="仿宋_GB2312"/>
          <w:color w:val="auto"/>
          <w:spacing w:val="0"/>
          <w:szCs w:val="32"/>
          <w:vertAlign w:val="subscript"/>
          <w:lang w:eastAsia="zh-CN"/>
        </w:rPr>
        <w:t>2</w:t>
      </w:r>
      <w:r>
        <w:rPr>
          <w:rFonts w:hint="eastAsia" w:ascii="仿宋_GB2312" w:hAnsi="仿宋_GB2312" w:eastAsia="仿宋_GB2312" w:cs="仿宋_GB2312"/>
          <w:color w:val="auto"/>
          <w:spacing w:val="0"/>
          <w:szCs w:val="32"/>
          <w:lang w:val="en-US" w:eastAsia="zh-CN"/>
        </w:rPr>
        <w:t>≦0.12</w:t>
      </w:r>
      <w:r>
        <w:rPr>
          <w:rFonts w:hint="eastAsia" w:ascii="仿宋_GB2312" w:hAnsi="仿宋_GB2312" w:eastAsia="仿宋_GB2312" w:cs="仿宋_GB2312"/>
          <w:color w:val="auto"/>
          <w:spacing w:val="0"/>
          <w:szCs w:val="32"/>
          <w:lang w:eastAsia="zh-CN"/>
        </w:rPr>
        <w:t>t/a</w:t>
      </w:r>
      <w:r>
        <w:rPr>
          <w:rFonts w:hint="eastAsia" w:ascii="仿宋_GB2312" w:hAnsi="仿宋_GB2312" w:eastAsia="仿宋_GB2312" w:cs="仿宋_GB2312"/>
          <w:color w:val="auto"/>
          <w:spacing w:val="0"/>
          <w:szCs w:val="32"/>
          <w:lang w:val="en-US" w:eastAsia="zh-CN"/>
        </w:rPr>
        <w:t>、</w:t>
      </w:r>
      <w:r>
        <w:rPr>
          <w:rFonts w:hint="eastAsia" w:ascii="仿宋_GB2312" w:hAnsi="仿宋_GB2312" w:eastAsia="仿宋_GB2312" w:cs="仿宋_GB2312"/>
          <w:color w:val="auto"/>
          <w:spacing w:val="0"/>
          <w:szCs w:val="32"/>
          <w:lang w:eastAsia="zh-CN"/>
        </w:rPr>
        <w:t>NO</w:t>
      </w:r>
      <w:r>
        <w:rPr>
          <w:rFonts w:hint="eastAsia" w:ascii="仿宋_GB2312" w:hAnsi="仿宋_GB2312" w:eastAsia="仿宋_GB2312" w:cs="仿宋_GB2312"/>
          <w:color w:val="auto"/>
          <w:spacing w:val="0"/>
          <w:szCs w:val="32"/>
          <w:vertAlign w:val="subscript"/>
          <w:lang w:val="en-US" w:eastAsia="zh-CN"/>
        </w:rPr>
        <w:t>x</w:t>
      </w:r>
      <w:r>
        <w:rPr>
          <w:rFonts w:hint="eastAsia" w:ascii="仿宋_GB2312" w:hAnsi="仿宋_GB2312" w:eastAsia="仿宋_GB2312" w:cs="仿宋_GB2312"/>
          <w:color w:val="auto"/>
          <w:spacing w:val="0"/>
          <w:szCs w:val="32"/>
          <w:lang w:val="en-US" w:eastAsia="zh-CN"/>
        </w:rPr>
        <w:t>≦</w:t>
      </w:r>
      <w:r>
        <w:rPr>
          <w:rFonts w:hint="eastAsia" w:ascii="仿宋_GB2312" w:hAnsi="仿宋_GB2312" w:eastAsia="仿宋_GB2312" w:cs="仿宋_GB2312"/>
          <w:color w:val="auto"/>
          <w:spacing w:val="0"/>
          <w:szCs w:val="32"/>
          <w:lang w:eastAsia="zh-CN"/>
        </w:rPr>
        <w:t>1</w:t>
      </w:r>
      <w:r>
        <w:rPr>
          <w:rFonts w:hint="eastAsia" w:ascii="仿宋_GB2312" w:hAnsi="仿宋_GB2312" w:eastAsia="仿宋_GB2312" w:cs="仿宋_GB2312"/>
          <w:color w:val="auto"/>
          <w:spacing w:val="0"/>
          <w:szCs w:val="32"/>
          <w:lang w:val="en-US" w:eastAsia="zh-CN"/>
        </w:rPr>
        <w:t>.</w:t>
      </w:r>
      <w:r>
        <w:rPr>
          <w:rFonts w:hint="eastAsia" w:ascii="仿宋_GB2312" w:hAnsi="仿宋_GB2312" w:eastAsia="仿宋_GB2312" w:cs="仿宋_GB2312"/>
          <w:color w:val="auto"/>
          <w:spacing w:val="0"/>
          <w:szCs w:val="32"/>
          <w:lang w:eastAsia="zh-CN"/>
        </w:rPr>
        <w:t>13t/a；水污染物COD</w:t>
      </w:r>
      <w:r>
        <w:rPr>
          <w:rFonts w:hint="eastAsia" w:ascii="仿宋_GB2312" w:hAnsi="仿宋_GB2312" w:eastAsia="仿宋_GB2312" w:cs="仿宋_GB2312"/>
          <w:color w:val="auto"/>
          <w:spacing w:val="0"/>
          <w:szCs w:val="32"/>
          <w:lang w:val="en-US" w:eastAsia="zh-CN"/>
        </w:rPr>
        <w:t>≦</w:t>
      </w:r>
      <w:r>
        <w:rPr>
          <w:rFonts w:hint="eastAsia" w:ascii="仿宋_GB2312" w:hAnsi="仿宋_GB2312" w:eastAsia="仿宋_GB2312" w:cs="仿宋_GB2312"/>
          <w:color w:val="auto"/>
          <w:spacing w:val="0"/>
          <w:szCs w:val="32"/>
          <w:lang w:eastAsia="zh-CN"/>
        </w:rPr>
        <w:t>0.0</w:t>
      </w:r>
      <w:r>
        <w:rPr>
          <w:rFonts w:hint="eastAsia" w:ascii="仿宋_GB2312" w:hAnsi="仿宋_GB2312" w:eastAsia="仿宋_GB2312" w:cs="仿宋_GB2312"/>
          <w:color w:val="auto"/>
          <w:spacing w:val="0"/>
          <w:szCs w:val="32"/>
          <w:lang w:val="en-US" w:eastAsia="zh-CN"/>
        </w:rPr>
        <w:t>3</w:t>
      </w:r>
      <w:r>
        <w:rPr>
          <w:rFonts w:hint="eastAsia" w:ascii="仿宋_GB2312" w:hAnsi="仿宋_GB2312" w:eastAsia="仿宋_GB2312" w:cs="仿宋_GB2312"/>
          <w:color w:val="auto"/>
          <w:spacing w:val="0"/>
          <w:szCs w:val="32"/>
          <w:lang w:eastAsia="zh-CN"/>
        </w:rPr>
        <w:t>t/a、NH</w:t>
      </w:r>
      <w:r>
        <w:rPr>
          <w:rFonts w:hint="eastAsia" w:ascii="仿宋_GB2312" w:hAnsi="仿宋_GB2312" w:eastAsia="仿宋_GB2312" w:cs="仿宋_GB2312"/>
          <w:color w:val="auto"/>
          <w:spacing w:val="0"/>
          <w:szCs w:val="32"/>
          <w:vertAlign w:val="subscript"/>
          <w:lang w:eastAsia="zh-CN"/>
        </w:rPr>
        <w:t>3</w:t>
      </w:r>
      <w:r>
        <w:rPr>
          <w:rFonts w:hint="eastAsia" w:ascii="仿宋_GB2312" w:hAnsi="仿宋_GB2312" w:eastAsia="仿宋_GB2312" w:cs="仿宋_GB2312"/>
          <w:color w:val="auto"/>
          <w:spacing w:val="0"/>
          <w:szCs w:val="32"/>
          <w:lang w:eastAsia="zh-CN"/>
        </w:rPr>
        <w:t>-N</w:t>
      </w:r>
      <w:r>
        <w:rPr>
          <w:rFonts w:hint="eastAsia" w:ascii="仿宋_GB2312" w:hAnsi="仿宋_GB2312" w:eastAsia="仿宋_GB2312" w:cs="仿宋_GB2312"/>
          <w:color w:val="auto"/>
          <w:spacing w:val="0"/>
          <w:szCs w:val="32"/>
          <w:lang w:val="en-US" w:eastAsia="zh-CN"/>
        </w:rPr>
        <w:t>≦</w:t>
      </w:r>
      <w:r>
        <w:rPr>
          <w:rFonts w:hint="eastAsia" w:ascii="仿宋_GB2312" w:hAnsi="仿宋_GB2312" w:eastAsia="仿宋_GB2312" w:cs="仿宋_GB2312"/>
          <w:color w:val="auto"/>
          <w:spacing w:val="0"/>
          <w:szCs w:val="32"/>
          <w:lang w:eastAsia="zh-CN"/>
        </w:rPr>
        <w:t>0.01t/a。</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auto"/>
          <w:spacing w:val="0"/>
          <w:szCs w:val="32"/>
        </w:rPr>
        <w:t>三、建设</w:t>
      </w:r>
      <w:r>
        <w:rPr>
          <w:rFonts w:hint="eastAsia" w:ascii="仿宋_GB2312" w:hAnsi="仿宋_GB2312" w:eastAsia="仿宋_GB2312" w:cs="仿宋_GB2312"/>
          <w:color w:val="auto"/>
          <w:spacing w:val="0"/>
          <w:szCs w:val="32"/>
          <w:lang w:eastAsia="zh-CN"/>
        </w:rPr>
        <w:t>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hAnsi="仿宋_GB2312" w:eastAsia="仿宋_GB2312" w:cs="仿宋_GB2312"/>
          <w:color w:val="auto"/>
          <w:spacing w:val="0"/>
          <w:szCs w:val="32"/>
        </w:rPr>
        <w:t>。</w:t>
      </w:r>
    </w:p>
    <w:p>
      <w:pPr>
        <w:pStyle w:val="2"/>
        <w:keepNext w:val="0"/>
        <w:keepLines w:val="0"/>
        <w:pageBreakBefore w:val="0"/>
        <w:numPr>
          <w:ilvl w:val="0"/>
          <w:numId w:val="0"/>
        </w:numPr>
        <w:kinsoku/>
        <w:wordWrap/>
        <w:topLinePunct w:val="0"/>
        <w:bidi w:val="0"/>
        <w:adjustRightInd/>
        <w:snapToGrid/>
        <w:spacing w:before="0" w:after="0" w:line="560" w:lineRule="exact"/>
        <w:rPr>
          <w:rFonts w:hint="eastAsia"/>
          <w:spacing w:val="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color w:val="auto"/>
          <w:spacing w:val="0"/>
        </w:rPr>
      </w:pPr>
      <w:r>
        <w:rPr>
          <w:rFonts w:hint="eastAsia" w:ascii="仿宋_GB2312" w:eastAsia="仿宋_GB2312"/>
          <w:color w:val="auto"/>
          <w:spacing w:val="0"/>
        </w:rPr>
        <w:t xml:space="preserve">                             益阳市生态环境局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color w:val="auto"/>
          <w:spacing w:val="0"/>
        </w:rPr>
      </w:pPr>
      <w:r>
        <w:rPr>
          <w:rFonts w:hint="eastAsia" w:ascii="仿宋_GB2312" w:eastAsia="仿宋_GB2312"/>
          <w:color w:val="auto"/>
          <w:spacing w:val="0"/>
        </w:rPr>
        <w:t xml:space="preserve">                             </w:t>
      </w:r>
      <w:r>
        <w:rPr>
          <w:rFonts w:hint="eastAsia" w:ascii="仿宋_GB2312" w:eastAsia="仿宋_GB2312"/>
          <w:color w:val="auto"/>
          <w:spacing w:val="0"/>
          <w:lang w:val="en-US" w:eastAsia="zh-CN"/>
        </w:rPr>
        <w:t xml:space="preserve"> </w:t>
      </w:r>
      <w:r>
        <w:rPr>
          <w:rFonts w:hint="eastAsia" w:ascii="仿宋_GB2312" w:eastAsia="仿宋_GB2312"/>
          <w:color w:val="auto"/>
          <w:spacing w:val="0"/>
        </w:rPr>
        <w:t>2020年</w:t>
      </w:r>
      <w:r>
        <w:rPr>
          <w:rFonts w:hint="eastAsia" w:ascii="仿宋_GB2312" w:eastAsia="仿宋_GB2312"/>
          <w:color w:val="auto"/>
          <w:spacing w:val="0"/>
          <w:lang w:val="en-US" w:eastAsia="zh-CN"/>
        </w:rPr>
        <w:t>12</w:t>
      </w:r>
      <w:r>
        <w:rPr>
          <w:rFonts w:hint="eastAsia" w:ascii="仿宋_GB2312" w:eastAsia="仿宋_GB2312"/>
          <w:color w:val="auto"/>
          <w:spacing w:val="0"/>
        </w:rPr>
        <w:t>月</w:t>
      </w:r>
      <w:r>
        <w:rPr>
          <w:rFonts w:hint="eastAsia" w:ascii="仿宋_GB2312" w:eastAsia="仿宋_GB2312"/>
          <w:color w:val="auto"/>
          <w:spacing w:val="0"/>
          <w:lang w:val="en-US" w:eastAsia="zh-CN"/>
        </w:rPr>
        <w:t>15</w:t>
      </w:r>
      <w:r>
        <w:rPr>
          <w:rFonts w:hint="eastAsia" w:ascii="仿宋_GB2312" w:eastAsia="仿宋_GB2312"/>
          <w:color w:val="auto"/>
          <w:spacing w:val="0"/>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8"/>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00A8C2"/>
    <w:multiLevelType w:val="singleLevel"/>
    <w:tmpl w:val="B500A8C2"/>
    <w:lvl w:ilvl="0" w:tentative="0">
      <w:start w:val="1"/>
      <w:numFmt w:val="chineseCounting"/>
      <w:suff w:val="nothing"/>
      <w:lvlText w:val="（%1）"/>
      <w:lvlJc w:val="left"/>
      <w:rPr>
        <w:rFonts w:hint="eastAsia"/>
      </w:rPr>
    </w:lvl>
  </w:abstractNum>
  <w:abstractNum w:abstractNumId="1">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40FC4B02"/>
    <w:multiLevelType w:val="singleLevel"/>
    <w:tmpl w:val="40FC4B0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3309"/>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066BA"/>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BF31D1"/>
    <w:rsid w:val="01D03FEC"/>
    <w:rsid w:val="01D159D9"/>
    <w:rsid w:val="01ED243B"/>
    <w:rsid w:val="01ED35F8"/>
    <w:rsid w:val="02224966"/>
    <w:rsid w:val="029E3B84"/>
    <w:rsid w:val="033476DA"/>
    <w:rsid w:val="03A60F18"/>
    <w:rsid w:val="03D345CC"/>
    <w:rsid w:val="03DA560A"/>
    <w:rsid w:val="042C501E"/>
    <w:rsid w:val="05D8789C"/>
    <w:rsid w:val="0638548F"/>
    <w:rsid w:val="065879BD"/>
    <w:rsid w:val="070865B3"/>
    <w:rsid w:val="07354ECC"/>
    <w:rsid w:val="07511000"/>
    <w:rsid w:val="07702649"/>
    <w:rsid w:val="08260CF9"/>
    <w:rsid w:val="086B7063"/>
    <w:rsid w:val="088B2B53"/>
    <w:rsid w:val="089413C5"/>
    <w:rsid w:val="09415B9F"/>
    <w:rsid w:val="095C419A"/>
    <w:rsid w:val="097C2114"/>
    <w:rsid w:val="09FA59E7"/>
    <w:rsid w:val="0A9F631F"/>
    <w:rsid w:val="0ADB0443"/>
    <w:rsid w:val="0BF719CD"/>
    <w:rsid w:val="0BFD72E7"/>
    <w:rsid w:val="0C562ECC"/>
    <w:rsid w:val="0C9940FF"/>
    <w:rsid w:val="0C995126"/>
    <w:rsid w:val="0D021275"/>
    <w:rsid w:val="0D3358B6"/>
    <w:rsid w:val="0D9A7649"/>
    <w:rsid w:val="0E75128A"/>
    <w:rsid w:val="0EB464CA"/>
    <w:rsid w:val="0EBF5211"/>
    <w:rsid w:val="0F4815CC"/>
    <w:rsid w:val="0F4E340A"/>
    <w:rsid w:val="0F512394"/>
    <w:rsid w:val="101616EC"/>
    <w:rsid w:val="10461AD6"/>
    <w:rsid w:val="108968AB"/>
    <w:rsid w:val="11423004"/>
    <w:rsid w:val="11C96983"/>
    <w:rsid w:val="12284E79"/>
    <w:rsid w:val="129F6024"/>
    <w:rsid w:val="12C1072B"/>
    <w:rsid w:val="12D81B8D"/>
    <w:rsid w:val="13B70FE9"/>
    <w:rsid w:val="140D6837"/>
    <w:rsid w:val="14360E9D"/>
    <w:rsid w:val="15653932"/>
    <w:rsid w:val="156A02A5"/>
    <w:rsid w:val="158942BB"/>
    <w:rsid w:val="16105693"/>
    <w:rsid w:val="16123C8E"/>
    <w:rsid w:val="163C269B"/>
    <w:rsid w:val="16414F1E"/>
    <w:rsid w:val="167429F4"/>
    <w:rsid w:val="16CC5B36"/>
    <w:rsid w:val="16E4540B"/>
    <w:rsid w:val="16E81710"/>
    <w:rsid w:val="176A2F62"/>
    <w:rsid w:val="18486CB8"/>
    <w:rsid w:val="18757D21"/>
    <w:rsid w:val="188E4B07"/>
    <w:rsid w:val="18A36E79"/>
    <w:rsid w:val="18BD66CD"/>
    <w:rsid w:val="1A1F4F6D"/>
    <w:rsid w:val="1A44428C"/>
    <w:rsid w:val="1A5058B6"/>
    <w:rsid w:val="1AA17DB9"/>
    <w:rsid w:val="1AF910A0"/>
    <w:rsid w:val="1B0F4CFD"/>
    <w:rsid w:val="1B5F06EB"/>
    <w:rsid w:val="1B6E71DD"/>
    <w:rsid w:val="1B9E6554"/>
    <w:rsid w:val="1C3F0F1B"/>
    <w:rsid w:val="1C4C681C"/>
    <w:rsid w:val="1CB37522"/>
    <w:rsid w:val="1CCE45CD"/>
    <w:rsid w:val="1D4321A3"/>
    <w:rsid w:val="1D596D36"/>
    <w:rsid w:val="1DCA3884"/>
    <w:rsid w:val="1DDE1448"/>
    <w:rsid w:val="1E3A67FD"/>
    <w:rsid w:val="1E5B2A7B"/>
    <w:rsid w:val="1EFA69E1"/>
    <w:rsid w:val="1F612791"/>
    <w:rsid w:val="1F8004F5"/>
    <w:rsid w:val="1F9B7931"/>
    <w:rsid w:val="1FC12C5E"/>
    <w:rsid w:val="1FE92C51"/>
    <w:rsid w:val="20095B14"/>
    <w:rsid w:val="202B0267"/>
    <w:rsid w:val="204E2218"/>
    <w:rsid w:val="205C1174"/>
    <w:rsid w:val="20BB217F"/>
    <w:rsid w:val="21D23C17"/>
    <w:rsid w:val="229D1CE8"/>
    <w:rsid w:val="22C837C6"/>
    <w:rsid w:val="22D03DD0"/>
    <w:rsid w:val="231B68C4"/>
    <w:rsid w:val="232C6C32"/>
    <w:rsid w:val="23A639DA"/>
    <w:rsid w:val="23CE2D7B"/>
    <w:rsid w:val="243C0C96"/>
    <w:rsid w:val="24526BE5"/>
    <w:rsid w:val="24E91CFB"/>
    <w:rsid w:val="254C263C"/>
    <w:rsid w:val="25B51410"/>
    <w:rsid w:val="25EB3281"/>
    <w:rsid w:val="26423EFF"/>
    <w:rsid w:val="26C7259C"/>
    <w:rsid w:val="27906E6E"/>
    <w:rsid w:val="27BA1B7C"/>
    <w:rsid w:val="27C03033"/>
    <w:rsid w:val="28DE13B6"/>
    <w:rsid w:val="297F6DFB"/>
    <w:rsid w:val="2A215DB4"/>
    <w:rsid w:val="2A7677D7"/>
    <w:rsid w:val="2B042976"/>
    <w:rsid w:val="2B431A3F"/>
    <w:rsid w:val="2B45236F"/>
    <w:rsid w:val="2B99301B"/>
    <w:rsid w:val="2BF70E1B"/>
    <w:rsid w:val="2C36248E"/>
    <w:rsid w:val="2C9A7D53"/>
    <w:rsid w:val="2CE81886"/>
    <w:rsid w:val="2CED2FDA"/>
    <w:rsid w:val="2D621927"/>
    <w:rsid w:val="2E00207F"/>
    <w:rsid w:val="2E0E786C"/>
    <w:rsid w:val="2E1C176D"/>
    <w:rsid w:val="2E5170EA"/>
    <w:rsid w:val="2ED91A45"/>
    <w:rsid w:val="2EFF65BF"/>
    <w:rsid w:val="2F476BB2"/>
    <w:rsid w:val="2FBE547D"/>
    <w:rsid w:val="2FFD1D02"/>
    <w:rsid w:val="302837E4"/>
    <w:rsid w:val="30622197"/>
    <w:rsid w:val="306D20D8"/>
    <w:rsid w:val="3073000C"/>
    <w:rsid w:val="3076612A"/>
    <w:rsid w:val="30AC0449"/>
    <w:rsid w:val="31A95D5C"/>
    <w:rsid w:val="31BE7812"/>
    <w:rsid w:val="328F037F"/>
    <w:rsid w:val="33000108"/>
    <w:rsid w:val="336A22C1"/>
    <w:rsid w:val="33741DC8"/>
    <w:rsid w:val="33B11EC4"/>
    <w:rsid w:val="34711A93"/>
    <w:rsid w:val="35B4328A"/>
    <w:rsid w:val="35FA51FE"/>
    <w:rsid w:val="36570620"/>
    <w:rsid w:val="36E44291"/>
    <w:rsid w:val="37546213"/>
    <w:rsid w:val="379445B6"/>
    <w:rsid w:val="39357CA9"/>
    <w:rsid w:val="3A8E5140"/>
    <w:rsid w:val="3B0A280C"/>
    <w:rsid w:val="3B0F711B"/>
    <w:rsid w:val="3B125EF8"/>
    <w:rsid w:val="3B2E591B"/>
    <w:rsid w:val="3B4B1994"/>
    <w:rsid w:val="3B9A2191"/>
    <w:rsid w:val="3BA76AE1"/>
    <w:rsid w:val="3BB94552"/>
    <w:rsid w:val="3C7007EC"/>
    <w:rsid w:val="3D780AE8"/>
    <w:rsid w:val="3DA11C79"/>
    <w:rsid w:val="3DAC00F4"/>
    <w:rsid w:val="3DD36518"/>
    <w:rsid w:val="3DEE185B"/>
    <w:rsid w:val="3E0B5655"/>
    <w:rsid w:val="3E184547"/>
    <w:rsid w:val="3E237685"/>
    <w:rsid w:val="3F4E171F"/>
    <w:rsid w:val="40AF71A3"/>
    <w:rsid w:val="40C73D23"/>
    <w:rsid w:val="42472E54"/>
    <w:rsid w:val="432D42D0"/>
    <w:rsid w:val="43BA3FC5"/>
    <w:rsid w:val="44645BA5"/>
    <w:rsid w:val="45544C08"/>
    <w:rsid w:val="45CF0E9E"/>
    <w:rsid w:val="45E80663"/>
    <w:rsid w:val="461448F7"/>
    <w:rsid w:val="463C423F"/>
    <w:rsid w:val="465A498A"/>
    <w:rsid w:val="46926864"/>
    <w:rsid w:val="4729371C"/>
    <w:rsid w:val="48101CDD"/>
    <w:rsid w:val="484F7B35"/>
    <w:rsid w:val="485A6652"/>
    <w:rsid w:val="48A069BA"/>
    <w:rsid w:val="48AE3800"/>
    <w:rsid w:val="4993613B"/>
    <w:rsid w:val="49B07B17"/>
    <w:rsid w:val="4A703499"/>
    <w:rsid w:val="4A9B4753"/>
    <w:rsid w:val="4AA37943"/>
    <w:rsid w:val="4AB744D3"/>
    <w:rsid w:val="4ADA0518"/>
    <w:rsid w:val="4B0B25FB"/>
    <w:rsid w:val="4B106736"/>
    <w:rsid w:val="4B41052E"/>
    <w:rsid w:val="4B9602DD"/>
    <w:rsid w:val="4BE354F9"/>
    <w:rsid w:val="4BE51D09"/>
    <w:rsid w:val="4C395498"/>
    <w:rsid w:val="4D246998"/>
    <w:rsid w:val="4DD816AB"/>
    <w:rsid w:val="4DEE12CE"/>
    <w:rsid w:val="4DF95995"/>
    <w:rsid w:val="4E036FC1"/>
    <w:rsid w:val="4E6A7DDF"/>
    <w:rsid w:val="4F1B62EC"/>
    <w:rsid w:val="4F1E6B4A"/>
    <w:rsid w:val="50B14EA5"/>
    <w:rsid w:val="517B596D"/>
    <w:rsid w:val="51900572"/>
    <w:rsid w:val="51DB6FAB"/>
    <w:rsid w:val="53852E05"/>
    <w:rsid w:val="53B711BD"/>
    <w:rsid w:val="53D57E72"/>
    <w:rsid w:val="53F34F30"/>
    <w:rsid w:val="53F40D52"/>
    <w:rsid w:val="541859B5"/>
    <w:rsid w:val="54952865"/>
    <w:rsid w:val="54B84CAA"/>
    <w:rsid w:val="55366F69"/>
    <w:rsid w:val="55982951"/>
    <w:rsid w:val="569637C0"/>
    <w:rsid w:val="56B74BDC"/>
    <w:rsid w:val="577566ED"/>
    <w:rsid w:val="577F6BA4"/>
    <w:rsid w:val="58026A51"/>
    <w:rsid w:val="58B71C90"/>
    <w:rsid w:val="591B69A8"/>
    <w:rsid w:val="59414293"/>
    <w:rsid w:val="59AA3FF9"/>
    <w:rsid w:val="59DB12B3"/>
    <w:rsid w:val="59E07892"/>
    <w:rsid w:val="5A107B8D"/>
    <w:rsid w:val="5A3263A9"/>
    <w:rsid w:val="5A42464D"/>
    <w:rsid w:val="5A532664"/>
    <w:rsid w:val="5A615DDF"/>
    <w:rsid w:val="5AFE2E05"/>
    <w:rsid w:val="5B2C0540"/>
    <w:rsid w:val="5B6B4FEA"/>
    <w:rsid w:val="5BF53B92"/>
    <w:rsid w:val="5CAC01CB"/>
    <w:rsid w:val="5F010883"/>
    <w:rsid w:val="5FBA4E4C"/>
    <w:rsid w:val="600F468F"/>
    <w:rsid w:val="60470972"/>
    <w:rsid w:val="60CE78E1"/>
    <w:rsid w:val="60E0450D"/>
    <w:rsid w:val="60E77AD1"/>
    <w:rsid w:val="61040EA5"/>
    <w:rsid w:val="61360325"/>
    <w:rsid w:val="616854FA"/>
    <w:rsid w:val="621D021C"/>
    <w:rsid w:val="635C7308"/>
    <w:rsid w:val="63ED6B74"/>
    <w:rsid w:val="64917754"/>
    <w:rsid w:val="657924DC"/>
    <w:rsid w:val="657A6729"/>
    <w:rsid w:val="657F402D"/>
    <w:rsid w:val="65C62AAF"/>
    <w:rsid w:val="66A2129D"/>
    <w:rsid w:val="676E0745"/>
    <w:rsid w:val="67990F2E"/>
    <w:rsid w:val="679E4A51"/>
    <w:rsid w:val="67CB767B"/>
    <w:rsid w:val="68251446"/>
    <w:rsid w:val="68A97E8F"/>
    <w:rsid w:val="68EA26DC"/>
    <w:rsid w:val="691202EB"/>
    <w:rsid w:val="69757189"/>
    <w:rsid w:val="6A476406"/>
    <w:rsid w:val="6A737633"/>
    <w:rsid w:val="6B141A4C"/>
    <w:rsid w:val="6B266A30"/>
    <w:rsid w:val="6BA708F2"/>
    <w:rsid w:val="6BB53802"/>
    <w:rsid w:val="6BD4248C"/>
    <w:rsid w:val="6BE77FC6"/>
    <w:rsid w:val="6C04239A"/>
    <w:rsid w:val="6C486736"/>
    <w:rsid w:val="6C6B2F98"/>
    <w:rsid w:val="6D2B3600"/>
    <w:rsid w:val="6DEF39DF"/>
    <w:rsid w:val="6DF731D4"/>
    <w:rsid w:val="6E2E75B8"/>
    <w:rsid w:val="6E302565"/>
    <w:rsid w:val="6FAB56DD"/>
    <w:rsid w:val="707779B5"/>
    <w:rsid w:val="711235A4"/>
    <w:rsid w:val="711869E3"/>
    <w:rsid w:val="71332ADA"/>
    <w:rsid w:val="718944C6"/>
    <w:rsid w:val="71C138DA"/>
    <w:rsid w:val="7235034F"/>
    <w:rsid w:val="72D17DDC"/>
    <w:rsid w:val="736B043C"/>
    <w:rsid w:val="73E57B4E"/>
    <w:rsid w:val="74EF24DB"/>
    <w:rsid w:val="754F0C44"/>
    <w:rsid w:val="75906821"/>
    <w:rsid w:val="76184CB6"/>
    <w:rsid w:val="76440617"/>
    <w:rsid w:val="773650D4"/>
    <w:rsid w:val="77461AAD"/>
    <w:rsid w:val="775234C7"/>
    <w:rsid w:val="778E72C8"/>
    <w:rsid w:val="77E761FD"/>
    <w:rsid w:val="781516FF"/>
    <w:rsid w:val="78485F58"/>
    <w:rsid w:val="78552BBA"/>
    <w:rsid w:val="793C4517"/>
    <w:rsid w:val="798D56F0"/>
    <w:rsid w:val="79CC24A5"/>
    <w:rsid w:val="79F95B51"/>
    <w:rsid w:val="7AA95265"/>
    <w:rsid w:val="7B15371E"/>
    <w:rsid w:val="7B376C61"/>
    <w:rsid w:val="7B41207C"/>
    <w:rsid w:val="7BAD7063"/>
    <w:rsid w:val="7BC04826"/>
    <w:rsid w:val="7BD0513A"/>
    <w:rsid w:val="7C3308B7"/>
    <w:rsid w:val="7CE02C47"/>
    <w:rsid w:val="7D193810"/>
    <w:rsid w:val="7D267D83"/>
    <w:rsid w:val="7D7A2C5C"/>
    <w:rsid w:val="7F225CF8"/>
    <w:rsid w:val="7F582C6A"/>
    <w:rsid w:val="7FD71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paragraph" w:styleId="2">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eastAsia="宋体"/>
      <w:sz w:val="18"/>
      <w:szCs w:val="18"/>
    </w:rPr>
  </w:style>
  <w:style w:type="paragraph" w:styleId="4">
    <w:name w:val="annotation text"/>
    <w:basedOn w:val="1"/>
    <w:link w:val="19"/>
    <w:unhideWhenUsed/>
    <w:qFormat/>
    <w:uiPriority w:val="0"/>
    <w:pPr>
      <w:jc w:val="left"/>
    </w:pPr>
  </w:style>
  <w:style w:type="paragraph" w:styleId="5">
    <w:name w:val="Body Text"/>
    <w:basedOn w:val="1"/>
    <w:unhideWhenUsed/>
    <w:qFormat/>
    <w:uiPriority w:val="1"/>
    <w:pPr>
      <w:spacing w:before="135"/>
      <w:ind w:left="140"/>
    </w:pPr>
    <w:rPr>
      <w:rFonts w:hint="eastAsia" w:ascii="宋体" w:hAnsi="宋体" w:eastAsia="宋体"/>
      <w:sz w:val="24"/>
    </w:rPr>
  </w:style>
  <w:style w:type="paragraph" w:styleId="6">
    <w:name w:val="Body Text Indent"/>
    <w:basedOn w:val="1"/>
    <w:uiPriority w:val="0"/>
    <w:pPr>
      <w:snapToGrid/>
      <w:spacing w:line="360" w:lineRule="atLeast"/>
      <w:ind w:left="480" w:firstLine="480"/>
      <w:textAlignment w:val="baseline"/>
    </w:pPr>
    <w:rPr>
      <w:kern w:val="0"/>
      <w:szCs w:val="20"/>
    </w:rPr>
  </w:style>
  <w:style w:type="paragraph" w:styleId="7">
    <w:name w:val="Balloon Text"/>
    <w:basedOn w:val="1"/>
    <w:link w:val="18"/>
    <w:semiHidden/>
    <w:unhideWhenUsed/>
    <w:qFormat/>
    <w:uiPriority w:val="99"/>
    <w:rPr>
      <w:sz w:val="18"/>
      <w:szCs w:val="18"/>
    </w:rPr>
  </w:style>
  <w:style w:type="paragraph" w:styleId="8">
    <w:name w:val="footer"/>
    <w:basedOn w:val="1"/>
    <w:link w:val="16"/>
    <w:semiHidden/>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0"/>
    <w:semiHidden/>
    <w:unhideWhenUsed/>
    <w:qFormat/>
    <w:uiPriority w:val="99"/>
    <w:rPr>
      <w:b/>
      <w:bCs/>
    </w:rPr>
  </w:style>
  <w:style w:type="paragraph" w:styleId="11">
    <w:name w:val="Body Text First Indent 2"/>
    <w:basedOn w:val="6"/>
    <w:qFormat/>
    <w:uiPriority w:val="0"/>
    <w:pPr>
      <w:adjustRightInd/>
      <w:spacing w:after="120" w:line="240" w:lineRule="auto"/>
      <w:ind w:left="420" w:leftChars="200" w:firstLine="420" w:firstLineChars="200"/>
      <w:jc w:val="both"/>
      <w:textAlignment w:val="auto"/>
    </w:pPr>
    <w:rPr>
      <w:kern w:val="2"/>
      <w:sz w:val="21"/>
      <w:szCs w:val="24"/>
    </w:r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9"/>
    <w:semiHidden/>
    <w:qFormat/>
    <w:uiPriority w:val="99"/>
    <w:rPr>
      <w:rFonts w:ascii="Times New Roman" w:hAnsi="Times New Roman" w:eastAsia="华文仿宋" w:cs="Times New Roman"/>
      <w:sz w:val="18"/>
      <w:szCs w:val="18"/>
    </w:rPr>
  </w:style>
  <w:style w:type="character" w:customStyle="1" w:styleId="16">
    <w:name w:val="页脚 Char"/>
    <w:basedOn w:val="13"/>
    <w:link w:val="8"/>
    <w:semiHidden/>
    <w:qFormat/>
    <w:uiPriority w:val="99"/>
    <w:rPr>
      <w:rFonts w:ascii="Times New Roman" w:hAnsi="Times New Roman" w:eastAsia="华文仿宋" w:cs="Times New Roman"/>
      <w:sz w:val="18"/>
      <w:szCs w:val="18"/>
    </w:rPr>
  </w:style>
  <w:style w:type="character" w:customStyle="1" w:styleId="17">
    <w:name w:val="文档结构图 Char"/>
    <w:basedOn w:val="13"/>
    <w:link w:val="3"/>
    <w:semiHidden/>
    <w:qFormat/>
    <w:uiPriority w:val="99"/>
    <w:rPr>
      <w:rFonts w:ascii="宋体" w:hAnsi="Times New Roman" w:eastAsia="宋体" w:cs="Times New Roman"/>
      <w:sz w:val="18"/>
      <w:szCs w:val="18"/>
    </w:rPr>
  </w:style>
  <w:style w:type="character" w:customStyle="1" w:styleId="18">
    <w:name w:val="批注框文本 Char"/>
    <w:basedOn w:val="13"/>
    <w:link w:val="7"/>
    <w:semiHidden/>
    <w:qFormat/>
    <w:uiPriority w:val="99"/>
    <w:rPr>
      <w:rFonts w:ascii="Times New Roman" w:hAnsi="Times New Roman" w:eastAsia="华文仿宋" w:cs="Times New Roman"/>
      <w:sz w:val="18"/>
      <w:szCs w:val="18"/>
    </w:rPr>
  </w:style>
  <w:style w:type="character" w:customStyle="1" w:styleId="19">
    <w:name w:val="批注文字 Char"/>
    <w:basedOn w:val="13"/>
    <w:link w:val="4"/>
    <w:qFormat/>
    <w:uiPriority w:val="0"/>
    <w:rPr>
      <w:rFonts w:ascii="Times New Roman" w:hAnsi="Times New Roman" w:eastAsia="华文仿宋" w:cs="Times New Roman"/>
      <w:sz w:val="32"/>
      <w:szCs w:val="24"/>
    </w:rPr>
  </w:style>
  <w:style w:type="character" w:customStyle="1" w:styleId="20">
    <w:name w:val="批注主题 Char"/>
    <w:basedOn w:val="19"/>
    <w:link w:val="10"/>
    <w:semiHidden/>
    <w:qFormat/>
    <w:uiPriority w:val="99"/>
    <w:rPr>
      <w:rFonts w:ascii="Times New Roman" w:hAnsi="Times New Roman" w:eastAsia="华文仿宋" w:cs="Times New Roman"/>
      <w:b/>
      <w:bCs/>
      <w:sz w:val="32"/>
      <w:szCs w:val="24"/>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1286</Characters>
  <Lines>10</Lines>
  <Paragraphs>3</Paragraphs>
  <TotalTime>28</TotalTime>
  <ScaleCrop>false</ScaleCrop>
  <LinksUpToDate>false</LinksUpToDate>
  <CharactersWithSpaces>1508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七夜</cp:lastModifiedBy>
  <cp:lastPrinted>2020-12-05T02:16:00Z</cp:lastPrinted>
  <dcterms:modified xsi:type="dcterms:W3CDTF">2020-12-15T07:31:16Z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