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44</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eastAsia="黑体"/>
          <w:w w:val="100"/>
          <w:sz w:val="44"/>
          <w:szCs w:val="44"/>
        </w:rPr>
      </w:pPr>
      <w:r>
        <w:rPr>
          <w:rFonts w:hint="eastAsia" w:ascii="方正小标宋简体" w:hAnsi="方正小标宋简体" w:eastAsia="方正小标宋简体" w:cs="方正小标宋简体"/>
          <w:b w:val="0"/>
          <w:bCs w:val="0"/>
          <w:w w:val="92"/>
          <w:sz w:val="44"/>
          <w:szCs w:val="44"/>
        </w:rPr>
        <w:t>关于</w:t>
      </w:r>
      <w:bookmarkStart w:id="0" w:name="_Hlk41641100"/>
      <w:r>
        <w:rPr>
          <w:rFonts w:hint="eastAsia" w:ascii="方正小标宋简体" w:hAnsi="方正小标宋简体" w:eastAsia="方正小标宋简体" w:cs="方正小标宋简体"/>
          <w:b w:val="0"/>
          <w:bCs w:val="0"/>
          <w:w w:val="92"/>
          <w:sz w:val="44"/>
          <w:szCs w:val="44"/>
        </w:rPr>
        <w:t>益阳市宏鹏生态养殖有限公司蛋鸡养殖项目</w:t>
      </w:r>
      <w:r>
        <w:rPr>
          <w:rFonts w:hint="eastAsia" w:ascii="方正小标宋简体" w:hAnsi="方正小标宋简体" w:eastAsia="方正小标宋简体" w:cs="方正小标宋简体"/>
          <w:b w:val="0"/>
          <w:bCs w:val="0"/>
          <w:w w:val="100"/>
          <w:sz w:val="44"/>
          <w:szCs w:val="44"/>
        </w:rPr>
        <w:t>环境影响报告书</w:t>
      </w:r>
      <w:bookmarkEnd w:id="0"/>
      <w:r>
        <w:rPr>
          <w:rFonts w:hint="eastAsia" w:ascii="方正小标宋简体" w:hAnsi="方正小标宋简体" w:eastAsia="方正小标宋简体" w:cs="方正小标宋简体"/>
          <w:b w:val="0"/>
          <w:bCs w:val="0"/>
          <w:w w:val="100"/>
          <w:sz w:val="44"/>
          <w:szCs w:val="44"/>
        </w:rPr>
        <w:t>的批复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益阳市宏鹏生态养殖有限公司：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szCs w:val="32"/>
        </w:rPr>
      </w:pPr>
      <w:r>
        <w:rPr>
          <w:rFonts w:hint="eastAsia" w:ascii="仿宋_GB2312" w:hAnsi="仿宋_GB2312" w:eastAsia="仿宋_GB2312" w:cs="仿宋_GB2312"/>
          <w:color w:val="auto"/>
          <w:spacing w:val="0"/>
          <w:szCs w:val="32"/>
        </w:rPr>
        <w:t>你</w:t>
      </w:r>
      <w:r>
        <w:rPr>
          <w:rFonts w:hint="eastAsia" w:ascii="仿宋_GB2312" w:hAnsi="仿宋_GB2312" w:eastAsia="仿宋_GB2312" w:cs="仿宋_GB2312"/>
          <w:bCs/>
          <w:color w:val="auto"/>
          <w:spacing w:val="0"/>
          <w:szCs w:val="32"/>
        </w:rPr>
        <w:t>公司呈报的《益阳市宏鹏生态养殖有限公司蛋鸡养殖项目环境影响报告书》</w:t>
      </w:r>
      <w:r>
        <w:rPr>
          <w:rFonts w:hint="eastAsia" w:ascii="仿宋_GB2312" w:hAnsi="仿宋_GB2312" w:eastAsia="仿宋_GB2312" w:cs="仿宋_GB2312"/>
          <w:color w:val="auto"/>
          <w:spacing w:val="0"/>
          <w:szCs w:val="32"/>
        </w:rPr>
        <w:t>及相关附件收悉。经研究，批复如下：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bCs/>
          <w:color w:val="auto"/>
          <w:spacing w:val="0"/>
          <w:szCs w:val="32"/>
          <w:lang w:eastAsia="zh-CN"/>
        </w:rPr>
        <w:t>你公司拟投资</w:t>
      </w:r>
      <w:r>
        <w:rPr>
          <w:rFonts w:hint="eastAsia" w:ascii="仿宋_GB2312" w:hAnsi="仿宋_GB2312" w:eastAsia="仿宋_GB2312" w:cs="仿宋_GB2312"/>
          <w:bCs/>
          <w:color w:val="auto"/>
          <w:spacing w:val="0"/>
          <w:szCs w:val="32"/>
          <w:lang w:val="en-US" w:eastAsia="zh-CN"/>
        </w:rPr>
        <w:t>800万元在</w:t>
      </w:r>
      <w:r>
        <w:rPr>
          <w:rFonts w:hint="eastAsia" w:ascii="仿宋_GB2312" w:hAnsi="仿宋_GB2312" w:eastAsia="仿宋_GB2312" w:cs="仿宋_GB2312"/>
          <w:spacing w:val="0"/>
          <w:kern w:val="2"/>
          <w:szCs w:val="24"/>
        </w:rPr>
        <w:t>益阳市谢林港镇</w:t>
      </w:r>
      <w:r>
        <w:rPr>
          <w:rFonts w:hint="eastAsia" w:ascii="仿宋_GB2312" w:hAnsi="仿宋_GB2312" w:eastAsia="仿宋_GB2312" w:cs="仿宋_GB2312"/>
          <w:spacing w:val="0"/>
          <w:kern w:val="2"/>
          <w:szCs w:val="24"/>
          <w:lang w:eastAsia="zh-CN"/>
        </w:rPr>
        <w:t>复兴</w:t>
      </w:r>
      <w:r>
        <w:rPr>
          <w:rFonts w:hint="eastAsia" w:ascii="仿宋_GB2312" w:hAnsi="仿宋_GB2312" w:eastAsia="仿宋_GB2312" w:cs="仿宋_GB2312"/>
          <w:spacing w:val="0"/>
          <w:kern w:val="2"/>
          <w:szCs w:val="24"/>
        </w:rPr>
        <w:t>村</w:t>
      </w:r>
      <w:r>
        <w:rPr>
          <w:rFonts w:hint="eastAsia" w:ascii="仿宋_GB2312" w:hAnsi="仿宋_GB2312" w:eastAsia="仿宋_GB2312" w:cs="仿宋_GB2312"/>
          <w:spacing w:val="0"/>
          <w:kern w:val="2"/>
          <w:szCs w:val="24"/>
          <w:lang w:eastAsia="zh-CN"/>
        </w:rPr>
        <w:t>大村</w:t>
      </w:r>
      <w:r>
        <w:rPr>
          <w:rFonts w:hint="eastAsia" w:ascii="仿宋_GB2312" w:hAnsi="仿宋_GB2312" w:eastAsia="仿宋_GB2312" w:cs="仿宋_GB2312"/>
          <w:spacing w:val="0"/>
          <w:kern w:val="2"/>
          <w:szCs w:val="24"/>
        </w:rPr>
        <w:t>组</w:t>
      </w:r>
      <w:r>
        <w:rPr>
          <w:rFonts w:hint="eastAsia" w:ascii="仿宋_GB2312" w:hAnsi="仿宋_GB2312" w:eastAsia="仿宋_GB2312" w:cs="仿宋_GB2312"/>
          <w:spacing w:val="0"/>
          <w:kern w:val="2"/>
          <w:szCs w:val="24"/>
          <w:lang w:eastAsia="zh-CN"/>
        </w:rPr>
        <w:t>建设</w:t>
      </w:r>
      <w:r>
        <w:rPr>
          <w:rFonts w:hint="eastAsia" w:ascii="仿宋_GB2312" w:hAnsi="仿宋_GB2312" w:eastAsia="仿宋_GB2312" w:cs="仿宋_GB2312"/>
          <w:bCs/>
          <w:color w:val="auto"/>
          <w:spacing w:val="0"/>
          <w:szCs w:val="32"/>
          <w:u w:val="none"/>
        </w:rPr>
        <w:t>蛋鸡养殖项目</w:t>
      </w:r>
      <w:r>
        <w:rPr>
          <w:rFonts w:hint="eastAsia" w:ascii="仿宋_GB2312" w:hAnsi="仿宋_GB2312" w:eastAsia="仿宋_GB2312" w:cs="仿宋_GB2312"/>
          <w:bCs/>
          <w:color w:val="auto"/>
          <w:spacing w:val="0"/>
          <w:szCs w:val="32"/>
          <w:u w:val="none"/>
          <w:lang w:eastAsia="zh-CN"/>
        </w:rPr>
        <w:t>，项目建成后可形成年</w:t>
      </w:r>
      <w:r>
        <w:t>存栏蛋鸡</w:t>
      </w:r>
      <w:r>
        <w:rPr>
          <w:rFonts w:hint="eastAsia" w:ascii="仿宋_GB2312" w:hAnsi="仿宋_GB2312" w:eastAsia="仿宋_GB2312" w:cs="仿宋_GB2312"/>
          <w:bCs/>
          <w:color w:val="auto"/>
          <w:spacing w:val="0"/>
          <w:szCs w:val="32"/>
          <w:lang w:val="en-US" w:eastAsia="zh-CN"/>
        </w:rPr>
        <w:t>12</w:t>
      </w:r>
      <w:r>
        <w:rPr>
          <w:rFonts w:hint="eastAsia" w:ascii="仿宋_GB2312" w:hAnsi="仿宋_GB2312" w:eastAsia="仿宋_GB2312" w:cs="仿宋_GB2312"/>
          <w:bCs/>
          <w:color w:val="auto"/>
          <w:spacing w:val="0"/>
          <w:szCs w:val="32"/>
        </w:rPr>
        <w:t>万</w:t>
      </w:r>
      <w:r>
        <w:rPr>
          <w:rFonts w:hint="eastAsia" w:ascii="仿宋_GB2312" w:hAnsi="仿宋_GB2312" w:eastAsia="仿宋_GB2312" w:cs="仿宋_GB2312"/>
          <w:bCs/>
          <w:color w:val="auto"/>
          <w:spacing w:val="0"/>
          <w:szCs w:val="32"/>
          <w:lang w:eastAsia="zh-CN"/>
        </w:rPr>
        <w:t>羽、</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eastAsia="zh-CN"/>
        </w:rPr>
        <w:t>产鸡蛋</w:t>
      </w:r>
      <w:r>
        <w:rPr>
          <w:rFonts w:hint="eastAsia" w:ascii="仿宋_GB2312" w:hAnsi="仿宋_GB2312" w:eastAsia="仿宋_GB2312" w:cs="仿宋_GB2312"/>
          <w:color w:val="auto"/>
          <w:spacing w:val="0"/>
          <w:sz w:val="32"/>
          <w:szCs w:val="32"/>
          <w:lang w:val="en-US" w:eastAsia="zh-CN"/>
        </w:rPr>
        <w:t>2430吨的规模</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spacing w:val="0"/>
          <w:szCs w:val="32"/>
          <w:u w:val="none"/>
          <w:lang w:eastAsia="zh-CN"/>
        </w:rPr>
        <w:t>项目占地面积</w:t>
      </w:r>
      <w:r>
        <w:rPr>
          <w:rFonts w:hint="eastAsia" w:ascii="仿宋_GB2312" w:hAnsi="仿宋_GB2312" w:eastAsia="仿宋_GB2312" w:cs="仿宋_GB2312"/>
          <w:bCs/>
          <w:color w:val="auto"/>
          <w:spacing w:val="0"/>
          <w:szCs w:val="32"/>
          <w:u w:val="none"/>
          <w:lang w:val="en-US" w:eastAsia="zh-CN"/>
        </w:rPr>
        <w:t>5750平方米，</w:t>
      </w:r>
      <w:r>
        <w:rPr>
          <w:rFonts w:hint="eastAsia" w:ascii="仿宋_GB2312" w:hAnsi="仿宋_GB2312" w:eastAsia="仿宋_GB2312" w:cs="仿宋_GB2312"/>
          <w:color w:val="000000"/>
          <w:spacing w:val="0"/>
          <w:szCs w:val="32"/>
          <w:u w:val="none"/>
          <w:lang w:eastAsia="zh-CN"/>
        </w:rPr>
        <w:t>主要建设内容包括</w:t>
      </w:r>
      <w:r>
        <w:rPr>
          <w:rFonts w:hint="eastAsia" w:ascii="仿宋_GB2312" w:hAnsi="仿宋_GB2312" w:eastAsia="仿宋_GB2312" w:cs="仿宋_GB2312"/>
          <w:color w:val="auto"/>
          <w:spacing w:val="0"/>
          <w:szCs w:val="32"/>
          <w:u w:val="none"/>
          <w:lang w:eastAsia="zh-CN"/>
        </w:rPr>
        <w:t>鸡舍、仓库</w:t>
      </w:r>
      <w:bookmarkStart w:id="1" w:name="_GoBack"/>
      <w:bookmarkEnd w:id="1"/>
      <w:r>
        <w:rPr>
          <w:rFonts w:hint="eastAsia" w:ascii="仿宋_GB2312" w:hAnsi="仿宋_GB2312" w:eastAsia="仿宋_GB2312" w:cs="仿宋_GB2312"/>
          <w:color w:val="auto"/>
          <w:spacing w:val="0"/>
          <w:kern w:val="2"/>
          <w:szCs w:val="24"/>
          <w:u w:val="none"/>
          <w:lang w:eastAsia="zh-CN"/>
        </w:rPr>
        <w:t>、</w:t>
      </w:r>
      <w:r>
        <w:rPr>
          <w:rFonts w:hint="eastAsia" w:ascii="仿宋_GB2312" w:hAnsi="仿宋_GB2312" w:eastAsia="仿宋_GB2312" w:cs="仿宋_GB2312"/>
          <w:color w:val="auto"/>
          <w:spacing w:val="0"/>
          <w:kern w:val="2"/>
          <w:szCs w:val="24"/>
          <w:u w:val="none"/>
        </w:rPr>
        <w:t>办公生活</w:t>
      </w:r>
      <w:r>
        <w:rPr>
          <w:rFonts w:hint="eastAsia" w:ascii="仿宋_GB2312" w:hAnsi="仿宋_GB2312" w:eastAsia="仿宋_GB2312" w:cs="仿宋_GB2312"/>
          <w:color w:val="auto"/>
          <w:spacing w:val="0"/>
          <w:kern w:val="2"/>
          <w:szCs w:val="24"/>
          <w:u w:val="none"/>
          <w:lang w:eastAsia="zh-CN"/>
        </w:rPr>
        <w:t>区</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w:t>
      </w:r>
      <w:r>
        <w:rPr>
          <w:rFonts w:hint="eastAsia" w:ascii="仿宋_GB2312" w:hAnsi="仿宋_GB2312" w:eastAsia="仿宋_GB2312" w:cs="仿宋_GB2312"/>
          <w:color w:val="auto"/>
          <w:spacing w:val="0"/>
          <w:sz w:val="32"/>
          <w:szCs w:val="32"/>
          <w:lang w:val="en-US" w:eastAsia="zh-CN"/>
        </w:rPr>
        <w:t>项目建设符合国家产</w:t>
      </w:r>
      <w:r>
        <w:rPr>
          <w:rFonts w:hint="eastAsia" w:ascii="仿宋_GB2312" w:hAnsi="仿宋_GB2312" w:eastAsia="仿宋_GB2312" w:cs="仿宋_GB2312"/>
          <w:color w:val="000000"/>
          <w:spacing w:val="0"/>
          <w:sz w:val="32"/>
          <w:szCs w:val="32"/>
          <w:lang w:val="en-US" w:eastAsia="zh-CN"/>
        </w:rPr>
        <w:t>业政策，</w:t>
      </w:r>
      <w:r>
        <w:rPr>
          <w:rFonts w:hint="eastAsia" w:ascii="仿宋_GB2312" w:hAnsi="仿宋_GB2312" w:eastAsia="仿宋_GB2312" w:cs="仿宋_GB2312"/>
          <w:spacing w:val="0"/>
          <w:sz w:val="32"/>
          <w:szCs w:val="32"/>
          <w:lang w:eastAsia="zh-CN"/>
        </w:rPr>
        <w:t>选址位置符合《益阳高新区畜禽养</w:t>
      </w:r>
      <w:r>
        <w:rPr>
          <w:rFonts w:hint="eastAsia" w:ascii="仿宋_GB2312" w:hAnsi="仿宋_GB2312" w:eastAsia="仿宋_GB2312" w:cs="仿宋_GB2312"/>
          <w:color w:val="000000"/>
          <w:spacing w:val="0"/>
          <w:sz w:val="32"/>
          <w:szCs w:val="32"/>
          <w:lang w:val="en-US" w:eastAsia="zh-CN"/>
        </w:rPr>
        <w:t>殖禁养区划定方案》中的规定要求。根据湖南沐程生态环境工程有限公司</w:t>
      </w:r>
      <w:r>
        <w:rPr>
          <w:rFonts w:hint="eastAsia" w:ascii="仿宋_GB2312" w:hAnsi="仿宋_GB2312" w:eastAsia="仿宋_GB2312" w:cs="仿宋_GB2312"/>
          <w:color w:val="auto"/>
          <w:spacing w:val="0"/>
          <w:sz w:val="32"/>
          <w:szCs w:val="32"/>
          <w:lang w:val="en-US" w:eastAsia="zh-CN"/>
        </w:rPr>
        <w:t>编</w:t>
      </w:r>
      <w:r>
        <w:rPr>
          <w:rFonts w:hint="eastAsia" w:ascii="仿宋_GB2312" w:hAnsi="仿宋_GB2312" w:eastAsia="仿宋_GB2312" w:cs="仿宋_GB2312"/>
          <w:color w:val="000000"/>
          <w:spacing w:val="0"/>
          <w:sz w:val="32"/>
          <w:szCs w:val="32"/>
          <w:lang w:eastAsia="zh-CN"/>
        </w:rPr>
        <w:t>制</w:t>
      </w:r>
      <w:r>
        <w:rPr>
          <w:rFonts w:hint="eastAsia" w:ascii="仿宋_GB2312" w:hAnsi="仿宋_GB2312" w:eastAsia="仿宋_GB2312" w:cs="仿宋_GB2312"/>
          <w:color w:val="000000"/>
          <w:spacing w:val="0"/>
          <w:sz w:val="32"/>
          <w:szCs w:val="32"/>
          <w:lang w:val="en-US" w:eastAsia="zh-CN"/>
        </w:rPr>
        <w:t>的环评报告书的分析结论，在建设单位认真落实报告书提出的各项污染防治措施、确保外排污染物稳定达标的前提下，从环保的角度分析，我局同意项目按报告书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建设单位在项目设计、建设和营运期间，必须严格执行环保“三同时”制度，按照环评报告书要求落实各项污染防治措施，并着重做好如下工作：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做好项目大气污染防治工作。</w:t>
      </w:r>
      <w:r>
        <w:rPr>
          <w:rFonts w:hint="eastAsia" w:ascii="仿宋_GB2312" w:hAnsi="仿宋_GB2312" w:eastAsia="仿宋_GB2312" w:cs="仿宋_GB2312"/>
          <w:spacing w:val="0"/>
          <w:sz w:val="32"/>
          <w:szCs w:val="32"/>
        </w:rPr>
        <w:t>鸡舍取暖保温</w:t>
      </w:r>
      <w:r>
        <w:rPr>
          <w:rFonts w:hint="eastAsia" w:ascii="仿宋_GB2312" w:hAnsi="仿宋_GB2312" w:eastAsia="仿宋_GB2312" w:cs="仿宋_GB2312"/>
          <w:spacing w:val="0"/>
          <w:sz w:val="32"/>
          <w:szCs w:val="32"/>
          <w:lang w:eastAsia="zh-CN"/>
        </w:rPr>
        <w:t>采用电能，</w:t>
      </w:r>
      <w:r>
        <w:rPr>
          <w:rFonts w:hint="eastAsia" w:ascii="仿宋_GB2312" w:hAnsi="仿宋_GB2312" w:eastAsia="仿宋_GB2312" w:cs="仿宋_GB2312"/>
          <w:spacing w:val="0"/>
          <w:sz w:val="32"/>
          <w:szCs w:val="32"/>
        </w:rPr>
        <w:t>鸡舍</w:t>
      </w:r>
      <w:r>
        <w:rPr>
          <w:rFonts w:hint="eastAsia" w:ascii="仿宋_GB2312" w:hAnsi="仿宋_GB2312" w:eastAsia="仿宋_GB2312" w:cs="仿宋_GB2312"/>
          <w:color w:val="000000" w:themeColor="text1"/>
          <w:sz w:val="32"/>
          <w:szCs w:val="32"/>
          <w14:textFill>
            <w14:solidFill>
              <w14:schemeClr w14:val="tx1"/>
            </w14:solidFill>
          </w14:textFill>
        </w:rPr>
        <w:t>和污水处理站产生的</w:t>
      </w:r>
      <w:r>
        <w:rPr>
          <w:rFonts w:hint="eastAsia" w:ascii="仿宋_GB2312" w:hAnsi="仿宋_GB2312" w:cs="仿宋_GB2312"/>
          <w:color w:val="000000" w:themeColor="text1"/>
          <w:sz w:val="32"/>
          <w:szCs w:val="32"/>
          <w:lang w:eastAsia="zh-CN"/>
          <w14:textFill>
            <w14:solidFill>
              <w14:schemeClr w14:val="tx1"/>
            </w14:solidFill>
          </w14:textFill>
        </w:rPr>
        <w:t>异味和</w:t>
      </w:r>
      <w:r>
        <w:rPr>
          <w:rFonts w:hint="eastAsia" w:ascii="仿宋_GB2312" w:hAnsi="仿宋_GB2312" w:eastAsia="仿宋_GB2312" w:cs="仿宋_GB2312"/>
          <w:color w:val="000000" w:themeColor="text1"/>
          <w:sz w:val="32"/>
          <w:szCs w:val="32"/>
          <w14:textFill>
            <w14:solidFill>
              <w14:schemeClr w14:val="tx1"/>
            </w14:solidFill>
          </w14:textFill>
        </w:rPr>
        <w:t>恶臭通过采取加强通风换气、喷洒除臭剂以及设置绿化隔离带等措施</w:t>
      </w:r>
      <w:r>
        <w:rPr>
          <w:rFonts w:hint="eastAsia" w:ascii="仿宋_GB2312" w:hAnsi="仿宋_GB2312" w:eastAsia="仿宋_GB2312" w:cs="仿宋_GB2312"/>
          <w:spacing w:val="0"/>
          <w:sz w:val="32"/>
          <w:szCs w:val="32"/>
          <w:lang w:eastAsia="zh-CN"/>
        </w:rPr>
        <w:t>确保</w:t>
      </w:r>
      <w:r>
        <w:rPr>
          <w:rFonts w:hint="eastAsia" w:ascii="仿宋_GB2312" w:hAnsi="仿宋_GB2312" w:eastAsia="仿宋_GB2312" w:cs="仿宋_GB2312"/>
          <w:color w:val="000000"/>
          <w:spacing w:val="0"/>
          <w:sz w:val="32"/>
          <w:szCs w:val="32"/>
          <w:lang w:val="en-US" w:eastAsia="zh-CN"/>
        </w:rPr>
        <w:t>外排污染物</w:t>
      </w:r>
      <w:r>
        <w:rPr>
          <w:rFonts w:hint="eastAsia" w:ascii="仿宋_GB2312" w:hAnsi="仿宋_GB2312" w:eastAsia="仿宋_GB2312" w:cs="仿宋_GB2312"/>
          <w:spacing w:val="0"/>
          <w:sz w:val="32"/>
          <w:szCs w:val="32"/>
        </w:rPr>
        <w:t>满足《恶臭污染物排放标准》（GB14554-93）表</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中二级新扩改建标准限值</w:t>
      </w:r>
      <w:r>
        <w:rPr>
          <w:rFonts w:hint="eastAsia" w:ascii="仿宋_GB2312" w:hAnsi="仿宋_GB2312" w:eastAsia="仿宋_GB2312" w:cs="仿宋_GB2312"/>
          <w:spacing w:val="0"/>
          <w:sz w:val="32"/>
          <w:szCs w:val="32"/>
          <w:lang w:eastAsia="zh-CN"/>
        </w:rPr>
        <w:t>要求</w:t>
      </w:r>
      <w:r>
        <w:rPr>
          <w:rFonts w:hint="eastAsia" w:ascii="仿宋_GB2312" w:hAnsi="仿宋_GB2312" w:eastAsia="仿宋_GB2312" w:cs="仿宋_GB2312"/>
          <w:color w:val="000000"/>
          <w:spacing w:val="0"/>
          <w:sz w:val="32"/>
          <w:szCs w:val="32"/>
          <w:lang w:val="en-US" w:eastAsia="zh-CN"/>
        </w:rPr>
        <w:t>；食堂油烟经油烟净化装置处理达到《饮食业油烟排放标准（试行）》（GB18483-2001）要求后高空排放，油烟排气筒的高度、位置等具体要求按照《饮食业环境保护技术规范》（HJ554-2010）的规定执行。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做好项目水污染防治工作。厂区排水必须实行雨污分流，认真落实报告</w:t>
      </w:r>
      <w:r>
        <w:rPr>
          <w:rFonts w:hint="eastAsia" w:ascii="仿宋_GB2312" w:hAnsi="仿宋_GB2312" w:eastAsia="仿宋_GB2312" w:cs="仿宋_GB2312"/>
          <w:color w:val="auto"/>
          <w:spacing w:val="0"/>
          <w:szCs w:val="32"/>
          <w:lang w:eastAsia="zh-CN"/>
        </w:rPr>
        <w:t>书</w:t>
      </w:r>
      <w:r>
        <w:rPr>
          <w:rFonts w:hint="eastAsia" w:ascii="仿宋_GB2312" w:hAnsi="仿宋_GB2312" w:eastAsia="仿宋_GB2312" w:cs="仿宋_GB2312"/>
          <w:color w:val="auto"/>
          <w:spacing w:val="0"/>
          <w:szCs w:val="32"/>
        </w:rPr>
        <w:t>提出的废水处理方案。生活污水</w:t>
      </w:r>
      <w:r>
        <w:rPr>
          <w:rFonts w:hint="eastAsia" w:ascii="仿宋_GB2312" w:hAnsi="仿宋_GB2312" w:eastAsia="仿宋_GB2312" w:cs="仿宋_GB2312"/>
          <w:color w:val="auto"/>
          <w:spacing w:val="0"/>
          <w:szCs w:val="32"/>
          <w:lang w:eastAsia="zh-CN"/>
        </w:rPr>
        <w:t>、鸡舍冲洗废水分别</w:t>
      </w:r>
      <w:r>
        <w:rPr>
          <w:rFonts w:hint="eastAsia" w:ascii="仿宋_GB2312" w:hAnsi="仿宋_GB2312" w:eastAsia="仿宋_GB2312" w:cs="仿宋_GB2312"/>
          <w:color w:val="auto"/>
          <w:spacing w:val="0"/>
          <w:szCs w:val="32"/>
        </w:rPr>
        <w:t>经化粪池</w:t>
      </w:r>
      <w:r>
        <w:rPr>
          <w:rFonts w:hint="eastAsia" w:ascii="仿宋_GB2312" w:hAnsi="仿宋_GB2312" w:eastAsia="仿宋_GB2312" w:cs="仿宋_GB2312"/>
          <w:color w:val="auto"/>
          <w:spacing w:val="0"/>
          <w:szCs w:val="32"/>
          <w:lang w:eastAsia="zh-CN"/>
        </w:rPr>
        <w:t>和沼气池预</w:t>
      </w:r>
      <w:r>
        <w:rPr>
          <w:rFonts w:hint="eastAsia" w:ascii="仿宋_GB2312" w:hAnsi="仿宋_GB2312" w:eastAsia="仿宋_GB2312" w:cs="仿宋_GB2312"/>
          <w:color w:val="auto"/>
          <w:spacing w:val="0"/>
          <w:szCs w:val="32"/>
        </w:rPr>
        <w:t>处理</w:t>
      </w:r>
      <w:r>
        <w:rPr>
          <w:rFonts w:hint="eastAsia" w:ascii="仿宋_GB2312" w:hAnsi="仿宋_GB2312" w:eastAsia="仿宋_GB2312" w:cs="仿宋_GB2312"/>
          <w:color w:val="auto"/>
          <w:spacing w:val="0"/>
          <w:szCs w:val="32"/>
          <w:lang w:eastAsia="zh-CN"/>
        </w:rPr>
        <w:t>后</w:t>
      </w:r>
      <w:r>
        <w:rPr>
          <w:rFonts w:hint="eastAsia" w:ascii="仿宋_GB2312" w:hAnsi="仿宋_GB2312" w:eastAsia="仿宋_GB2312" w:cs="仿宋_GB2312"/>
          <w:color w:val="auto"/>
          <w:spacing w:val="0"/>
          <w:szCs w:val="32"/>
        </w:rPr>
        <w:t>，</w:t>
      </w:r>
      <w:r>
        <w:rPr>
          <w:rFonts w:hint="eastAsia" w:ascii="仿宋_GB2312" w:hAnsi="仿宋_GB2312" w:eastAsia="仿宋_GB2312" w:cs="仿宋_GB2312"/>
          <w:color w:val="auto"/>
          <w:spacing w:val="0"/>
          <w:sz w:val="32"/>
          <w:szCs w:val="32"/>
        </w:rPr>
        <w:t>排入</w:t>
      </w:r>
      <w:r>
        <w:rPr>
          <w:rFonts w:hint="eastAsia" w:ascii="仿宋_GB2312" w:hAnsi="仿宋_GB2312" w:eastAsia="仿宋_GB2312" w:cs="仿宋_GB2312"/>
          <w:color w:val="auto"/>
          <w:spacing w:val="0"/>
          <w:sz w:val="32"/>
          <w:szCs w:val="32"/>
          <w:lang w:eastAsia="zh-CN"/>
        </w:rPr>
        <w:t>自建</w:t>
      </w:r>
      <w:r>
        <w:rPr>
          <w:rFonts w:hint="eastAsia" w:ascii="仿宋_GB2312" w:hAnsi="仿宋_GB2312" w:eastAsia="仿宋_GB2312" w:cs="仿宋_GB2312"/>
          <w:color w:val="auto"/>
          <w:spacing w:val="0"/>
          <w:sz w:val="32"/>
          <w:szCs w:val="32"/>
        </w:rPr>
        <w:t>污水处理站</w:t>
      </w:r>
      <w:r>
        <w:rPr>
          <w:rFonts w:hint="eastAsia" w:ascii="仿宋_GB2312" w:hAnsi="仿宋_GB2312" w:eastAsia="仿宋_GB2312" w:cs="仿宋_GB2312"/>
          <w:color w:val="auto"/>
          <w:spacing w:val="0"/>
          <w:szCs w:val="32"/>
        </w:rPr>
        <w:t>进行深度处理</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确保</w:t>
      </w:r>
      <w:r>
        <w:rPr>
          <w:rFonts w:hint="eastAsia" w:ascii="仿宋_GB2312" w:hAnsi="仿宋_GB2312" w:eastAsia="仿宋_GB2312" w:cs="仿宋_GB2312"/>
          <w:color w:val="000000"/>
          <w:spacing w:val="0"/>
          <w:sz w:val="32"/>
          <w:szCs w:val="32"/>
          <w:lang w:val="en-US" w:eastAsia="zh-CN"/>
        </w:rPr>
        <w:t>外排污染物</w:t>
      </w:r>
      <w:r>
        <w:rPr>
          <w:rFonts w:hint="eastAsia" w:ascii="仿宋_GB2312" w:hAnsi="仿宋_GB2312" w:eastAsia="仿宋_GB2312" w:cs="仿宋_GB2312"/>
          <w:color w:val="auto"/>
          <w:spacing w:val="0"/>
          <w:sz w:val="32"/>
          <w:szCs w:val="32"/>
        </w:rPr>
        <w:t>满足《农田灌溉水质标准》（GB5084-2005）中规定的旱作标准后，用于农田灌溉</w:t>
      </w:r>
      <w:r>
        <w:rPr>
          <w:rFonts w:hint="eastAsia" w:ascii="仿宋_GB2312" w:hAnsi="仿宋_GB2312" w:eastAsia="仿宋_GB2312" w:cs="仿宋_GB2312"/>
          <w:color w:val="auto"/>
          <w:spacing w:val="0"/>
          <w:sz w:val="32"/>
          <w:szCs w:val="32"/>
          <w:lang w:eastAsia="zh-CN"/>
        </w:rPr>
        <w:t>；鸡舍湿帘降温用水</w:t>
      </w:r>
      <w:r>
        <w:rPr>
          <w:rFonts w:hint="eastAsia" w:ascii="仿宋_GB2312" w:hAnsi="仿宋_GB2312" w:eastAsia="仿宋_GB2312" w:cs="仿宋_GB2312"/>
          <w:color w:val="auto"/>
          <w:spacing w:val="0"/>
          <w:szCs w:val="32"/>
        </w:rPr>
        <w:t>经收集后循环使用，不外排</w:t>
      </w:r>
      <w:r>
        <w:rPr>
          <w:rFonts w:hint="eastAsia" w:ascii="仿宋_GB2312" w:hAnsi="仿宋_GB2312" w:eastAsia="仿宋_GB2312" w:cs="仿宋_GB2312"/>
          <w:color w:val="auto"/>
          <w:spacing w:val="0"/>
          <w:szCs w:val="32"/>
          <w:lang w:eastAsia="zh-CN"/>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（三）做好项目噪声污染防治工作。落实环评报告</w:t>
      </w:r>
      <w:r>
        <w:rPr>
          <w:rFonts w:hint="eastAsia" w:ascii="仿宋_GB2312" w:hAnsi="仿宋_GB2312" w:eastAsia="仿宋_GB2312" w:cs="仿宋_GB2312"/>
          <w:color w:val="auto"/>
          <w:spacing w:val="0"/>
          <w:szCs w:val="32"/>
          <w:lang w:eastAsia="zh-CN"/>
        </w:rPr>
        <w:t>书</w:t>
      </w:r>
      <w:r>
        <w:rPr>
          <w:rFonts w:hint="eastAsia" w:ascii="仿宋_GB2312" w:hAnsi="仿宋_GB2312" w:eastAsia="仿宋_GB2312" w:cs="仿宋_GB2312"/>
          <w:color w:val="auto"/>
          <w:spacing w:val="0"/>
          <w:szCs w:val="32"/>
        </w:rPr>
        <w:t>提出的噪声防治措施，合理优化总平面布局，并从优化设备的选型、减震、消声、隔声和合理安排设备作业时间等方面做好噪声污染控制工作，确保厂界噪声达到《工业企业厂界环境噪声排放标准》（GB12348-2008）中</w:t>
      </w:r>
      <w:r>
        <w:rPr>
          <w:rFonts w:hint="eastAsia" w:ascii="仿宋_GB2312" w:hAnsi="仿宋_GB2312" w:eastAsia="仿宋_GB2312" w:cs="仿宋_GB2312"/>
          <w:color w:val="auto"/>
          <w:spacing w:val="0"/>
          <w:szCs w:val="32"/>
          <w:lang w:val="en-US" w:eastAsia="zh-CN"/>
        </w:rPr>
        <w:t>2</w:t>
      </w:r>
      <w:r>
        <w:rPr>
          <w:rFonts w:hint="eastAsia" w:ascii="仿宋_GB2312" w:hAnsi="仿宋_GB2312" w:eastAsia="仿宋_GB2312" w:cs="仿宋_GB2312"/>
          <w:color w:val="auto"/>
          <w:spacing w:val="0"/>
          <w:szCs w:val="32"/>
        </w:rPr>
        <w:t>类区标准要求。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Cs w:val="32"/>
        </w:rPr>
        <w:t>（四）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spacing w:val="0"/>
          <w:kern w:val="0"/>
          <w:szCs w:val="32"/>
        </w:rPr>
        <w:t>生活垃圾</w:t>
      </w:r>
      <w:r>
        <w:rPr>
          <w:rFonts w:hint="eastAsia" w:ascii="仿宋_GB2312" w:hAnsi="仿宋_GB2312" w:eastAsia="仿宋_GB2312" w:cs="仿宋_GB2312"/>
          <w:color w:val="auto"/>
          <w:spacing w:val="0"/>
          <w:kern w:val="0"/>
          <w:szCs w:val="32"/>
          <w:lang w:eastAsia="zh-CN"/>
        </w:rPr>
        <w:t>、</w:t>
      </w:r>
      <w:r>
        <w:rPr>
          <w:rFonts w:hint="eastAsia" w:ascii="仿宋_GB2312" w:hAnsi="仿宋_GB2312" w:eastAsia="仿宋_GB2312" w:cs="仿宋_GB2312"/>
          <w:snapToGrid w:val="0"/>
          <w:color w:val="000000"/>
          <w:spacing w:val="0"/>
          <w:kern w:val="24"/>
          <w:szCs w:val="24"/>
        </w:rPr>
        <w:t>散落的羽毛</w:t>
      </w:r>
      <w:r>
        <w:rPr>
          <w:rFonts w:hint="eastAsia" w:ascii="仿宋_GB2312" w:hAnsi="仿宋_GB2312" w:eastAsia="仿宋_GB2312" w:cs="仿宋_GB2312"/>
          <w:color w:val="auto"/>
          <w:spacing w:val="0"/>
          <w:kern w:val="0"/>
          <w:szCs w:val="32"/>
        </w:rPr>
        <w:t>收集后交给地方环卫部门处理；</w:t>
      </w:r>
      <w:r>
        <w:rPr>
          <w:rFonts w:hint="eastAsia" w:ascii="仿宋_GB2312" w:hAnsi="仿宋_GB2312" w:eastAsia="仿宋_GB2312" w:cs="仿宋_GB2312"/>
          <w:spacing w:val="0"/>
          <w:sz w:val="32"/>
          <w:szCs w:val="32"/>
        </w:rPr>
        <w:t>鸡粪、污水</w:t>
      </w:r>
      <w:r>
        <w:rPr>
          <w:rFonts w:hint="eastAsia" w:ascii="仿宋_GB2312" w:hAnsi="仿宋_GB2312" w:eastAsia="仿宋_GB2312" w:cs="仿宋_GB2312"/>
          <w:spacing w:val="0"/>
          <w:sz w:val="32"/>
          <w:szCs w:val="32"/>
          <w:lang w:eastAsia="zh-CN"/>
        </w:rPr>
        <w:t>处理</w:t>
      </w:r>
      <w:r>
        <w:rPr>
          <w:rFonts w:hint="eastAsia" w:ascii="仿宋_GB2312" w:hAnsi="仿宋_GB2312" w:eastAsia="仿宋_GB2312" w:cs="仿宋_GB2312"/>
          <w:spacing w:val="0"/>
          <w:sz w:val="32"/>
          <w:szCs w:val="32"/>
        </w:rPr>
        <w:t>站污泥</w:t>
      </w:r>
      <w:r>
        <w:rPr>
          <w:rFonts w:hint="eastAsia" w:ascii="仿宋_GB2312" w:hAnsi="仿宋_GB2312" w:eastAsia="仿宋_GB2312" w:cs="仿宋_GB2312"/>
          <w:color w:val="auto"/>
          <w:spacing w:val="0"/>
          <w:szCs w:val="32"/>
        </w:rPr>
        <w:t>经分类收集贮存后</w:t>
      </w:r>
      <w:r>
        <w:rPr>
          <w:rFonts w:hint="eastAsia" w:ascii="仿宋_GB2312" w:hAnsi="仿宋_GB2312" w:eastAsia="仿宋_GB2312" w:cs="仿宋_GB2312"/>
          <w:spacing w:val="0"/>
          <w:sz w:val="32"/>
          <w:szCs w:val="32"/>
        </w:rPr>
        <w:t>外售</w:t>
      </w:r>
      <w:r>
        <w:rPr>
          <w:rFonts w:hint="eastAsia" w:ascii="仿宋_GB2312" w:hAnsi="仿宋_GB2312" w:eastAsia="仿宋_GB2312" w:cs="仿宋_GB2312"/>
          <w:color w:val="auto"/>
          <w:spacing w:val="0"/>
          <w:szCs w:val="32"/>
        </w:rPr>
        <w:t>综合利用；</w:t>
      </w:r>
      <w:r>
        <w:rPr>
          <w:rFonts w:hint="eastAsia" w:ascii="仿宋_GB2312" w:hAnsi="仿宋_GB2312" w:eastAsia="仿宋_GB2312" w:cs="仿宋_GB2312"/>
          <w:spacing w:val="0"/>
          <w:sz w:val="32"/>
          <w:szCs w:val="32"/>
        </w:rPr>
        <w:t>病死鸡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医疗废物</w:t>
      </w:r>
      <w:r>
        <w:rPr>
          <w:rFonts w:hint="eastAsia" w:ascii="仿宋_GB2312" w:hAnsi="仿宋_GB2312" w:eastAsia="仿宋_GB2312" w:cs="仿宋_GB2312"/>
          <w:spacing w:val="0"/>
          <w:sz w:val="32"/>
          <w:szCs w:val="32"/>
          <w:lang w:eastAsia="zh-CN"/>
        </w:rPr>
        <w:t>分别</w:t>
      </w:r>
      <w:r>
        <w:rPr>
          <w:rFonts w:hint="eastAsia" w:ascii="仿宋_GB2312" w:hAnsi="仿宋_GB2312" w:eastAsia="仿宋_GB2312" w:cs="仿宋_GB2312"/>
          <w:color w:val="auto"/>
          <w:spacing w:val="0"/>
          <w:kern w:val="0"/>
          <w:szCs w:val="32"/>
        </w:rPr>
        <w:t>外委有处置资质单位处理</w:t>
      </w:r>
      <w:r>
        <w:rPr>
          <w:rFonts w:hint="eastAsia" w:ascii="仿宋_GB2312" w:hAnsi="仿宋_GB2312" w:eastAsia="仿宋_GB2312" w:cs="仿宋_GB2312"/>
          <w:spacing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rPr>
        <w:t>（五）加强环境风险防范。加强环保和风险防范设施的运行管理，明确责任人，确保环保设施稳定正常运行和污染物的稳定达标排放，制定环境风险事故应急预案，落实事故应急防范措施。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lang w:eastAsia="zh-CN"/>
        </w:rPr>
        <w:t>（六）</w:t>
      </w:r>
      <w:r>
        <w:rPr>
          <w:rFonts w:hint="eastAsia" w:ascii="仿宋_GB2312" w:hAnsi="仿宋_GB2312" w:eastAsia="仿宋_GB2312" w:cs="仿宋_GB2312"/>
          <w:color w:val="auto"/>
          <w:spacing w:val="0"/>
          <w:szCs w:val="32"/>
        </w:rPr>
        <w:t>当地政府须做好厂界500米距离范围</w:t>
      </w:r>
      <w:r>
        <w:rPr>
          <w:rFonts w:hint="eastAsia" w:ascii="仿宋_GB2312" w:hAnsi="仿宋_GB2312" w:eastAsia="仿宋_GB2312" w:cs="仿宋_GB2312"/>
          <w:color w:val="auto"/>
          <w:spacing w:val="0"/>
          <w:szCs w:val="32"/>
          <w:lang w:eastAsia="zh-CN"/>
        </w:rPr>
        <w:t>内</w:t>
      </w:r>
      <w:r>
        <w:rPr>
          <w:rFonts w:hint="eastAsia" w:ascii="仿宋_GB2312" w:hAnsi="仿宋_GB2312" w:eastAsia="仿宋_GB2312" w:cs="仿宋_GB2312"/>
          <w:color w:val="auto"/>
          <w:spacing w:val="0"/>
          <w:szCs w:val="32"/>
        </w:rPr>
        <w:t>的规划控制工作，</w:t>
      </w:r>
      <w:r>
        <w:rPr>
          <w:rFonts w:hint="eastAsia" w:ascii="仿宋_GB2312" w:hAnsi="仿宋_GB2312" w:eastAsia="仿宋_GB2312" w:cs="仿宋_GB2312"/>
          <w:color w:val="auto"/>
          <w:spacing w:val="0"/>
          <w:szCs w:val="32"/>
          <w:lang w:eastAsia="zh-CN"/>
        </w:rPr>
        <w:t>在该范围内禁止新建医院、学校以及集中居民区等对环境敏感的建筑物。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Cs w:val="32"/>
          <w:lang w:eastAsia="zh-CN"/>
        </w:rPr>
        <w:t>（七）</w:t>
      </w:r>
      <w:r>
        <w:rPr>
          <w:rFonts w:hint="eastAsia" w:ascii="仿宋_GB2312" w:hAnsi="仿宋_GB2312" w:eastAsia="仿宋_GB2312" w:cs="仿宋_GB2312"/>
          <w:spacing w:val="0"/>
          <w:sz w:val="32"/>
          <w:szCs w:val="32"/>
        </w:rPr>
        <w:t>按照排污许可要求申报排污许可证，并落实许可证及报告书中提出的环境管理和监测计划。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若建设项目的性质、规模、地点、采用的生产工艺或者防治污染、防治生态破坏的措施等发生重大变动，你单位应当重新报批建设项目的环境影响评价文件。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Cs w:val="32"/>
        </w:rPr>
      </w:pPr>
      <w:r>
        <w:rPr>
          <w:rFonts w:hint="eastAsia" w:ascii="仿宋_GB2312" w:hAnsi="仿宋_GB2312" w:eastAsia="仿宋_GB2312" w:cs="仿宋_GB2312"/>
          <w:color w:val="auto"/>
          <w:spacing w:val="0"/>
          <w:szCs w:val="32"/>
          <w:lang w:eastAsia="zh-CN"/>
        </w:rPr>
        <w:t>三</w:t>
      </w:r>
      <w:r>
        <w:rPr>
          <w:rFonts w:hint="eastAsia" w:ascii="仿宋_GB2312" w:hAnsi="仿宋_GB2312" w:eastAsia="仿宋_GB2312" w:cs="仿宋_GB2312"/>
          <w:color w:val="auto"/>
          <w:spacing w:val="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益阳市生态环境局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lang w:val="en-US" w:eastAsia="zh-CN"/>
        </w:rPr>
        <w:t xml:space="preserve">   </w:t>
      </w:r>
      <w:r>
        <w:rPr>
          <w:rFonts w:hint="eastAsia" w:ascii="仿宋_GB2312" w:hAnsi="仿宋_GB2312" w:eastAsia="仿宋_GB2312" w:cs="仿宋_GB2312"/>
          <w:color w:val="auto"/>
          <w:spacing w:val="0"/>
        </w:rPr>
        <w:t>2020年</w:t>
      </w:r>
      <w:r>
        <w:rPr>
          <w:rFonts w:hint="eastAsia" w:ascii="仿宋_GB2312" w:hAnsi="仿宋_GB2312" w:eastAsia="仿宋_GB2312" w:cs="仿宋_GB2312"/>
          <w:color w:val="auto"/>
          <w:spacing w:val="0"/>
          <w:lang w:val="en-US" w:eastAsia="zh-CN"/>
        </w:rPr>
        <w:t>11</w:t>
      </w:r>
      <w:r>
        <w:rPr>
          <w:rFonts w:hint="eastAsia" w:ascii="仿宋_GB2312" w:hAnsi="仿宋_GB2312" w:eastAsia="仿宋_GB2312" w:cs="仿宋_GB2312"/>
          <w:color w:val="auto"/>
          <w:spacing w:val="0"/>
        </w:rPr>
        <w:t>月</w:t>
      </w:r>
      <w:r>
        <w:rPr>
          <w:rFonts w:hint="eastAsia" w:ascii="仿宋_GB2312" w:hAnsi="仿宋_GB2312" w:eastAsia="仿宋_GB2312" w:cs="仿宋_GB2312"/>
          <w:color w:val="auto"/>
          <w:spacing w:val="0"/>
          <w:lang w:val="en-US" w:eastAsia="zh-CN"/>
        </w:rPr>
        <w:t>12</w:t>
      </w:r>
      <w:r>
        <w:rPr>
          <w:rFonts w:hint="eastAsia" w:ascii="仿宋_GB2312" w:hAnsi="仿宋_GB2312" w:eastAsia="仿宋_GB2312" w:cs="仿宋_GB2312"/>
          <w:color w:val="auto"/>
          <w:spacing w:val="0"/>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2"/>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v:fill on="f" focussize="0,0"/>
              <v:stroke on="f"/>
              <v:imagedata o:title=""/>
              <o:lock v:ext="edit" aspectratio="f"/>
              <v:textbox inset="0mm,0mm,0mm,0mm" style="mso-fit-shape-to-text:t;">
                <w:txbxContent>
                  <w:p>
                    <w:pPr>
                      <w:pStyle w:val="12"/>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7"/>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60698FE"/>
    <w:multiLevelType w:val="singleLevel"/>
    <w:tmpl w:val="160698FE"/>
    <w:lvl w:ilvl="0" w:tentative="0">
      <w:start w:val="1"/>
      <w:numFmt w:val="chineseCounting"/>
      <w:suff w:val="nothing"/>
      <w:lvlText w:val="（%1）"/>
      <w:lvlJc w:val="left"/>
      <w:rPr>
        <w:rFonts w:hint="eastAsia"/>
      </w:rPr>
    </w:lvl>
  </w:abstractNum>
  <w:abstractNum w:abstractNumId="2">
    <w:nsid w:val="7282C6C8"/>
    <w:multiLevelType w:val="singleLevel"/>
    <w:tmpl w:val="7282C6C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AF6A8B"/>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891551"/>
    <w:rsid w:val="01D03FEC"/>
    <w:rsid w:val="01ED35F8"/>
    <w:rsid w:val="0200687E"/>
    <w:rsid w:val="02186671"/>
    <w:rsid w:val="033476DA"/>
    <w:rsid w:val="035B46A6"/>
    <w:rsid w:val="037538F9"/>
    <w:rsid w:val="04ED6839"/>
    <w:rsid w:val="062A7DD1"/>
    <w:rsid w:val="064444CA"/>
    <w:rsid w:val="06AF68FD"/>
    <w:rsid w:val="070865B3"/>
    <w:rsid w:val="0832755E"/>
    <w:rsid w:val="09E070C5"/>
    <w:rsid w:val="09FA59E7"/>
    <w:rsid w:val="0B193349"/>
    <w:rsid w:val="0B8F1BC6"/>
    <w:rsid w:val="0BC11042"/>
    <w:rsid w:val="0BF719CD"/>
    <w:rsid w:val="0C2B5F9A"/>
    <w:rsid w:val="0C562ECC"/>
    <w:rsid w:val="0D400529"/>
    <w:rsid w:val="0F86206E"/>
    <w:rsid w:val="10764E8A"/>
    <w:rsid w:val="109A3ADF"/>
    <w:rsid w:val="119F7FC3"/>
    <w:rsid w:val="1388515C"/>
    <w:rsid w:val="13C20501"/>
    <w:rsid w:val="13DA1C5D"/>
    <w:rsid w:val="13E31472"/>
    <w:rsid w:val="140D6837"/>
    <w:rsid w:val="14360E9D"/>
    <w:rsid w:val="167429F4"/>
    <w:rsid w:val="16E81710"/>
    <w:rsid w:val="17226248"/>
    <w:rsid w:val="181E5164"/>
    <w:rsid w:val="1A1F4F6D"/>
    <w:rsid w:val="1A5F3672"/>
    <w:rsid w:val="1AE14AB4"/>
    <w:rsid w:val="1BAD4935"/>
    <w:rsid w:val="1BE96FC3"/>
    <w:rsid w:val="1CE020E0"/>
    <w:rsid w:val="1D8B6E92"/>
    <w:rsid w:val="1DA43C93"/>
    <w:rsid w:val="1DDE1448"/>
    <w:rsid w:val="1DE959B8"/>
    <w:rsid w:val="20095B14"/>
    <w:rsid w:val="20854F1F"/>
    <w:rsid w:val="20862E06"/>
    <w:rsid w:val="21AB1938"/>
    <w:rsid w:val="22365D4B"/>
    <w:rsid w:val="231E1A29"/>
    <w:rsid w:val="23D7205E"/>
    <w:rsid w:val="2487410A"/>
    <w:rsid w:val="25611B54"/>
    <w:rsid w:val="26423EFF"/>
    <w:rsid w:val="26C7259C"/>
    <w:rsid w:val="27BA1B7C"/>
    <w:rsid w:val="28901F03"/>
    <w:rsid w:val="291D311C"/>
    <w:rsid w:val="292C5AD7"/>
    <w:rsid w:val="2A4363D2"/>
    <w:rsid w:val="2C014183"/>
    <w:rsid w:val="2C341A75"/>
    <w:rsid w:val="2C36248E"/>
    <w:rsid w:val="2C9F6C26"/>
    <w:rsid w:val="2D395EE2"/>
    <w:rsid w:val="2F852E4A"/>
    <w:rsid w:val="2FA665B7"/>
    <w:rsid w:val="2FBE547D"/>
    <w:rsid w:val="302837E4"/>
    <w:rsid w:val="30BA74C0"/>
    <w:rsid w:val="32782469"/>
    <w:rsid w:val="32F42E26"/>
    <w:rsid w:val="3470545F"/>
    <w:rsid w:val="34711A93"/>
    <w:rsid w:val="359C2591"/>
    <w:rsid w:val="36E44291"/>
    <w:rsid w:val="377A085C"/>
    <w:rsid w:val="38574754"/>
    <w:rsid w:val="38A869F5"/>
    <w:rsid w:val="38F66195"/>
    <w:rsid w:val="3999362E"/>
    <w:rsid w:val="3A582307"/>
    <w:rsid w:val="3A94225F"/>
    <w:rsid w:val="3D147B7B"/>
    <w:rsid w:val="3D2A2589"/>
    <w:rsid w:val="3DD36518"/>
    <w:rsid w:val="3DFF60E2"/>
    <w:rsid w:val="3E237685"/>
    <w:rsid w:val="3EF3544F"/>
    <w:rsid w:val="3F0C7FE8"/>
    <w:rsid w:val="3F4E171F"/>
    <w:rsid w:val="3FE2629D"/>
    <w:rsid w:val="403D1582"/>
    <w:rsid w:val="418E2047"/>
    <w:rsid w:val="43327DED"/>
    <w:rsid w:val="43432C98"/>
    <w:rsid w:val="45134199"/>
    <w:rsid w:val="45E80663"/>
    <w:rsid w:val="464B6A7D"/>
    <w:rsid w:val="484F7B35"/>
    <w:rsid w:val="48A816CE"/>
    <w:rsid w:val="49386227"/>
    <w:rsid w:val="493E2AE8"/>
    <w:rsid w:val="49862A6E"/>
    <w:rsid w:val="4993613B"/>
    <w:rsid w:val="49B07B17"/>
    <w:rsid w:val="4A9B4753"/>
    <w:rsid w:val="4AD860FE"/>
    <w:rsid w:val="4B0156ED"/>
    <w:rsid w:val="4BE51D09"/>
    <w:rsid w:val="4CDE1A57"/>
    <w:rsid w:val="4DC51DCF"/>
    <w:rsid w:val="4F9835E9"/>
    <w:rsid w:val="4FDF580A"/>
    <w:rsid w:val="50756010"/>
    <w:rsid w:val="50DE6518"/>
    <w:rsid w:val="51DB6FAB"/>
    <w:rsid w:val="54952865"/>
    <w:rsid w:val="54B701F5"/>
    <w:rsid w:val="56410B56"/>
    <w:rsid w:val="57A61AD1"/>
    <w:rsid w:val="58813B3F"/>
    <w:rsid w:val="59700B2C"/>
    <w:rsid w:val="59A10370"/>
    <w:rsid w:val="5B2C0540"/>
    <w:rsid w:val="5CDC4F8C"/>
    <w:rsid w:val="5D3E1692"/>
    <w:rsid w:val="5D8E5F22"/>
    <w:rsid w:val="5F010883"/>
    <w:rsid w:val="5F5646B9"/>
    <w:rsid w:val="5FBA4E4C"/>
    <w:rsid w:val="60536B06"/>
    <w:rsid w:val="60EB4166"/>
    <w:rsid w:val="61040EA5"/>
    <w:rsid w:val="616854FA"/>
    <w:rsid w:val="64FB7500"/>
    <w:rsid w:val="650C0974"/>
    <w:rsid w:val="6833442C"/>
    <w:rsid w:val="697E3B08"/>
    <w:rsid w:val="6A476406"/>
    <w:rsid w:val="6A737633"/>
    <w:rsid w:val="6A8E0D46"/>
    <w:rsid w:val="6BB40992"/>
    <w:rsid w:val="6BB53802"/>
    <w:rsid w:val="6C5D37DD"/>
    <w:rsid w:val="6D0929F3"/>
    <w:rsid w:val="6D2F7841"/>
    <w:rsid w:val="6D3D2250"/>
    <w:rsid w:val="6DE200EF"/>
    <w:rsid w:val="6DE34DC7"/>
    <w:rsid w:val="6DF731D4"/>
    <w:rsid w:val="6F536A2B"/>
    <w:rsid w:val="6FAB56DD"/>
    <w:rsid w:val="702654E8"/>
    <w:rsid w:val="711235A4"/>
    <w:rsid w:val="71170392"/>
    <w:rsid w:val="71213DB9"/>
    <w:rsid w:val="71332ADA"/>
    <w:rsid w:val="72D17DDC"/>
    <w:rsid w:val="73B351E7"/>
    <w:rsid w:val="740E01C2"/>
    <w:rsid w:val="750F7925"/>
    <w:rsid w:val="76184CB6"/>
    <w:rsid w:val="76766A2A"/>
    <w:rsid w:val="76E50A5C"/>
    <w:rsid w:val="77447370"/>
    <w:rsid w:val="77B026ED"/>
    <w:rsid w:val="78714F38"/>
    <w:rsid w:val="78A360ED"/>
    <w:rsid w:val="79CF2D8A"/>
    <w:rsid w:val="7A0819E6"/>
    <w:rsid w:val="7AFF3CFA"/>
    <w:rsid w:val="7C3B11E5"/>
    <w:rsid w:val="7C4C06E6"/>
    <w:rsid w:val="7C535D72"/>
    <w:rsid w:val="7D3E5C2E"/>
    <w:rsid w:val="7D5B54A4"/>
    <w:rsid w:val="7D955459"/>
    <w:rsid w:val="7DB00C74"/>
    <w:rsid w:val="7DE952DF"/>
    <w:rsid w:val="7F0D5C16"/>
    <w:rsid w:val="7F3C48F5"/>
    <w:rsid w:val="7FE20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7">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ind w:left="675" w:firstLine="0" w:firstLineChars="0"/>
    </w:pPr>
    <w:rPr>
      <w:rFonts w:ascii="宋体"/>
      <w:bCs w:val="0"/>
      <w:sz w:val="28"/>
      <w:szCs w:val="20"/>
    </w:rPr>
  </w:style>
  <w:style w:type="paragraph" w:styleId="3">
    <w:name w:val="Body Text Indent"/>
    <w:basedOn w:val="1"/>
    <w:next w:val="4"/>
    <w:qFormat/>
    <w:uiPriority w:val="0"/>
    <w:pPr>
      <w:adjustRightInd w:val="0"/>
      <w:spacing w:line="360" w:lineRule="auto"/>
      <w:ind w:firstLine="480" w:firstLineChars="200"/>
    </w:pPr>
    <w:rPr>
      <w:bCs/>
      <w:sz w:val="24"/>
    </w:rPr>
  </w:style>
  <w:style w:type="paragraph" w:customStyle="1" w:styleId="4">
    <w:name w:val="表格编号"/>
    <w:basedOn w:val="1"/>
    <w:next w:val="5"/>
    <w:qFormat/>
    <w:uiPriority w:val="0"/>
    <w:pPr>
      <w:spacing w:line="60" w:lineRule="atLeast"/>
      <w:jc w:val="left"/>
    </w:pPr>
    <w:rPr>
      <w:spacing w:val="10"/>
      <w:kern w:val="0"/>
      <w:szCs w:val="21"/>
    </w:rPr>
  </w:style>
  <w:style w:type="paragraph" w:customStyle="1" w:styleId="5">
    <w:name w:val="表格文字"/>
    <w:basedOn w:val="6"/>
    <w:next w:val="1"/>
    <w:qFormat/>
    <w:uiPriority w:val="0"/>
    <w:pPr>
      <w:jc w:val="center"/>
    </w:pPr>
  </w:style>
  <w:style w:type="paragraph" w:styleId="6">
    <w:name w:val="Normal Indent"/>
    <w:basedOn w:val="1"/>
    <w:qFormat/>
    <w:uiPriority w:val="0"/>
    <w:pPr>
      <w:adjustRightInd w:val="0"/>
      <w:snapToGrid w:val="0"/>
      <w:spacing w:line="300" w:lineRule="auto"/>
      <w:ind w:firstLine="200" w:firstLineChars="200"/>
    </w:pPr>
    <w:rPr>
      <w:rFonts w:ascii="仿宋_GB2312" w:eastAsia="仿宋_GB2312"/>
      <w:sz w:val="28"/>
    </w:rPr>
  </w:style>
  <w:style w:type="paragraph" w:styleId="8">
    <w:name w:val="Document Map"/>
    <w:basedOn w:val="1"/>
    <w:link w:val="20"/>
    <w:semiHidden/>
    <w:unhideWhenUsed/>
    <w:qFormat/>
    <w:uiPriority w:val="99"/>
    <w:rPr>
      <w:rFonts w:ascii="宋体" w:eastAsia="宋体"/>
      <w:sz w:val="18"/>
      <w:szCs w:val="18"/>
    </w:rPr>
  </w:style>
  <w:style w:type="paragraph" w:styleId="9">
    <w:name w:val="annotation text"/>
    <w:basedOn w:val="1"/>
    <w:link w:val="22"/>
    <w:unhideWhenUsed/>
    <w:qFormat/>
    <w:uiPriority w:val="0"/>
    <w:pPr>
      <w:jc w:val="left"/>
    </w:pPr>
  </w:style>
  <w:style w:type="paragraph" w:styleId="10">
    <w:name w:val="Plain Text"/>
    <w:basedOn w:val="1"/>
    <w:qFormat/>
    <w:uiPriority w:val="0"/>
    <w:rPr>
      <w:rFonts w:hint="eastAsia" w:ascii="宋体" w:hAnsi="Courier New"/>
      <w:szCs w:val="20"/>
    </w:rPr>
  </w:style>
  <w:style w:type="paragraph" w:styleId="11">
    <w:name w:val="Balloon Text"/>
    <w:basedOn w:val="1"/>
    <w:link w:val="21"/>
    <w:semiHidden/>
    <w:unhideWhenUsed/>
    <w:qFormat/>
    <w:uiPriority w:val="99"/>
    <w:rPr>
      <w:sz w:val="18"/>
      <w:szCs w:val="18"/>
    </w:rPr>
  </w:style>
  <w:style w:type="paragraph" w:styleId="12">
    <w:name w:val="footer"/>
    <w:basedOn w:val="1"/>
    <w:link w:val="19"/>
    <w:semiHidden/>
    <w:unhideWhenUsed/>
    <w:qFormat/>
    <w:uiPriority w:val="99"/>
    <w:pPr>
      <w:tabs>
        <w:tab w:val="center" w:pos="4153"/>
        <w:tab w:val="right" w:pos="8306"/>
      </w:tabs>
      <w:snapToGrid w:val="0"/>
      <w:jc w:val="left"/>
    </w:pPr>
    <w:rPr>
      <w:sz w:val="18"/>
      <w:szCs w:val="18"/>
    </w:rPr>
  </w:style>
  <w:style w:type="paragraph" w:styleId="1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3"/>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3"/>
    <w:semiHidden/>
    <w:qFormat/>
    <w:uiPriority w:val="99"/>
    <w:rPr>
      <w:rFonts w:ascii="Times New Roman" w:hAnsi="Times New Roman" w:eastAsia="华文仿宋" w:cs="Times New Roman"/>
      <w:sz w:val="18"/>
      <w:szCs w:val="18"/>
    </w:rPr>
  </w:style>
  <w:style w:type="character" w:customStyle="1" w:styleId="19">
    <w:name w:val="页脚 字符"/>
    <w:basedOn w:val="16"/>
    <w:link w:val="12"/>
    <w:semiHidden/>
    <w:qFormat/>
    <w:uiPriority w:val="99"/>
    <w:rPr>
      <w:rFonts w:ascii="Times New Roman" w:hAnsi="Times New Roman" w:eastAsia="华文仿宋" w:cs="Times New Roman"/>
      <w:sz w:val="18"/>
      <w:szCs w:val="18"/>
    </w:rPr>
  </w:style>
  <w:style w:type="character" w:customStyle="1" w:styleId="20">
    <w:name w:val="文档结构图 字符"/>
    <w:basedOn w:val="16"/>
    <w:link w:val="8"/>
    <w:semiHidden/>
    <w:qFormat/>
    <w:uiPriority w:val="99"/>
    <w:rPr>
      <w:rFonts w:ascii="宋体" w:hAnsi="Times New Roman" w:eastAsia="宋体" w:cs="Times New Roman"/>
      <w:sz w:val="18"/>
      <w:szCs w:val="18"/>
    </w:rPr>
  </w:style>
  <w:style w:type="character" w:customStyle="1" w:styleId="21">
    <w:name w:val="批注框文本 字符"/>
    <w:basedOn w:val="16"/>
    <w:link w:val="11"/>
    <w:semiHidden/>
    <w:qFormat/>
    <w:uiPriority w:val="99"/>
    <w:rPr>
      <w:rFonts w:ascii="Times New Roman" w:hAnsi="Times New Roman" w:eastAsia="华文仿宋" w:cs="Times New Roman"/>
      <w:sz w:val="18"/>
      <w:szCs w:val="18"/>
    </w:rPr>
  </w:style>
  <w:style w:type="character" w:customStyle="1" w:styleId="22">
    <w:name w:val="批注文字 字符"/>
    <w:basedOn w:val="16"/>
    <w:link w:val="9"/>
    <w:qFormat/>
    <w:uiPriority w:val="0"/>
    <w:rPr>
      <w:rFonts w:ascii="Times New Roman" w:hAnsi="Times New Roman" w:eastAsia="华文仿宋" w:cs="Times New Roman"/>
      <w:sz w:val="32"/>
      <w:szCs w:val="24"/>
    </w:rPr>
  </w:style>
  <w:style w:type="character" w:customStyle="1" w:styleId="23">
    <w:name w:val="批注主题 字符"/>
    <w:basedOn w:val="22"/>
    <w:link w:val="14"/>
    <w:semiHidden/>
    <w:qFormat/>
    <w:uiPriority w:val="99"/>
    <w:rPr>
      <w:rFonts w:ascii="Times New Roman" w:hAnsi="Times New Roman" w:eastAsia="华文仿宋" w:cs="Times New Roman"/>
      <w:b/>
      <w:bCs/>
      <w:sz w:val="32"/>
      <w:szCs w:val="24"/>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25</TotalTime>
  <ScaleCrop>false</ScaleCrop>
  <LinksUpToDate>false</LinksUpToDate>
  <CharactersWithSpaces>1404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2020-08-03T02:27:00Z</dcterms:created>
  <dc:creator>AutoBVT</dc:creator>
  <cp:lastModifiedBy>七夜</cp:lastModifiedBy>
  <cp:lastPrinted>2020-11-03T02:56:00Z</cp:lastPrinted>
  <dcterms:modified xsi:type="dcterms:W3CDTF">2020-11-26T05:35:04Z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