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42</w:t>
      </w:r>
      <w:r>
        <w:rPr>
          <w:rFonts w:hint="eastAsia" w:ascii="仿宋_GB2312" w:eastAsia="仿宋_GB2312"/>
          <w:color w:val="auto"/>
          <w:sz w:val="28"/>
          <w:szCs w:val="28"/>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关于益阳市赫山区邓石桥加油站建设项目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Cs w:val="32"/>
        </w:rPr>
      </w:pPr>
      <w:r>
        <w:rPr>
          <w:rFonts w:hint="eastAsia" w:ascii="仿宋_GB2312" w:eastAsia="仿宋_GB2312"/>
          <w:bCs/>
          <w:szCs w:val="32"/>
        </w:rPr>
        <w:t>益阳市赫山区邓石桥加油站</w:t>
      </w:r>
      <w:r>
        <w:rPr>
          <w:rFonts w:hint="eastAsia" w:ascii="仿宋_GB2312" w:eastAsia="仿宋_GB2312"/>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bCs/>
          <w:szCs w:val="32"/>
        </w:rPr>
      </w:pPr>
      <w:r>
        <w:rPr>
          <w:rFonts w:hint="eastAsia" w:ascii="仿宋_GB2312" w:eastAsia="仿宋_GB2312"/>
          <w:color w:val="000000"/>
          <w:spacing w:val="4"/>
          <w:szCs w:val="32"/>
        </w:rPr>
        <w:t>你</w:t>
      </w:r>
      <w:r>
        <w:rPr>
          <w:rFonts w:hint="eastAsia" w:ascii="仿宋_GB2312" w:eastAsia="仿宋_GB2312"/>
          <w:bCs/>
          <w:szCs w:val="32"/>
          <w:lang w:eastAsia="zh-CN"/>
        </w:rPr>
        <w:t>公司</w:t>
      </w:r>
      <w:r>
        <w:rPr>
          <w:rFonts w:hint="eastAsia" w:ascii="仿宋_GB2312" w:eastAsia="仿宋_GB2312"/>
          <w:bCs/>
          <w:szCs w:val="32"/>
        </w:rPr>
        <w:t>呈报的《益阳市赫山区邓石桥加油站建设项目环境影响报告表》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4"/>
          <w:szCs w:val="32"/>
        </w:rPr>
      </w:pPr>
      <w:r>
        <w:rPr>
          <w:rFonts w:hint="eastAsia" w:ascii="仿宋_GB2312" w:eastAsia="仿宋_GB2312"/>
          <w:bCs/>
          <w:szCs w:val="32"/>
        </w:rPr>
        <w:t>益阳市赫山区邓石桥加油站</w:t>
      </w:r>
      <w:r>
        <w:rPr>
          <w:rFonts w:hint="eastAsia" w:ascii="仿宋_GB2312" w:eastAsia="仿宋_GB2312"/>
          <w:bCs/>
          <w:szCs w:val="32"/>
          <w:lang w:eastAsia="zh-CN"/>
        </w:rPr>
        <w:t>位于</w:t>
      </w:r>
      <w:r>
        <w:rPr>
          <w:rFonts w:hint="eastAsia" w:ascii="仿宋_GB2312" w:eastAsia="仿宋_GB2312"/>
          <w:color w:val="000000"/>
          <w:spacing w:val="4"/>
          <w:szCs w:val="32"/>
        </w:rPr>
        <w:t>益阳</w:t>
      </w:r>
      <w:r>
        <w:rPr>
          <w:rFonts w:hint="eastAsia" w:ascii="仿宋_GB2312" w:eastAsia="仿宋_GB2312"/>
          <w:color w:val="000000"/>
          <w:spacing w:val="4"/>
          <w:szCs w:val="32"/>
          <w:lang w:eastAsia="zh-CN"/>
        </w:rPr>
        <w:t>市朝阳街道办事处姚家湾村，总投资</w:t>
      </w:r>
      <w:r>
        <w:rPr>
          <w:rFonts w:hint="eastAsia" w:ascii="仿宋_GB2312" w:eastAsia="仿宋_GB2312"/>
          <w:color w:val="000000"/>
          <w:spacing w:val="4"/>
          <w:szCs w:val="32"/>
          <w:lang w:val="en-US" w:eastAsia="zh-CN"/>
        </w:rPr>
        <w:t>150万元，</w:t>
      </w:r>
      <w:r>
        <w:rPr>
          <w:rFonts w:hint="eastAsia" w:ascii="仿宋_GB2312" w:hAnsi="Times New Roman" w:eastAsia="仿宋_GB2312" w:cs="Times New Roman"/>
          <w:color w:val="000000"/>
          <w:spacing w:val="4"/>
          <w:szCs w:val="32"/>
          <w:lang w:val="en-US" w:eastAsia="zh-CN"/>
        </w:rPr>
        <w:t>占地面积733.34平方米，设置1个</w:t>
      </w:r>
      <w:r>
        <w:rPr>
          <w:rFonts w:hint="default" w:ascii="仿宋_GB2312" w:hAnsi="Times New Roman" w:eastAsia="仿宋_GB2312" w:cs="Times New Roman"/>
          <w:color w:val="000000"/>
          <w:spacing w:val="4"/>
          <w:szCs w:val="32"/>
          <w:lang w:val="en-US" w:eastAsia="zh-CN"/>
        </w:rPr>
        <w:t>罩棚、</w:t>
      </w:r>
      <w:r>
        <w:rPr>
          <w:rFonts w:hint="eastAsia" w:ascii="仿宋_GB2312" w:hAnsi="Times New Roman" w:eastAsia="仿宋_GB2312" w:cs="Times New Roman"/>
          <w:color w:val="000000"/>
          <w:spacing w:val="4"/>
          <w:szCs w:val="32"/>
          <w:lang w:val="en-US" w:eastAsia="zh-CN"/>
        </w:rPr>
        <w:t>1个</w:t>
      </w:r>
      <w:r>
        <w:rPr>
          <w:rFonts w:hint="default" w:ascii="仿宋_GB2312" w:hAnsi="Times New Roman" w:eastAsia="仿宋_GB2312" w:cs="Times New Roman"/>
          <w:color w:val="000000"/>
          <w:spacing w:val="4"/>
          <w:szCs w:val="32"/>
          <w:lang w:val="en-US" w:eastAsia="zh-CN"/>
        </w:rPr>
        <w:t>站房（含营业</w:t>
      </w:r>
      <w:r>
        <w:rPr>
          <w:rFonts w:hint="eastAsia" w:ascii="仿宋_GB2312" w:hAnsi="Times New Roman" w:eastAsia="仿宋_GB2312" w:cs="Times New Roman"/>
          <w:color w:val="000000"/>
          <w:spacing w:val="4"/>
          <w:szCs w:val="32"/>
          <w:lang w:val="en-US" w:eastAsia="zh-CN"/>
        </w:rPr>
        <w:t>房</w:t>
      </w:r>
      <w:r>
        <w:rPr>
          <w:rFonts w:hint="default" w:ascii="仿宋_GB2312" w:hAnsi="Times New Roman" w:eastAsia="仿宋_GB2312" w:cs="Times New Roman"/>
          <w:color w:val="000000"/>
          <w:spacing w:val="4"/>
          <w:szCs w:val="32"/>
          <w:lang w:val="en-US" w:eastAsia="zh-CN"/>
        </w:rPr>
        <w:t>、</w:t>
      </w:r>
      <w:r>
        <w:rPr>
          <w:rFonts w:hint="eastAsia" w:ascii="仿宋_GB2312" w:hAnsi="Times New Roman" w:eastAsia="仿宋_GB2312" w:cs="Times New Roman"/>
          <w:color w:val="000000"/>
          <w:spacing w:val="4"/>
          <w:szCs w:val="32"/>
          <w:lang w:val="en-US" w:eastAsia="zh-CN"/>
        </w:rPr>
        <w:t>办公室</w:t>
      </w:r>
      <w:r>
        <w:rPr>
          <w:rFonts w:hint="default" w:ascii="仿宋_GB2312" w:hAnsi="Times New Roman" w:eastAsia="仿宋_GB2312" w:cs="Times New Roman"/>
          <w:color w:val="000000"/>
          <w:spacing w:val="4"/>
          <w:szCs w:val="32"/>
          <w:lang w:val="en-US" w:eastAsia="zh-CN"/>
        </w:rPr>
        <w:t>等）、</w:t>
      </w:r>
      <w:r>
        <w:rPr>
          <w:rFonts w:hint="eastAsia" w:ascii="仿宋_GB2312" w:hAnsi="Times New Roman" w:eastAsia="仿宋_GB2312" w:cs="Times New Roman"/>
          <w:color w:val="000000"/>
          <w:spacing w:val="4"/>
          <w:szCs w:val="32"/>
          <w:lang w:val="en-US" w:eastAsia="zh-CN"/>
        </w:rPr>
        <w:t>4个</w:t>
      </w:r>
      <w:r>
        <w:rPr>
          <w:rFonts w:hint="default" w:ascii="仿宋_GB2312" w:hAnsi="Times New Roman" w:eastAsia="仿宋_GB2312" w:cs="Times New Roman"/>
          <w:color w:val="000000"/>
          <w:spacing w:val="4"/>
          <w:szCs w:val="32"/>
          <w:lang w:val="en-US" w:eastAsia="zh-CN"/>
        </w:rPr>
        <w:t>埋地</w:t>
      </w:r>
      <w:r>
        <w:rPr>
          <w:rFonts w:hint="eastAsia" w:ascii="仿宋_GB2312" w:hAnsi="Times New Roman" w:eastAsia="仿宋_GB2312" w:cs="Times New Roman"/>
          <w:color w:val="000000"/>
          <w:spacing w:val="4"/>
          <w:szCs w:val="32"/>
          <w:lang w:val="en-US" w:eastAsia="zh-CN"/>
        </w:rPr>
        <w:t>卧式</w:t>
      </w:r>
      <w:r>
        <w:rPr>
          <w:rFonts w:hint="default" w:ascii="仿宋_GB2312" w:hAnsi="Times New Roman" w:eastAsia="仿宋_GB2312" w:cs="Times New Roman"/>
          <w:color w:val="000000"/>
          <w:spacing w:val="4"/>
          <w:szCs w:val="32"/>
          <w:lang w:val="en-US" w:eastAsia="zh-CN"/>
        </w:rPr>
        <w:t>油罐</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给排水、供配电、环保等相关公用辅助工程。项目建设符合国家产业政策。根据湖南沐程生态环境工程有限公司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0"/>
          <w:sz w:val="32"/>
          <w:szCs w:val="32"/>
          <w:lang w:eastAsia="zh-CN"/>
        </w:rPr>
      </w:pPr>
      <w:r>
        <w:rPr>
          <w:rFonts w:hint="eastAsia" w:ascii="仿宋_GB2312" w:eastAsia="仿宋_GB2312"/>
          <w:color w:val="000000"/>
          <w:spacing w:val="4"/>
          <w:szCs w:val="32"/>
          <w:lang w:eastAsia="zh-CN"/>
        </w:rPr>
        <w:t>（一）</w:t>
      </w:r>
      <w:r>
        <w:rPr>
          <w:rFonts w:hint="eastAsia" w:ascii="仿宋_GB2312" w:eastAsia="仿宋_GB2312"/>
          <w:color w:val="000000"/>
          <w:spacing w:val="4"/>
          <w:szCs w:val="32"/>
        </w:rPr>
        <w:t>做好项目大气污染防治工作。加强车辆进出加油站</w:t>
      </w:r>
      <w:r>
        <w:rPr>
          <w:rFonts w:hint="eastAsia" w:ascii="仿宋_GB2312" w:eastAsia="仿宋_GB2312"/>
          <w:color w:val="000000"/>
          <w:spacing w:val="4"/>
          <w:szCs w:val="32"/>
          <w:lang w:eastAsia="zh-CN"/>
        </w:rPr>
        <w:t>的</w:t>
      </w:r>
      <w:r>
        <w:rPr>
          <w:rFonts w:hint="eastAsia" w:ascii="仿宋_GB2312" w:eastAsia="仿宋_GB2312"/>
          <w:color w:val="000000"/>
          <w:spacing w:val="4"/>
          <w:szCs w:val="32"/>
        </w:rPr>
        <w:t>管理，</w:t>
      </w:r>
      <w:r>
        <w:rPr>
          <w:rFonts w:hint="eastAsia" w:ascii="仿宋_GB2312" w:eastAsia="仿宋_GB2312"/>
          <w:color w:val="000000"/>
          <w:spacing w:val="4"/>
          <w:szCs w:val="32"/>
          <w:lang w:eastAsia="zh-CN"/>
        </w:rPr>
        <w:t>卸油、储油和加油过程中产生的</w:t>
      </w:r>
      <w:r>
        <w:rPr>
          <w:rFonts w:hint="eastAsia" w:ascii="仿宋_GB2312" w:eastAsia="仿宋_GB2312"/>
          <w:color w:val="000000"/>
          <w:spacing w:val="4"/>
          <w:szCs w:val="32"/>
        </w:rPr>
        <w:t>烃类气体采用油气回收装置处理，确保外排污染物满足</w:t>
      </w:r>
      <w:r>
        <w:rPr>
          <w:rFonts w:hint="eastAsia" w:ascii="仿宋_GB2312" w:hAnsi="仿宋_GB2312" w:eastAsia="仿宋_GB2312" w:cs="仿宋_GB2312"/>
          <w:color w:val="auto"/>
          <w:spacing w:val="4"/>
          <w:szCs w:val="32"/>
        </w:rPr>
        <w:t>《大气污染物综合排放标准》（GB16297-1996）表2中无组织排放</w:t>
      </w:r>
      <w:r>
        <w:rPr>
          <w:rFonts w:hint="eastAsia" w:ascii="仿宋_GB2312" w:hAnsi="仿宋_GB2312" w:eastAsia="仿宋_GB2312" w:cs="仿宋_GB2312"/>
          <w:color w:val="auto"/>
          <w:spacing w:val="4"/>
          <w:szCs w:val="32"/>
          <w:lang w:eastAsia="zh-CN"/>
        </w:rPr>
        <w:t>监控</w:t>
      </w:r>
      <w:r>
        <w:rPr>
          <w:rFonts w:hint="eastAsia" w:ascii="仿宋_GB2312" w:hAnsi="仿宋_GB2312" w:eastAsia="仿宋_GB2312" w:cs="仿宋_GB2312"/>
          <w:color w:val="auto"/>
          <w:spacing w:val="4"/>
          <w:szCs w:val="32"/>
        </w:rPr>
        <w:t>浓度限值要求</w:t>
      </w:r>
      <w:r>
        <w:rPr>
          <w:rFonts w:hint="eastAsia" w:ascii="仿宋_GB2312" w:hAnsi="仿宋_GB2312" w:eastAsia="仿宋_GB2312" w:cs="仿宋_GB2312"/>
          <w:color w:val="auto"/>
          <w:spacing w:val="4"/>
          <w:szCs w:val="32"/>
          <w:lang w:eastAsia="zh-CN"/>
        </w:rPr>
        <w:t>，</w:t>
      </w:r>
      <w:r>
        <w:rPr>
          <w:rFonts w:hint="eastAsia" w:ascii="仿宋_GB2312" w:eastAsia="仿宋_GB2312"/>
          <w:color w:val="000000"/>
          <w:spacing w:val="4"/>
          <w:szCs w:val="32"/>
        </w:rPr>
        <w:t>且满足《加油站大气污染物排放标准》（GB20952-2007）中的油气</w:t>
      </w:r>
      <w:r>
        <w:rPr>
          <w:rFonts w:hint="eastAsia" w:ascii="仿宋_GB2312" w:eastAsia="仿宋_GB2312"/>
          <w:color w:val="000000"/>
          <w:spacing w:val="4"/>
          <w:szCs w:val="32"/>
          <w:lang w:eastAsia="zh-CN"/>
        </w:rPr>
        <w:t>排放</w:t>
      </w:r>
      <w:r>
        <w:rPr>
          <w:rFonts w:hint="eastAsia" w:ascii="仿宋_GB2312" w:eastAsia="仿宋_GB2312"/>
          <w:color w:val="000000"/>
          <w:spacing w:val="4"/>
          <w:szCs w:val="32"/>
        </w:rPr>
        <w:t>浓度限值要求</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食堂油烟应安装使用高效油烟净化处理设备，处理后达到《饮食业油烟排放标准（试行）》（GB18483-2001）中的限值标准要求后高空排放。</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FF0000"/>
          <w:spacing w:val="4"/>
          <w:szCs w:val="32"/>
        </w:rPr>
      </w:pPr>
      <w:r>
        <w:rPr>
          <w:rFonts w:hint="eastAsia" w:ascii="仿宋_GB2312" w:eastAsia="仿宋_GB2312"/>
          <w:color w:val="000000"/>
          <w:spacing w:val="4"/>
          <w:szCs w:val="32"/>
          <w:lang w:eastAsia="zh-CN"/>
        </w:rPr>
        <w:t>（二）</w:t>
      </w:r>
      <w:r>
        <w:rPr>
          <w:rFonts w:hint="eastAsia" w:ascii="仿宋_GB2312" w:eastAsia="仿宋_GB2312"/>
          <w:color w:val="000000"/>
          <w:spacing w:val="4"/>
          <w:szCs w:val="32"/>
        </w:rPr>
        <w:t>做好项目水污染防治工作。</w:t>
      </w:r>
      <w:r>
        <w:rPr>
          <w:rFonts w:hint="eastAsia" w:ascii="宋体" w:hAnsi="宋体"/>
          <w:szCs w:val="21"/>
          <w:lang w:eastAsia="zh-CN"/>
        </w:rPr>
        <w:t>地面清洁废水经隔油沉淀池预处理，</w:t>
      </w:r>
      <w:r>
        <w:rPr>
          <w:rFonts w:hint="eastAsia" w:ascii="仿宋_GB2312" w:eastAsia="仿宋_GB2312"/>
          <w:color w:val="000000"/>
          <w:spacing w:val="4"/>
          <w:szCs w:val="32"/>
        </w:rPr>
        <w:t>生活污水经隔油池、化粪池</w:t>
      </w:r>
      <w:r>
        <w:rPr>
          <w:rFonts w:hint="eastAsia" w:ascii="仿宋_GB2312" w:eastAsia="仿宋_GB2312"/>
          <w:color w:val="000000"/>
          <w:spacing w:val="4"/>
          <w:szCs w:val="32"/>
          <w:lang w:eastAsia="zh-CN"/>
        </w:rPr>
        <w:t>预</w:t>
      </w:r>
      <w:r>
        <w:rPr>
          <w:rFonts w:hint="eastAsia" w:ascii="仿宋_GB2312" w:eastAsia="仿宋_GB2312"/>
          <w:color w:val="000000"/>
          <w:spacing w:val="4"/>
          <w:szCs w:val="32"/>
        </w:rPr>
        <w:t>处理，确保外排污染物满足《污水综合排放标准》（GB8978-1996）表4中三级标准后经</w:t>
      </w:r>
      <w:r>
        <w:rPr>
          <w:rFonts w:hint="eastAsia" w:ascii="仿宋_GB2312" w:eastAsia="仿宋_GB2312"/>
          <w:color w:val="000000"/>
          <w:spacing w:val="4"/>
          <w:szCs w:val="32"/>
          <w:lang w:eastAsia="zh-CN"/>
        </w:rPr>
        <w:t>市政</w:t>
      </w:r>
      <w:r>
        <w:rPr>
          <w:rFonts w:hint="eastAsia" w:ascii="仿宋_GB2312" w:eastAsia="仿宋_GB2312"/>
          <w:color w:val="000000"/>
          <w:spacing w:val="4"/>
          <w:szCs w:val="32"/>
        </w:rPr>
        <w:t>污水管网排入益阳</w:t>
      </w:r>
      <w:r>
        <w:rPr>
          <w:rFonts w:hint="eastAsia" w:ascii="仿宋_GB2312" w:eastAsia="仿宋_GB2312"/>
          <w:color w:val="000000"/>
          <w:spacing w:val="4"/>
          <w:szCs w:val="32"/>
          <w:lang w:val="en-US" w:eastAsia="zh-CN"/>
        </w:rPr>
        <w:t>市团洲污水处理厂</w:t>
      </w:r>
      <w:r>
        <w:rPr>
          <w:rFonts w:hint="eastAsia" w:ascii="仿宋_GB2312" w:eastAsia="仿宋_GB2312"/>
          <w:color w:val="000000"/>
          <w:spacing w:val="4"/>
          <w:szCs w:val="32"/>
        </w:rPr>
        <w:t>进</w:t>
      </w:r>
      <w:r>
        <w:rPr>
          <w:rFonts w:hint="eastAsia" w:ascii="仿宋_GB2312" w:eastAsia="仿宋_GB2312"/>
          <w:color w:val="auto"/>
          <w:spacing w:val="4"/>
          <w:szCs w:val="32"/>
        </w:rPr>
        <w:t>行深度处理。</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w:t>
      </w:r>
      <w:r>
        <w:rPr>
          <w:rFonts w:hint="eastAsia" w:ascii="仿宋_GB2312"/>
          <w:szCs w:val="32"/>
        </w:rPr>
        <w:t>营运期间</w:t>
      </w:r>
      <w:r>
        <w:rPr>
          <w:rFonts w:hint="eastAsia" w:ascii="仿宋_GB2312"/>
          <w:szCs w:val="32"/>
          <w:lang w:eastAsia="zh-CN"/>
        </w:rPr>
        <w:t>厂</w:t>
      </w:r>
      <w:r>
        <w:rPr>
          <w:rFonts w:hint="eastAsia" w:ascii="仿宋_GB2312"/>
          <w:szCs w:val="32"/>
        </w:rPr>
        <w:t>界</w:t>
      </w:r>
      <w:r>
        <w:rPr>
          <w:rFonts w:hint="eastAsia" w:ascii="仿宋_GB2312"/>
          <w:szCs w:val="32"/>
          <w:lang w:eastAsia="zh-CN"/>
        </w:rPr>
        <w:t>东</w:t>
      </w:r>
      <w:r>
        <w:rPr>
          <w:rFonts w:hint="eastAsia" w:ascii="仿宋_GB2312"/>
          <w:szCs w:val="32"/>
        </w:rPr>
        <w:t>、</w:t>
      </w:r>
      <w:r>
        <w:rPr>
          <w:rFonts w:hint="eastAsia" w:ascii="仿宋_GB2312"/>
          <w:szCs w:val="32"/>
          <w:lang w:eastAsia="zh-CN"/>
        </w:rPr>
        <w:t>西、</w:t>
      </w:r>
      <w:r>
        <w:rPr>
          <w:rFonts w:hint="eastAsia" w:ascii="仿宋_GB2312"/>
          <w:szCs w:val="32"/>
        </w:rPr>
        <w:t>北面噪声达到《工业企业厂界环境噪声排放标准》（GB12348-2008）中2类区标准要求，</w:t>
      </w:r>
      <w:r>
        <w:rPr>
          <w:rFonts w:hint="eastAsia" w:ascii="仿宋_GB2312"/>
          <w:szCs w:val="32"/>
          <w:lang w:eastAsia="zh-CN"/>
        </w:rPr>
        <w:t>南</w:t>
      </w:r>
      <w:r>
        <w:rPr>
          <w:rFonts w:hint="eastAsia" w:ascii="仿宋_GB2312"/>
          <w:szCs w:val="32"/>
        </w:rPr>
        <w:t>面噪声达到《工业企业厂界环境噪声排放标准》（GB12348-2008）中4类区标准要求</w:t>
      </w:r>
      <w:r>
        <w:rPr>
          <w:rFonts w:hint="eastAsia" w:ascii="仿宋_GB2312" w:eastAsia="仿宋_GB2312"/>
          <w:color w:val="000000"/>
          <w:spacing w:val="4"/>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eastAsia="仿宋_GB2312"/>
          <w:color w:val="000000"/>
          <w:spacing w:val="4"/>
          <w:szCs w:val="32"/>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w:t>
      </w:r>
      <w:r>
        <w:rPr>
          <w:rFonts w:hint="eastAsia" w:ascii="仿宋_GB2312" w:hAnsi="仿宋_GB2312" w:eastAsia="仿宋_GB2312" w:cs="仿宋_GB2312"/>
          <w:color w:val="auto"/>
          <w:spacing w:val="0"/>
          <w:kern w:val="0"/>
          <w:sz w:val="32"/>
          <w:szCs w:val="32"/>
          <w:lang w:val="en-US" w:eastAsia="zh-CN" w:bidi="ar"/>
        </w:rPr>
        <w:t>处理</w:t>
      </w:r>
      <w:r>
        <w:rPr>
          <w:rFonts w:hint="eastAsia" w:ascii="仿宋_GB2312" w:hAnsi="仿宋_GB2312" w:eastAsia="仿宋_GB2312" w:cs="仿宋_GB2312"/>
          <w:color w:val="000000"/>
          <w:spacing w:val="0"/>
          <w:sz w:val="32"/>
          <w:szCs w:val="32"/>
          <w:lang w:val="en-US" w:eastAsia="zh-CN"/>
        </w:rPr>
        <w:t>；油泥、油罐清洗产生的清罐废液、废油渣</w:t>
      </w:r>
      <w:r>
        <w:rPr>
          <w:rFonts w:hint="eastAsia" w:ascii="仿宋_GB2312" w:eastAsia="仿宋_GB2312"/>
          <w:color w:val="auto"/>
          <w:spacing w:val="4"/>
          <w:szCs w:val="32"/>
          <w:lang w:val="en-US" w:eastAsia="zh-CN"/>
        </w:rPr>
        <w:t>及</w:t>
      </w:r>
      <w:r>
        <w:rPr>
          <w:rFonts w:hint="eastAsia" w:ascii="仿宋_GB2312" w:hAnsi="仿宋_GB2312" w:eastAsia="仿宋_GB2312" w:cs="仿宋_GB2312"/>
          <w:color w:val="auto"/>
          <w:spacing w:val="0"/>
          <w:sz w:val="32"/>
          <w:szCs w:val="32"/>
        </w:rPr>
        <w:t>含</w:t>
      </w:r>
      <w:bookmarkStart w:id="0" w:name="_GoBack"/>
      <w:bookmarkEnd w:id="0"/>
      <w:r>
        <w:rPr>
          <w:rFonts w:hint="eastAsia" w:ascii="仿宋_GB2312" w:hAnsi="仿宋_GB2312" w:eastAsia="仿宋_GB2312" w:cs="仿宋_GB2312"/>
          <w:color w:val="auto"/>
          <w:spacing w:val="0"/>
          <w:sz w:val="32"/>
          <w:szCs w:val="32"/>
        </w:rPr>
        <w:t>油</w:t>
      </w:r>
      <w:r>
        <w:rPr>
          <w:rFonts w:hint="eastAsia" w:ascii="仿宋_GB2312" w:hAnsi="仿宋_GB2312" w:eastAsia="仿宋_GB2312" w:cs="仿宋_GB2312"/>
          <w:spacing w:val="0"/>
          <w:sz w:val="32"/>
          <w:szCs w:val="32"/>
        </w:rPr>
        <w:t>废抹布</w:t>
      </w:r>
      <w:r>
        <w:rPr>
          <w:rFonts w:hint="eastAsia" w:ascii="仿宋_GB2312" w:hAnsi="仿宋_GB2312" w:eastAsia="仿宋_GB2312" w:cs="仿宋_GB2312"/>
          <w:spacing w:val="0"/>
          <w:sz w:val="32"/>
          <w:szCs w:val="32"/>
          <w:lang w:eastAsia="zh-CN"/>
        </w:rPr>
        <w:t>和废手套</w:t>
      </w:r>
      <w:r>
        <w:rPr>
          <w:rFonts w:hint="eastAsia" w:ascii="仿宋_GB2312" w:hAnsi="仿宋_GB2312" w:eastAsia="仿宋_GB2312" w:cs="仿宋_GB2312"/>
          <w:spacing w:val="0"/>
          <w:sz w:val="32"/>
          <w:szCs w:val="32"/>
        </w:rPr>
        <w:t>等危险废物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6"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4"/>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000000"/>
          <w:spacing w:val="4"/>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FF0000"/>
          <w:lang w:val="en-US" w:eastAsia="zh-CN"/>
        </w:rPr>
        <w:t xml:space="preserve"> </w:t>
      </w:r>
      <w:r>
        <w:rPr>
          <w:rFonts w:hint="eastAsia" w:ascii="仿宋_GB2312" w:eastAsia="仿宋_GB2312"/>
          <w:color w:val="auto"/>
        </w:rPr>
        <w:t>2020年</w:t>
      </w:r>
      <w:r>
        <w:rPr>
          <w:rFonts w:hint="eastAsia" w:ascii="仿宋_GB2312" w:eastAsia="仿宋_GB2312"/>
          <w:color w:val="auto"/>
          <w:lang w:val="en-US" w:eastAsia="zh-CN"/>
        </w:rPr>
        <w:t>11</w:t>
      </w:r>
      <w:r>
        <w:rPr>
          <w:rFonts w:hint="eastAsia" w:ascii="仿宋_GB2312" w:eastAsia="仿宋_GB2312"/>
          <w:color w:val="auto"/>
        </w:rPr>
        <w:t>月</w:t>
      </w:r>
      <w:r>
        <w:rPr>
          <w:rFonts w:hint="eastAsia" w:ascii="仿宋_GB2312" w:eastAsia="仿宋_GB2312"/>
          <w:color w:val="auto"/>
          <w:lang w:val="en-US" w:eastAsia="zh-CN"/>
        </w:rPr>
        <w:t>12</w:t>
      </w:r>
      <w:r>
        <w:rPr>
          <w:rFonts w:hint="eastAsia" w:ascii="仿宋_GB2312" w:eastAsia="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C4B02"/>
    <w:multiLevelType w:val="singleLevel"/>
    <w:tmpl w:val="40FC4B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D159D9"/>
    <w:rsid w:val="01ED35F8"/>
    <w:rsid w:val="02224966"/>
    <w:rsid w:val="029E3B84"/>
    <w:rsid w:val="033476DA"/>
    <w:rsid w:val="03B641EF"/>
    <w:rsid w:val="03DA560A"/>
    <w:rsid w:val="05D8789C"/>
    <w:rsid w:val="0638548F"/>
    <w:rsid w:val="06C7153B"/>
    <w:rsid w:val="070865B3"/>
    <w:rsid w:val="07304588"/>
    <w:rsid w:val="07511000"/>
    <w:rsid w:val="07702649"/>
    <w:rsid w:val="084D5D57"/>
    <w:rsid w:val="086B7063"/>
    <w:rsid w:val="088B2B53"/>
    <w:rsid w:val="089413C5"/>
    <w:rsid w:val="09415B9F"/>
    <w:rsid w:val="09A55AAA"/>
    <w:rsid w:val="09FA59E7"/>
    <w:rsid w:val="09FC4A1B"/>
    <w:rsid w:val="0A0732C8"/>
    <w:rsid w:val="0A9F631F"/>
    <w:rsid w:val="0AC22989"/>
    <w:rsid w:val="0BF719CD"/>
    <w:rsid w:val="0BFD72E7"/>
    <w:rsid w:val="0C562ECC"/>
    <w:rsid w:val="0D021275"/>
    <w:rsid w:val="0E75128A"/>
    <w:rsid w:val="0F4815CC"/>
    <w:rsid w:val="101616EC"/>
    <w:rsid w:val="106A68B6"/>
    <w:rsid w:val="13096CA1"/>
    <w:rsid w:val="140D6837"/>
    <w:rsid w:val="14360E9D"/>
    <w:rsid w:val="14834F54"/>
    <w:rsid w:val="1489593D"/>
    <w:rsid w:val="158942BB"/>
    <w:rsid w:val="16414F1E"/>
    <w:rsid w:val="167429F4"/>
    <w:rsid w:val="16CC5B36"/>
    <w:rsid w:val="16E81710"/>
    <w:rsid w:val="176A2F62"/>
    <w:rsid w:val="18757D21"/>
    <w:rsid w:val="19E218F7"/>
    <w:rsid w:val="1A1F4F6D"/>
    <w:rsid w:val="1A3C158E"/>
    <w:rsid w:val="1B5F06EB"/>
    <w:rsid w:val="1C9F3BFF"/>
    <w:rsid w:val="1DDE1448"/>
    <w:rsid w:val="1E3A67FD"/>
    <w:rsid w:val="1E6E195D"/>
    <w:rsid w:val="1FB9250A"/>
    <w:rsid w:val="20095B14"/>
    <w:rsid w:val="202B0267"/>
    <w:rsid w:val="205C1174"/>
    <w:rsid w:val="21C3672D"/>
    <w:rsid w:val="21D23C17"/>
    <w:rsid w:val="229D1CE8"/>
    <w:rsid w:val="242F65B1"/>
    <w:rsid w:val="246339C0"/>
    <w:rsid w:val="25EB3281"/>
    <w:rsid w:val="26423EFF"/>
    <w:rsid w:val="26C7259C"/>
    <w:rsid w:val="277D50C7"/>
    <w:rsid w:val="27BA1B7C"/>
    <w:rsid w:val="27C03033"/>
    <w:rsid w:val="280626DB"/>
    <w:rsid w:val="280A7B48"/>
    <w:rsid w:val="2A3135BF"/>
    <w:rsid w:val="2C36248E"/>
    <w:rsid w:val="2C9A7D53"/>
    <w:rsid w:val="2E262EAF"/>
    <w:rsid w:val="2ED91A45"/>
    <w:rsid w:val="2FBE547D"/>
    <w:rsid w:val="302837E4"/>
    <w:rsid w:val="306D20D8"/>
    <w:rsid w:val="3073000C"/>
    <w:rsid w:val="33741DC8"/>
    <w:rsid w:val="33B11EC4"/>
    <w:rsid w:val="34711A93"/>
    <w:rsid w:val="359A2E9F"/>
    <w:rsid w:val="35B4328A"/>
    <w:rsid w:val="36E44291"/>
    <w:rsid w:val="397064AE"/>
    <w:rsid w:val="3A8E5140"/>
    <w:rsid w:val="3B125EF8"/>
    <w:rsid w:val="3DD36518"/>
    <w:rsid w:val="3DEE185B"/>
    <w:rsid w:val="3E237685"/>
    <w:rsid w:val="3F4E171F"/>
    <w:rsid w:val="40E343BF"/>
    <w:rsid w:val="45CF0E9E"/>
    <w:rsid w:val="45E80663"/>
    <w:rsid w:val="46886A39"/>
    <w:rsid w:val="46926864"/>
    <w:rsid w:val="46D81B31"/>
    <w:rsid w:val="47CF6C74"/>
    <w:rsid w:val="484F7B35"/>
    <w:rsid w:val="485A6652"/>
    <w:rsid w:val="48A069BA"/>
    <w:rsid w:val="48AE3800"/>
    <w:rsid w:val="4993613B"/>
    <w:rsid w:val="49B07B17"/>
    <w:rsid w:val="4A9B4753"/>
    <w:rsid w:val="4AB744D3"/>
    <w:rsid w:val="4BE51D09"/>
    <w:rsid w:val="4C03308C"/>
    <w:rsid w:val="4CE451D3"/>
    <w:rsid w:val="4CEA640B"/>
    <w:rsid w:val="4DD816AB"/>
    <w:rsid w:val="4DEE12CE"/>
    <w:rsid w:val="4E6A7DDF"/>
    <w:rsid w:val="4F1E6B4A"/>
    <w:rsid w:val="51DB6FAB"/>
    <w:rsid w:val="53D57E72"/>
    <w:rsid w:val="53F34F30"/>
    <w:rsid w:val="54952865"/>
    <w:rsid w:val="58B71C90"/>
    <w:rsid w:val="5A107B8D"/>
    <w:rsid w:val="5A3263A9"/>
    <w:rsid w:val="5A42464D"/>
    <w:rsid w:val="5B2C0540"/>
    <w:rsid w:val="5F010883"/>
    <w:rsid w:val="5FBA4E4C"/>
    <w:rsid w:val="60E0450D"/>
    <w:rsid w:val="61040EA5"/>
    <w:rsid w:val="616854FA"/>
    <w:rsid w:val="63446DFB"/>
    <w:rsid w:val="648706A7"/>
    <w:rsid w:val="657A6729"/>
    <w:rsid w:val="657F402D"/>
    <w:rsid w:val="65C62AAF"/>
    <w:rsid w:val="67990F2E"/>
    <w:rsid w:val="679E4A51"/>
    <w:rsid w:val="685F5374"/>
    <w:rsid w:val="68EA26DC"/>
    <w:rsid w:val="690C1E23"/>
    <w:rsid w:val="694839EE"/>
    <w:rsid w:val="69757189"/>
    <w:rsid w:val="6A476406"/>
    <w:rsid w:val="6A5B77C8"/>
    <w:rsid w:val="6A737633"/>
    <w:rsid w:val="6A9A05DE"/>
    <w:rsid w:val="6AA70ECB"/>
    <w:rsid w:val="6B286EC2"/>
    <w:rsid w:val="6BB41EA9"/>
    <w:rsid w:val="6BB53802"/>
    <w:rsid w:val="6C04239A"/>
    <w:rsid w:val="6DF731D4"/>
    <w:rsid w:val="6FAB56DD"/>
    <w:rsid w:val="711235A4"/>
    <w:rsid w:val="71332ADA"/>
    <w:rsid w:val="72D17DDC"/>
    <w:rsid w:val="74321A1A"/>
    <w:rsid w:val="76184CB6"/>
    <w:rsid w:val="76440617"/>
    <w:rsid w:val="77E761FD"/>
    <w:rsid w:val="78485F58"/>
    <w:rsid w:val="798D56F0"/>
    <w:rsid w:val="7AA95265"/>
    <w:rsid w:val="7B41207C"/>
    <w:rsid w:val="7D314A8B"/>
    <w:rsid w:val="7D7A2C5C"/>
    <w:rsid w:val="7F582C6A"/>
    <w:rsid w:val="7F9E5D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annotation text"/>
    <w:basedOn w:val="1"/>
    <w:link w:val="15"/>
    <w:unhideWhenUsed/>
    <w:qFormat/>
    <w:uiPriority w:val="0"/>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imes New Roman" w:hAnsi="Times New Roman" w:eastAsia="华文仿宋" w:cs="Times New Roman"/>
      <w:sz w:val="18"/>
      <w:szCs w:val="18"/>
    </w:rPr>
  </w:style>
  <w:style w:type="character" w:customStyle="1" w:styleId="12">
    <w:name w:val="页脚 Char"/>
    <w:basedOn w:val="9"/>
    <w:link w:val="5"/>
    <w:semiHidden/>
    <w:qFormat/>
    <w:uiPriority w:val="99"/>
    <w:rPr>
      <w:rFonts w:ascii="Times New Roman" w:hAnsi="Times New Roman" w:eastAsia="华文仿宋" w:cs="Times New Roman"/>
      <w:sz w:val="18"/>
      <w:szCs w:val="18"/>
    </w:rPr>
  </w:style>
  <w:style w:type="character" w:customStyle="1" w:styleId="13">
    <w:name w:val="文档结构图 Char"/>
    <w:basedOn w:val="9"/>
    <w:link w:val="2"/>
    <w:semiHidden/>
    <w:qFormat/>
    <w:uiPriority w:val="99"/>
    <w:rPr>
      <w:rFonts w:ascii="宋体"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华文仿宋" w:cs="Times New Roman"/>
      <w:sz w:val="18"/>
      <w:szCs w:val="18"/>
    </w:rPr>
  </w:style>
  <w:style w:type="character" w:customStyle="1" w:styleId="15">
    <w:name w:val="批注文字 Char"/>
    <w:basedOn w:val="9"/>
    <w:link w:val="3"/>
    <w:qFormat/>
    <w:uiPriority w:val="0"/>
    <w:rPr>
      <w:rFonts w:ascii="Times New Roman" w:hAnsi="Times New Roman" w:eastAsia="华文仿宋" w:cs="Times New Roman"/>
      <w:sz w:val="32"/>
      <w:szCs w:val="24"/>
    </w:rPr>
  </w:style>
  <w:style w:type="character" w:customStyle="1" w:styleId="16">
    <w:name w:val="批注主题 Char"/>
    <w:basedOn w:val="15"/>
    <w:link w:val="7"/>
    <w:semiHidden/>
    <w:qFormat/>
    <w:uiPriority w:val="99"/>
    <w:rPr>
      <w:rFonts w:ascii="Times New Roman" w:hAnsi="Times New Roman" w:eastAsia="华文仿宋" w:cs="Times New Roman"/>
      <w:b/>
      <w:bCs/>
      <w:sz w:val="32"/>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16</TotalTime>
  <ScaleCrop>false</ScaleCrop>
  <LinksUpToDate>false</LinksUpToDate>
  <CharactersWithSpaces>1508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2020-02-14T08:29:00Z</cp:lastPrinted>
  <dcterms:modified xsi:type="dcterms:W3CDTF">2020-12-08T08:59:04Z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