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eastAsia"/>
          <w:b/>
          <w:bCs/>
          <w:color w:val="FF0000"/>
          <w:sz w:val="32"/>
          <w:szCs w:val="32"/>
        </w:rPr>
      </w:pPr>
    </w:p>
    <w:p>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eastAsia"/>
          <w:b/>
          <w:bCs/>
          <w:color w:val="FF0000"/>
          <w:sz w:val="32"/>
          <w:szCs w:val="32"/>
        </w:rPr>
      </w:pPr>
    </w:p>
    <w:p>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eastAsia"/>
          <w:b/>
          <w:bCs/>
          <w:color w:val="FF0000"/>
          <w:sz w:val="32"/>
          <w:szCs w:val="32"/>
        </w:rPr>
      </w:pPr>
    </w:p>
    <w:p>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eastAsia"/>
          <w:b/>
          <w:bCs/>
          <w:color w:val="FF0000"/>
          <w:sz w:val="32"/>
          <w:szCs w:val="32"/>
        </w:rPr>
      </w:pPr>
    </w:p>
    <w:p>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eastAsia"/>
          <w:b/>
          <w:bCs/>
          <w:color w:val="FF0000"/>
          <w:sz w:val="32"/>
          <w:szCs w:val="32"/>
        </w:rPr>
      </w:pPr>
    </w:p>
    <w:p>
      <w:pPr>
        <w:jc w:val="right"/>
        <w:rPr>
          <w:rFonts w:hint="default" w:ascii="Times New Roman" w:hAnsi="Times New Roman" w:cs="Times New Roman"/>
          <w:b/>
          <w:bCs/>
          <w:sz w:val="30"/>
          <w:szCs w:val="30"/>
        </w:rPr>
      </w:pPr>
      <w:r>
        <w:rPr>
          <w:rFonts w:hint="default" w:ascii="Times New Roman" w:hAnsi="Times New Roman" w:cs="Times New Roman"/>
          <w:b/>
          <w:bCs/>
          <w:sz w:val="30"/>
          <w:szCs w:val="30"/>
        </w:rPr>
        <w:t>益环高审</w:t>
      </w:r>
      <w:r>
        <w:rPr>
          <w:rFonts w:hint="default" w:ascii="Times New Roman" w:hAnsi="Times New Roman" w:eastAsia="宋体" w:cs="Times New Roman"/>
          <w:b/>
          <w:bCs/>
          <w:sz w:val="30"/>
          <w:szCs w:val="30"/>
          <w:lang w:val="en-US" w:eastAsia="zh-CN"/>
        </w:rPr>
        <w:t>[</w:t>
      </w:r>
      <w:r>
        <w:rPr>
          <w:rFonts w:hint="default" w:ascii="Times New Roman" w:hAnsi="Times New Roman" w:cs="Times New Roman"/>
          <w:b/>
          <w:bCs/>
          <w:sz w:val="30"/>
          <w:szCs w:val="30"/>
        </w:rPr>
        <w:t>2020</w:t>
      </w:r>
      <w:r>
        <w:rPr>
          <w:rFonts w:hint="default" w:ascii="Times New Roman" w:hAnsi="Times New Roman" w:cs="Times New Roman"/>
          <w:b/>
          <w:bCs/>
          <w:sz w:val="30"/>
          <w:szCs w:val="30"/>
          <w:lang w:val="en-US" w:eastAsia="zh-CN"/>
        </w:rPr>
        <w:t>]</w:t>
      </w:r>
      <w:r>
        <w:rPr>
          <w:rFonts w:hint="default" w:ascii="Times New Roman" w:hAnsi="Times New Roman" w:cs="Times New Roman"/>
          <w:b/>
          <w:bCs/>
          <w:sz w:val="30"/>
          <w:szCs w:val="30"/>
        </w:rPr>
        <w:t>33号</w:t>
      </w:r>
    </w:p>
    <w:p>
      <w:pPr>
        <w:jc w:val="center"/>
        <w:rPr>
          <w:rFonts w:hint="eastAsia"/>
          <w:b/>
          <w:bCs/>
          <w:sz w:val="44"/>
          <w:szCs w:val="44"/>
        </w:rPr>
      </w:pPr>
      <w:r>
        <w:rPr>
          <w:rFonts w:hint="eastAsia"/>
          <w:b/>
          <w:bCs/>
          <w:sz w:val="44"/>
          <w:szCs w:val="44"/>
        </w:rPr>
        <w:t>益阳市生态环境局</w:t>
      </w:r>
    </w:p>
    <w:p>
      <w:pPr>
        <w:spacing w:line="360" w:lineRule="auto"/>
        <w:jc w:val="center"/>
        <w:rPr>
          <w:rFonts w:hint="eastAsia"/>
          <w:b/>
          <w:bCs/>
          <w:sz w:val="36"/>
          <w:szCs w:val="36"/>
        </w:rPr>
      </w:pPr>
      <w:r>
        <w:rPr>
          <w:rFonts w:hint="eastAsia"/>
          <w:b/>
          <w:bCs/>
          <w:sz w:val="36"/>
          <w:szCs w:val="36"/>
        </w:rPr>
        <w:t>关于益阳云盛机械有限公司年</w:t>
      </w:r>
      <w:r>
        <w:rPr>
          <w:rFonts w:hint="default" w:ascii="Times New Roman" w:hAnsi="Times New Roman" w:cs="Times New Roman"/>
          <w:b/>
          <w:bCs/>
          <w:sz w:val="36"/>
          <w:szCs w:val="36"/>
        </w:rPr>
        <w:t>产1200吨</w:t>
      </w:r>
      <w:r>
        <w:rPr>
          <w:rFonts w:hint="eastAsia"/>
          <w:b/>
          <w:bCs/>
          <w:sz w:val="36"/>
          <w:szCs w:val="36"/>
        </w:rPr>
        <w:t>工程机械配件建设项目环境影响报告表的批复</w:t>
      </w:r>
    </w:p>
    <w:p>
      <w:pPr>
        <w:jc w:val="center"/>
        <w:rPr>
          <w:rFonts w:hint="eastAsia"/>
          <w:b/>
          <w:bCs/>
          <w:sz w:val="36"/>
          <w:szCs w:val="36"/>
        </w:rPr>
      </w:pPr>
    </w:p>
    <w:p>
      <w:pPr>
        <w:jc w:val="center"/>
        <w:rPr>
          <w:rFonts w:hint="eastAsia"/>
          <w:b/>
          <w:bCs/>
          <w:sz w:val="36"/>
          <w:szCs w:val="36"/>
        </w:rPr>
      </w:pP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益阳云盛机械有限公司</w:t>
      </w:r>
      <w:r>
        <w:rPr>
          <w:rFonts w:hint="eastAsia" w:ascii="仿宋" w:hAnsi="仿宋" w:eastAsia="仿宋" w:cs="仿宋"/>
          <w:b w:val="0"/>
          <w:bCs w:val="0"/>
          <w:sz w:val="28"/>
          <w:szCs w:val="28"/>
          <w:lang w:val="en-US" w:eastAsia="zh-CN"/>
        </w:rPr>
        <w:t>:</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你公司呈报的《益阳云盛机械有限公司年产1200吨工程机械配件建设项目环境影响报告表》及相关附件收。经研究，批复如下:</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你公司拟投资300万元在益阳高新区朝阳产业园租赁创业园C2栋标准化厂房内的南侧西头车间，建设一条年产600吨三一推铺机台车架生产线和一条年产600吨三一铺机主板架生产线。项目占地面积2016平方米，厂房内分区设置生产区、原料区、产品区、办公区及给排水、供配电、环保等相关公用辅助工程。项目建设符合国家产业政策和益阳高新区朝阳产业园选址用地规划要求。根据贵州欣森宏景生态环境咨询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二、建设单位在项目设计、建设和营运期间，必须严格执行环保“三同时”制度，按照环评报告表要求落实各项污染防治措施，并着重做好如下工作：</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做好项目大气污染防治工作。机加工产生粉尘的工位应设置挡板、同时配备工业用集尘器进行处理，机加工产生的油雾经油雾收集器处理，确保外排污染物满足《大气污染物综合排放标准》(B16297-1996)表2中无组织排放监控浓度限值要求;食堂油烟经油烟净化装置处理达到《饮食业油烟排放标准（试行）》（GB18483-2001）要求后高空排放，油烟排气简的高度、位置等具体要求按照《饮食业环境保护技术规范》（HJ554-2010）的规定执行。</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（二）做好项目水污染防治工作。本项目无生产废水产生;生活污水经隔油池、化粪池处理，达到《污水综合排放标准》（GB8978-1996）表4中三级标准后经园区污水管网排入益阳市团洲污水处理厂进行深度处理。</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做好项目噪声污染防治工作。落实环评报告表提出的噪声防治措施，合理优化总平面布局，并从优化设备的选型、减震、消声、隔声和合理安排设备作业时间等方面做好噪声的污染控制工作，确保厂界噪声达到《工业企业厂界环境噪声排放标准》(B12348-2008)中3类区标准要求。</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w:t>
      </w: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B18597-2001）及其修改单要求、《一般工业固体废物贮存处置场污染控制标准》（GB18599-2001）及其修改单要求。做好固体废物分类收集处置，生活垃圾收集后交给地方环卫部门处理;集尘器收集的粉尘和钢(铁)屑为一般工业固废，经分类收集贮存后外售综合利用;切削液及润滑油的废弃包装物、废切削液、废润滑油、油泥及含油废抹布和废手套等危险废物应送危废暂存间分类贮存，定期外委有危废处置资质单位处理。</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（五）加强环境风险防范。加强环保和风险防范设施的运行管理，明确责任人，确保环保设施稳定正常运行和污染物的稳定达标排放，制定环境风险事故应急预案，落实事故应急防范措施。</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三、建设单位应</w:t>
      </w:r>
      <w:bookmarkStart w:id="0" w:name="_GoBack"/>
      <w:bookmarkEnd w:id="0"/>
      <w:r>
        <w:rPr>
          <w:rFonts w:hint="eastAsia" w:ascii="仿宋" w:hAnsi="仿宋" w:eastAsia="仿宋" w:cs="仿宋"/>
          <w:b w:val="0"/>
          <w:bCs w:val="0"/>
          <w:sz w:val="28"/>
          <w:szCs w:val="28"/>
          <w:lang w:val="en-US" w:eastAsia="zh-CN"/>
        </w:rPr>
        <w:t>严格执行环境保护“三同时”规定，项环保“三同时”执行情况的监督检和日常环境管理工作由益阳市生态环境局高新区分局和益阳市生态环境保护综合行政执法支队高新区大队具体负责。</w:t>
      </w:r>
    </w:p>
    <w:p>
      <w:pPr>
        <w:ind w:firstLine="560" w:firstLineChars="200"/>
        <w:jc w:val="left"/>
        <w:rPr>
          <w:rFonts w:hint="eastAsia" w:ascii="仿宋" w:hAnsi="仿宋" w:eastAsia="仿宋" w:cs="仿宋"/>
          <w:b w:val="0"/>
          <w:bCs w:val="0"/>
          <w:sz w:val="28"/>
          <w:szCs w:val="28"/>
          <w:lang w:val="en-US" w:eastAsia="zh-CN"/>
        </w:rPr>
      </w:pPr>
    </w:p>
    <w:p>
      <w:pPr>
        <w:ind w:firstLine="560" w:firstLineChars="200"/>
        <w:jc w:val="left"/>
        <w:rPr>
          <w:rFonts w:hint="default" w:ascii="仿宋" w:hAnsi="仿宋" w:eastAsia="仿宋" w:cs="仿宋"/>
          <w:b w:val="0"/>
          <w:bCs w:val="0"/>
          <w:sz w:val="28"/>
          <w:szCs w:val="28"/>
          <w:lang w:val="en-US" w:eastAsia="zh-CN"/>
        </w:rPr>
      </w:pPr>
    </w:p>
    <w:p>
      <w:pPr>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益阳市生态环境局</w:t>
      </w:r>
    </w:p>
    <w:p>
      <w:pPr>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28"/>
          <w:szCs w:val="28"/>
          <w:lang w:val="en-US" w:eastAsia="zh-CN"/>
        </w:rPr>
        <w:t>2020年9月9日</w:t>
      </w:r>
    </w:p>
    <w:p>
      <w:pPr>
        <w:jc w:val="left"/>
        <w:rPr>
          <w:rFonts w:hint="default"/>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F686E"/>
    <w:rsid w:val="27531798"/>
    <w:rsid w:val="36BD65C9"/>
    <w:rsid w:val="4E1979EC"/>
    <w:rsid w:val="77DE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巧</cp:lastModifiedBy>
  <dcterms:modified xsi:type="dcterms:W3CDTF">2020-12-08T06:06:00Z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