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eastAsia="方正小标宋简体"/>
          <w:sz w:val="24"/>
          <w:szCs w:val="24"/>
        </w:rPr>
      </w:pPr>
    </w:p>
    <w:p>
      <w:pPr>
        <w:spacing w:line="240" w:lineRule="auto"/>
        <w:jc w:val="center"/>
        <w:rPr>
          <w:rFonts w:ascii="Times New Roman" w:hAnsi="Times New Roman" w:eastAsia="方正小标宋简体"/>
          <w:sz w:val="24"/>
          <w:szCs w:val="24"/>
        </w:rPr>
      </w:pPr>
    </w:p>
    <w:p>
      <w:pPr>
        <w:spacing w:line="240" w:lineRule="auto"/>
        <w:jc w:val="center"/>
        <w:rPr>
          <w:rFonts w:ascii="Times New Roman" w:hAnsi="Times New Roman" w:eastAsia="方正小标宋简体"/>
          <w:sz w:val="24"/>
          <w:szCs w:val="24"/>
        </w:rPr>
      </w:pPr>
    </w:p>
    <w:p>
      <w:pPr>
        <w:spacing w:line="240" w:lineRule="auto"/>
        <w:jc w:val="center"/>
        <w:rPr>
          <w:rFonts w:ascii="Times New Roman" w:hAnsi="Times New Roman" w:eastAsia="方正小标宋简体" w:cs="Times New Roman"/>
          <w:sz w:val="24"/>
          <w:szCs w:val="24"/>
        </w:rPr>
      </w:pPr>
    </w:p>
    <w:p>
      <w:pPr>
        <w:spacing w:line="240" w:lineRule="auto"/>
        <w:jc w:val="center"/>
        <w:rPr>
          <w:rFonts w:ascii="Times New Roman" w:hAnsi="Times New Roman" w:eastAsia="方正小标宋简体" w:cs="Times New Roman"/>
          <w:sz w:val="24"/>
          <w:szCs w:val="24"/>
        </w:rPr>
      </w:pPr>
    </w:p>
    <w:p>
      <w:pPr>
        <w:spacing w:line="240" w:lineRule="auto"/>
        <w:jc w:val="right"/>
        <w:rPr>
          <w:rFonts w:ascii="Times New Roman" w:hAnsi="Times New Roman" w:eastAsia="仿宋_GB2312"/>
          <w:color w:val="auto"/>
          <w:spacing w:val="-20"/>
          <w:sz w:val="30"/>
          <w:szCs w:val="30"/>
        </w:rPr>
      </w:pPr>
      <w:r>
        <w:rPr>
          <w:rFonts w:ascii="Times New Roman" w:hAnsi="Times New Roman" w:eastAsia="宋体"/>
          <w:color w:val="auto"/>
          <w:sz w:val="28"/>
          <w:szCs w:val="28"/>
        </w:rPr>
        <w:t>益环资审〔20</w:t>
      </w:r>
      <w:r>
        <w:rPr>
          <w:rFonts w:hint="eastAsia" w:ascii="Times New Roman" w:hAnsi="Times New Roman" w:eastAsia="宋体"/>
          <w:color w:val="auto"/>
          <w:sz w:val="28"/>
          <w:szCs w:val="28"/>
        </w:rPr>
        <w:t>20</w:t>
      </w:r>
      <w:r>
        <w:rPr>
          <w:rFonts w:ascii="Times New Roman" w:hAnsi="Times New Roman" w:eastAsia="宋体"/>
          <w:color w:val="auto"/>
          <w:sz w:val="28"/>
          <w:szCs w:val="28"/>
        </w:rPr>
        <w:t>〕</w:t>
      </w:r>
      <w:r>
        <w:rPr>
          <w:rFonts w:hint="eastAsia" w:eastAsia="宋体"/>
          <w:color w:val="auto"/>
          <w:sz w:val="28"/>
          <w:szCs w:val="28"/>
          <w:lang w:val="en-US" w:eastAsia="zh-CN"/>
        </w:rPr>
        <w:t>33</w:t>
      </w:r>
      <w:r>
        <w:rPr>
          <w:rFonts w:ascii="Times New Roman" w:hAnsi="Times New Roman" w:eastAsia="宋体"/>
          <w:color w:val="auto"/>
          <w:sz w:val="28"/>
          <w:szCs w:val="28"/>
        </w:rPr>
        <w:t>号</w:t>
      </w:r>
    </w:p>
    <w:p>
      <w:pPr>
        <w:tabs>
          <w:tab w:val="left" w:pos="1021"/>
        </w:tabs>
        <w:spacing w:after="0" w:line="240" w:lineRule="auto"/>
        <w:jc w:val="center"/>
        <w:rPr>
          <w:rFonts w:ascii="Times New Roman" w:hAnsi="Times New Roman" w:eastAsia="黑体"/>
          <w:b/>
          <w:sz w:val="44"/>
          <w:szCs w:val="44"/>
        </w:rPr>
      </w:pPr>
      <w:r>
        <w:rPr>
          <w:rFonts w:ascii="Times New Roman" w:hAnsi="Times New Roman" w:eastAsia="黑体"/>
          <w:b/>
          <w:sz w:val="44"/>
          <w:szCs w:val="44"/>
        </w:rPr>
        <w:t>关于</w:t>
      </w:r>
      <w:r>
        <w:rPr>
          <w:rFonts w:hint="eastAsia" w:eastAsia="黑体"/>
          <w:b/>
          <w:sz w:val="44"/>
          <w:szCs w:val="44"/>
          <w:lang w:eastAsia="zh-CN"/>
        </w:rPr>
        <w:t>湖南诺泽生物科技有限公司年产5吨植物精油扩建项目</w:t>
      </w:r>
      <w:r>
        <w:rPr>
          <w:rFonts w:ascii="Times New Roman" w:hAnsi="Times New Roman" w:eastAsia="黑体"/>
          <w:b/>
          <w:sz w:val="44"/>
          <w:szCs w:val="44"/>
        </w:rPr>
        <w:t>环境影响报告表的批复</w:t>
      </w:r>
    </w:p>
    <w:p>
      <w:pPr>
        <w:spacing w:line="240" w:lineRule="auto"/>
        <w:jc w:val="both"/>
        <w:rPr>
          <w:rFonts w:ascii="Times New Roman" w:hAnsi="Times New Roman" w:eastAsia="仿宋_GB2312"/>
          <w:sz w:val="32"/>
          <w:szCs w:val="32"/>
        </w:rPr>
      </w:pPr>
    </w:p>
    <w:p>
      <w:pPr>
        <w:spacing w:after="0" w:line="240" w:lineRule="auto"/>
        <w:rPr>
          <w:rFonts w:hint="eastAsia" w:ascii="仿宋" w:hAnsi="仿宋" w:eastAsia="仿宋" w:cs="仿宋"/>
          <w:sz w:val="32"/>
          <w:szCs w:val="32"/>
        </w:rPr>
      </w:pPr>
      <w:r>
        <w:rPr>
          <w:rFonts w:hint="eastAsia" w:ascii="仿宋" w:hAnsi="仿宋" w:eastAsia="仿宋" w:cs="仿宋"/>
          <w:sz w:val="32"/>
          <w:szCs w:val="32"/>
          <w:lang w:eastAsia="zh-CN"/>
        </w:rPr>
        <w:t>湖南诺泽生物科技有限公司</w:t>
      </w:r>
      <w:r>
        <w:rPr>
          <w:rFonts w:hint="eastAsia" w:ascii="仿宋" w:hAnsi="仿宋" w:eastAsia="仿宋" w:cs="仿宋"/>
          <w:sz w:val="32"/>
          <w:szCs w:val="32"/>
        </w:rPr>
        <w:t>：</w:t>
      </w:r>
    </w:p>
    <w:p>
      <w:pPr>
        <w:spacing w:after="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你单位呈报的《</w:t>
      </w:r>
      <w:r>
        <w:rPr>
          <w:rFonts w:hint="eastAsia" w:ascii="仿宋" w:hAnsi="仿宋" w:eastAsia="仿宋" w:cs="仿宋"/>
          <w:sz w:val="32"/>
          <w:szCs w:val="32"/>
          <w:lang w:eastAsia="zh-CN"/>
        </w:rPr>
        <w:t>湖南诺泽生物科技有限公司年产5吨植物精油扩建项目</w:t>
      </w:r>
      <w:r>
        <w:rPr>
          <w:rFonts w:hint="eastAsia" w:ascii="仿宋" w:hAnsi="仿宋" w:eastAsia="仿宋" w:cs="仿宋"/>
          <w:sz w:val="32"/>
          <w:szCs w:val="32"/>
        </w:rPr>
        <w:t>环境影响报告表》（以下简称《报告表》）及相关资料收悉。经研究，批复如下：</w:t>
      </w:r>
    </w:p>
    <w:p>
      <w:pPr>
        <w:numPr>
          <w:ilvl w:val="0"/>
          <w:numId w:val="1"/>
        </w:num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湖南诺泽生物科技有限公司</w:t>
      </w:r>
      <w:r>
        <w:rPr>
          <w:rFonts w:hint="eastAsia" w:ascii="仿宋" w:hAnsi="仿宋" w:eastAsia="仿宋" w:cs="仿宋"/>
          <w:sz w:val="32"/>
          <w:szCs w:val="32"/>
        </w:rPr>
        <w:t>拟投资</w:t>
      </w:r>
      <w:r>
        <w:rPr>
          <w:rFonts w:hint="eastAsia" w:ascii="仿宋" w:hAnsi="仿宋" w:eastAsia="仿宋" w:cs="仿宋"/>
          <w:sz w:val="32"/>
          <w:szCs w:val="32"/>
          <w:lang w:val="en-US" w:eastAsia="zh-CN"/>
        </w:rPr>
        <w:t>500</w:t>
      </w:r>
      <w:r>
        <w:rPr>
          <w:rFonts w:hint="eastAsia" w:ascii="仿宋" w:hAnsi="仿宋" w:eastAsia="仿宋" w:cs="仿宋"/>
          <w:sz w:val="32"/>
          <w:szCs w:val="32"/>
        </w:rPr>
        <w:t>万元选址于</w:t>
      </w:r>
      <w:r>
        <w:rPr>
          <w:rFonts w:hint="eastAsia" w:ascii="仿宋" w:hAnsi="仿宋" w:eastAsia="仿宋" w:cs="仿宋"/>
          <w:sz w:val="32"/>
          <w:szCs w:val="32"/>
          <w:lang w:eastAsia="zh-CN"/>
        </w:rPr>
        <w:t>益阳市资阳区马良北路333号</w:t>
      </w:r>
      <w:r>
        <w:rPr>
          <w:rFonts w:hint="eastAsia" w:ascii="仿宋" w:hAnsi="仿宋" w:eastAsia="仿宋" w:cs="仿宋"/>
          <w:sz w:val="32"/>
          <w:szCs w:val="32"/>
        </w:rPr>
        <w:t>进行</w:t>
      </w:r>
      <w:r>
        <w:rPr>
          <w:rFonts w:hint="eastAsia" w:ascii="仿宋" w:hAnsi="仿宋" w:eastAsia="仿宋" w:cs="仿宋"/>
          <w:sz w:val="32"/>
          <w:szCs w:val="32"/>
          <w:lang w:eastAsia="zh-CN"/>
        </w:rPr>
        <w:t>植物精油扩建项目</w:t>
      </w:r>
      <w:r>
        <w:rPr>
          <w:rFonts w:hint="eastAsia" w:ascii="仿宋" w:hAnsi="仿宋" w:eastAsia="仿宋" w:cs="仿宋"/>
          <w:sz w:val="32"/>
          <w:szCs w:val="32"/>
        </w:rPr>
        <w:t>，项目厂房面积6</w:t>
      </w:r>
      <w:r>
        <w:rPr>
          <w:rFonts w:hint="eastAsia" w:ascii="仿宋" w:hAnsi="仿宋" w:eastAsia="仿宋" w:cs="仿宋"/>
          <w:sz w:val="32"/>
          <w:szCs w:val="32"/>
          <w:lang w:val="en-US" w:eastAsia="zh-CN"/>
        </w:rPr>
        <w:t>250</w:t>
      </w:r>
      <w:r>
        <w:rPr>
          <w:rFonts w:hint="eastAsia" w:ascii="仿宋" w:hAnsi="仿宋" w:eastAsia="仿宋" w:cs="仿宋"/>
          <w:sz w:val="32"/>
          <w:szCs w:val="32"/>
        </w:rPr>
        <w:t>平方米，主要建设内容包括建设</w:t>
      </w:r>
      <w:r>
        <w:rPr>
          <w:rFonts w:hint="eastAsia" w:ascii="仿宋" w:hAnsi="仿宋" w:eastAsia="仿宋" w:cs="仿宋"/>
          <w:sz w:val="32"/>
          <w:szCs w:val="32"/>
          <w:lang w:val="en-US" w:eastAsia="zh-CN"/>
        </w:rPr>
        <w:t>1</w:t>
      </w:r>
      <w:r>
        <w:rPr>
          <w:rFonts w:hint="eastAsia" w:ascii="仿宋" w:hAnsi="仿宋" w:eastAsia="仿宋" w:cs="仿宋"/>
          <w:sz w:val="32"/>
          <w:szCs w:val="32"/>
        </w:rPr>
        <w:t>条</w:t>
      </w:r>
      <w:r>
        <w:rPr>
          <w:rFonts w:hint="eastAsia" w:ascii="仿宋" w:hAnsi="仿宋" w:eastAsia="仿宋" w:cs="仿宋"/>
          <w:sz w:val="32"/>
          <w:szCs w:val="32"/>
          <w:lang w:eastAsia="zh-CN"/>
        </w:rPr>
        <w:t>植物精油</w:t>
      </w:r>
      <w:r>
        <w:rPr>
          <w:rFonts w:hint="eastAsia" w:ascii="仿宋" w:hAnsi="仿宋" w:eastAsia="仿宋" w:cs="仿宋"/>
          <w:sz w:val="32"/>
          <w:szCs w:val="32"/>
        </w:rPr>
        <w:t>生产线并配套建设相应的环保设施，项目建成投产后，年产</w:t>
      </w:r>
      <w:r>
        <w:rPr>
          <w:rFonts w:hint="eastAsia" w:ascii="仿宋" w:hAnsi="仿宋" w:eastAsia="仿宋" w:cs="仿宋"/>
          <w:sz w:val="32"/>
          <w:szCs w:val="32"/>
          <w:lang w:val="en-US" w:eastAsia="zh-CN"/>
        </w:rPr>
        <w:t>5吨植物精油</w:t>
      </w:r>
      <w:r>
        <w:rPr>
          <w:rFonts w:hint="eastAsia" w:ascii="仿宋" w:hAnsi="仿宋" w:eastAsia="仿宋" w:cs="仿宋"/>
          <w:sz w:val="32"/>
          <w:szCs w:val="32"/>
        </w:rPr>
        <w:t>。项目符合国家产业政策，选址可行。根据湖南欣森宏景环境评估有限公司编制的《报告表》分析结论以及专家组评审意见，在建设单位切实落实《报告表》提出的各项污染防治和风险防范措施，确保污染物达标排放的前提下，从环境保护的角度分析，我局同意</w:t>
      </w:r>
      <w:r>
        <w:rPr>
          <w:rFonts w:hint="eastAsia" w:ascii="仿宋" w:hAnsi="仿宋" w:eastAsia="仿宋" w:cs="仿宋"/>
          <w:sz w:val="32"/>
          <w:szCs w:val="32"/>
          <w:lang w:eastAsia="zh-CN"/>
        </w:rPr>
        <w:t>湖南诺泽生物科技有限公司年产5吨植物精油扩建项目</w:t>
      </w:r>
      <w:r>
        <w:rPr>
          <w:rFonts w:hint="eastAsia" w:ascii="仿宋" w:hAnsi="仿宋" w:eastAsia="仿宋" w:cs="仿宋"/>
          <w:sz w:val="32"/>
          <w:szCs w:val="32"/>
        </w:rPr>
        <w:t>的选址并建设。</w:t>
      </w:r>
    </w:p>
    <w:p>
      <w:pPr>
        <w:numPr>
          <w:ilvl w:val="0"/>
          <w:numId w:val="1"/>
        </w:numPr>
        <w:spacing w:after="0" w:line="240" w:lineRule="auto"/>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建设单位在工程设计、建设和运营管理中，必须严格执行环保“三同时”制度，逐条落实《报告表》提出的各项污染防治和风险防范措施,确保各污染物达标排放，并着重做好以下工作：</w:t>
      </w:r>
    </w:p>
    <w:p>
      <w:pPr>
        <w:pStyle w:val="2"/>
        <w:numPr>
          <w:numId w:val="0"/>
        </w:numPr>
        <w:ind w:left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（一）加强环境管理，建立环境管理机构，配备兼职环保管理人员，建立健全各项环境管理的规章制度。</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（二）做好项目废水污染防治工作。按“雨污分流”的原则建设排水系统，认真落实《报告表》提出的废水处理方案。项目营运期产生的生产废水经现有污水处理站</w:t>
      </w:r>
      <w:r>
        <w:rPr>
          <w:rFonts w:hint="eastAsia" w:ascii="仿宋" w:hAnsi="仿宋" w:eastAsia="仿宋" w:cs="仿宋"/>
          <w:sz w:val="32"/>
          <w:szCs w:val="32"/>
          <w:lang w:eastAsia="zh-CN"/>
        </w:rPr>
        <w:t>处理，生活污水经</w:t>
      </w:r>
      <w:r>
        <w:rPr>
          <w:rFonts w:hint="eastAsia" w:ascii="仿宋" w:hAnsi="仿宋" w:eastAsia="仿宋" w:cs="仿宋"/>
          <w:sz w:val="32"/>
          <w:szCs w:val="32"/>
        </w:rPr>
        <w:t>化粪池处理</w:t>
      </w:r>
      <w:r>
        <w:rPr>
          <w:rFonts w:hint="eastAsia" w:ascii="仿宋" w:hAnsi="仿宋" w:eastAsia="仿宋" w:cs="仿宋"/>
          <w:sz w:val="32"/>
          <w:szCs w:val="32"/>
          <w:lang w:eastAsia="zh-CN"/>
        </w:rPr>
        <w:t>后分别达到</w:t>
      </w:r>
      <w:r>
        <w:rPr>
          <w:rFonts w:hint="eastAsia" w:ascii="仿宋" w:hAnsi="仿宋" w:eastAsia="仿宋" w:cs="仿宋"/>
          <w:sz w:val="32"/>
          <w:szCs w:val="32"/>
        </w:rPr>
        <w:t>《</w:t>
      </w:r>
      <w:r>
        <w:rPr>
          <w:rFonts w:hint="eastAsia" w:ascii="仿宋" w:hAnsi="仿宋" w:eastAsia="仿宋" w:cs="仿宋"/>
          <w:sz w:val="32"/>
          <w:szCs w:val="32"/>
          <w:lang w:eastAsia="zh-CN"/>
        </w:rPr>
        <w:t>污水综合</w:t>
      </w:r>
      <w:r>
        <w:rPr>
          <w:rFonts w:hint="eastAsia" w:ascii="仿宋" w:hAnsi="仿宋" w:eastAsia="仿宋" w:cs="仿宋"/>
          <w:sz w:val="32"/>
          <w:szCs w:val="32"/>
        </w:rPr>
        <w:t>排放标准》（GB</w:t>
      </w:r>
      <w:r>
        <w:rPr>
          <w:rFonts w:hint="eastAsia" w:ascii="仿宋" w:hAnsi="仿宋" w:eastAsia="仿宋" w:cs="仿宋"/>
          <w:sz w:val="32"/>
          <w:szCs w:val="32"/>
          <w:lang w:val="en-US" w:eastAsia="zh-CN"/>
        </w:rPr>
        <w:t>8978-1996</w:t>
      </w:r>
      <w:r>
        <w:rPr>
          <w:rFonts w:hint="eastAsia" w:ascii="仿宋" w:hAnsi="仿宋" w:eastAsia="仿宋" w:cs="仿宋"/>
          <w:sz w:val="32"/>
          <w:szCs w:val="32"/>
        </w:rPr>
        <w:t>）表</w:t>
      </w:r>
      <w:r>
        <w:rPr>
          <w:rFonts w:hint="eastAsia" w:ascii="仿宋" w:hAnsi="仿宋" w:eastAsia="仿宋" w:cs="仿宋"/>
          <w:sz w:val="32"/>
          <w:szCs w:val="32"/>
          <w:lang w:val="en-US" w:eastAsia="zh-CN"/>
        </w:rPr>
        <w:t>4</w:t>
      </w:r>
      <w:r>
        <w:rPr>
          <w:rFonts w:hint="eastAsia" w:ascii="仿宋" w:hAnsi="仿宋" w:eastAsia="仿宋" w:cs="仿宋"/>
          <w:sz w:val="32"/>
          <w:szCs w:val="32"/>
        </w:rPr>
        <w:t>中的</w:t>
      </w:r>
      <w:r>
        <w:rPr>
          <w:rFonts w:hint="eastAsia" w:ascii="仿宋" w:hAnsi="仿宋" w:eastAsia="仿宋" w:cs="仿宋"/>
          <w:sz w:val="32"/>
          <w:szCs w:val="32"/>
          <w:lang w:eastAsia="zh-CN"/>
        </w:rPr>
        <w:t>三</w:t>
      </w:r>
      <w:r>
        <w:rPr>
          <w:rFonts w:hint="eastAsia" w:ascii="仿宋" w:hAnsi="仿宋" w:eastAsia="仿宋" w:cs="仿宋"/>
          <w:sz w:val="32"/>
          <w:szCs w:val="32"/>
        </w:rPr>
        <w:t>级标准通过市政污水管网进入益阳市城北污水处理厂深度处理后达标排放。</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（三）做好项目大气污染防治工作。</w:t>
      </w:r>
      <w:r>
        <w:rPr>
          <w:rFonts w:hint="eastAsia" w:ascii="仿宋" w:hAnsi="仿宋" w:eastAsia="仿宋" w:cs="仿宋"/>
          <w:sz w:val="32"/>
          <w:szCs w:val="32"/>
          <w:lang w:eastAsia="zh-CN"/>
        </w:rPr>
        <w:t>破碎工序产生的粉尘经集气罩收集引至布袋除尘器处理达到</w:t>
      </w:r>
      <w:r>
        <w:rPr>
          <w:rFonts w:hint="default" w:ascii="仿宋" w:hAnsi="仿宋" w:eastAsia="仿宋" w:cs="仿宋"/>
          <w:sz w:val="32"/>
          <w:szCs w:val="32"/>
          <w:lang w:eastAsia="zh-CN"/>
        </w:rPr>
        <w:t>《大气污染物</w:t>
      </w:r>
      <w:r>
        <w:rPr>
          <w:rFonts w:hint="eastAsia" w:ascii="仿宋" w:hAnsi="仿宋" w:eastAsia="仿宋" w:cs="仿宋"/>
          <w:sz w:val="32"/>
          <w:szCs w:val="32"/>
          <w:lang w:eastAsia="zh-CN"/>
        </w:rPr>
        <w:t>综合</w:t>
      </w:r>
      <w:r>
        <w:rPr>
          <w:rFonts w:hint="default" w:ascii="仿宋" w:hAnsi="仿宋" w:eastAsia="仿宋" w:cs="仿宋"/>
          <w:sz w:val="32"/>
          <w:szCs w:val="32"/>
          <w:lang w:eastAsia="zh-CN"/>
        </w:rPr>
        <w:t>排放标准》（GB</w:t>
      </w:r>
      <w:r>
        <w:rPr>
          <w:rFonts w:hint="eastAsia" w:ascii="仿宋" w:hAnsi="仿宋" w:eastAsia="仿宋" w:cs="仿宋"/>
          <w:sz w:val="32"/>
          <w:szCs w:val="32"/>
          <w:lang w:val="en-US" w:eastAsia="zh-CN"/>
        </w:rPr>
        <w:t>16297</w:t>
      </w:r>
      <w:r>
        <w:rPr>
          <w:rFonts w:hint="default" w:ascii="仿宋" w:hAnsi="仿宋" w:eastAsia="仿宋" w:cs="仿宋"/>
          <w:sz w:val="32"/>
          <w:szCs w:val="32"/>
          <w:lang w:eastAsia="zh-CN"/>
        </w:rPr>
        <w:t>-</w:t>
      </w:r>
      <w:r>
        <w:rPr>
          <w:rFonts w:hint="eastAsia" w:ascii="仿宋" w:hAnsi="仿宋" w:eastAsia="仿宋" w:cs="仿宋"/>
          <w:sz w:val="32"/>
          <w:szCs w:val="32"/>
          <w:lang w:val="en-US" w:eastAsia="zh-CN"/>
        </w:rPr>
        <w:t>1996</w:t>
      </w:r>
      <w:r>
        <w:rPr>
          <w:rFonts w:hint="default" w:ascii="仿宋" w:hAnsi="仿宋" w:eastAsia="仿宋" w:cs="仿宋"/>
          <w:sz w:val="32"/>
          <w:szCs w:val="32"/>
          <w:lang w:eastAsia="zh-CN"/>
        </w:rPr>
        <w:t>）</w:t>
      </w:r>
      <w:r>
        <w:rPr>
          <w:rFonts w:hint="eastAsia" w:ascii="仿宋" w:hAnsi="仿宋" w:eastAsia="仿宋" w:cs="仿宋"/>
          <w:sz w:val="32"/>
          <w:szCs w:val="32"/>
          <w:lang w:eastAsia="zh-CN"/>
        </w:rPr>
        <w:t>表</w:t>
      </w:r>
      <w:r>
        <w:rPr>
          <w:rFonts w:hint="eastAsia" w:ascii="仿宋" w:hAnsi="仿宋" w:eastAsia="仿宋" w:cs="仿宋"/>
          <w:sz w:val="32"/>
          <w:szCs w:val="32"/>
          <w:lang w:val="en-US" w:eastAsia="zh-CN"/>
        </w:rPr>
        <w:t>2中的二级标准后由1根15m高排气筒排放</w:t>
      </w:r>
      <w:r>
        <w:rPr>
          <w:rFonts w:hint="eastAsia" w:ascii="仿宋" w:hAnsi="仿宋" w:eastAsia="仿宋" w:cs="仿宋"/>
          <w:sz w:val="32"/>
          <w:szCs w:val="32"/>
        </w:rPr>
        <w:t>。</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（四）做好项目噪声污染防治工作。通过优化平面布局，选用低噪声设备，同时加强设备维护，并采取减振、隔声等措施，确保项目厂界临近</w:t>
      </w:r>
      <w:r>
        <w:rPr>
          <w:rFonts w:hint="eastAsia" w:ascii="仿宋" w:hAnsi="仿宋" w:eastAsia="仿宋" w:cs="仿宋"/>
          <w:sz w:val="32"/>
          <w:szCs w:val="32"/>
          <w:lang w:eastAsia="zh-CN"/>
        </w:rPr>
        <w:t>马良北路</w:t>
      </w:r>
      <w:r>
        <w:rPr>
          <w:rFonts w:hint="eastAsia" w:ascii="仿宋" w:hAnsi="仿宋" w:eastAsia="仿宋" w:cs="仿宋"/>
          <w:sz w:val="32"/>
          <w:szCs w:val="32"/>
        </w:rPr>
        <w:t>一侧区域满足《工业企业厂界环境噪声排放标准》（GB12348-2008）中4类标准，其余区域满足《工业企业厂界环境噪声排放标准》（GB12348-2008）</w:t>
      </w:r>
      <w:r>
        <w:rPr>
          <w:rFonts w:hint="eastAsia" w:ascii="仿宋" w:hAnsi="仿宋" w:eastAsia="仿宋" w:cs="仿宋"/>
          <w:sz w:val="32"/>
          <w:szCs w:val="32"/>
          <w:lang w:val="en-US" w:eastAsia="zh-CN"/>
        </w:rPr>
        <w:t>2</w:t>
      </w:r>
      <w:r>
        <w:rPr>
          <w:rFonts w:hint="eastAsia" w:ascii="仿宋" w:hAnsi="仿宋" w:eastAsia="仿宋" w:cs="仿宋"/>
          <w:sz w:val="32"/>
          <w:szCs w:val="32"/>
        </w:rPr>
        <w:t>类标准。</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加强对固体废物的分类管理控制，按照固体废物“无害化、资源化、减量化”的原则，做好项目固废的分类收集、暂存、安全处置和综合利用工作。项目生产废渣和废包装材料等一般固废暂存于一般工业固废暂存间，禁止露</w:t>
      </w:r>
      <w:r>
        <w:rPr>
          <w:rFonts w:hint="eastAsia" w:ascii="仿宋" w:hAnsi="仿宋" w:eastAsia="仿宋" w:cs="仿宋"/>
          <w:sz w:val="32"/>
          <w:szCs w:val="32"/>
          <w:lang w:eastAsia="zh-CN"/>
        </w:rPr>
        <w:t>天</w:t>
      </w:r>
      <w:r>
        <w:rPr>
          <w:rFonts w:hint="eastAsia" w:ascii="仿宋" w:hAnsi="仿宋" w:eastAsia="仿宋" w:cs="仿宋"/>
          <w:sz w:val="32"/>
          <w:szCs w:val="32"/>
        </w:rPr>
        <w:t>堆放，定期外售处理。生活垃圾由环卫部门统一收集，禁止乱堆乱放。</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（六）本项目投入运营后，存在环境风险隐患，必须制定行之有效的风险事故应急预案和切实可行的应急措施，确保环境安全。</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四、本项目的性质、规模、地点或者污染防治措施等发生重大变化时，应当重新向环保部门进行环评报批。</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五、项目建成后，应按规定程序及时办理排污许可及竣工环境保护验收手续，经验收合格后方可正式投入运营。益阳市生态环境局资阳分局和益阳市生态环境保护综合行政执法支队资阳大队负责该项目“三同时”现场监督检查和日常环境管理。 </w:t>
      </w:r>
    </w:p>
    <w:p>
      <w:pPr>
        <w:spacing w:line="240" w:lineRule="auto"/>
        <w:rPr>
          <w:rFonts w:ascii="Times New Roman" w:hAnsi="Times New Roman"/>
        </w:rPr>
      </w:pPr>
      <w:r>
        <w:rPr>
          <w:rFonts w:ascii="Times New Roman" w:hAnsi="Times New Roman"/>
        </w:rPr>
        <w:t xml:space="preserve">                </w:t>
      </w:r>
    </w:p>
    <w:p>
      <w:pPr>
        <w:spacing w:line="240" w:lineRule="auto"/>
        <w:ind w:firstLine="320" w:firstLineChars="100"/>
        <w:jc w:val="both"/>
        <w:rPr>
          <w:rFonts w:ascii="Times New Roman" w:hAnsi="Times New Roman" w:eastAsia="仿宋_GB2312"/>
          <w:sz w:val="32"/>
          <w:szCs w:val="32"/>
        </w:rPr>
      </w:pPr>
    </w:p>
    <w:p>
      <w:pPr>
        <w:spacing w:after="0" w:line="240" w:lineRule="auto"/>
        <w:jc w:val="right"/>
        <w:rPr>
          <w:rFonts w:ascii="仿宋" w:hAnsi="仿宋" w:eastAsia="仿宋" w:cs="仿宋"/>
          <w:sz w:val="32"/>
          <w:szCs w:val="32"/>
        </w:rPr>
      </w:pPr>
      <w:r>
        <w:rPr>
          <w:rFonts w:ascii="仿宋" w:hAnsi="仿宋" w:eastAsia="仿宋" w:cs="仿宋"/>
          <w:sz w:val="32"/>
          <w:szCs w:val="32"/>
        </w:rPr>
        <w:t xml:space="preserve">益阳市生态环境局资阳分局                            </w:t>
      </w:r>
    </w:p>
    <w:p>
      <w:pPr>
        <w:spacing w:after="0" w:line="240" w:lineRule="auto"/>
        <w:ind w:firstLine="640" w:firstLineChars="200"/>
        <w:jc w:val="both"/>
        <w:rPr>
          <w:rFonts w:ascii="仿宋" w:hAnsi="仿宋" w:eastAsia="仿宋" w:cs="仿宋"/>
          <w:sz w:val="32"/>
          <w:szCs w:val="32"/>
        </w:rPr>
      </w:pPr>
      <w:r>
        <w:rPr>
          <w:rFonts w:ascii="仿宋" w:hAnsi="仿宋" w:eastAsia="仿宋" w:cs="仿宋"/>
          <w:sz w:val="32"/>
          <w:szCs w:val="32"/>
        </w:rPr>
        <w:t xml:space="preserve">                            20</w:t>
      </w:r>
      <w:r>
        <w:rPr>
          <w:rFonts w:hint="eastAsia" w:ascii="仿宋" w:hAnsi="仿宋" w:eastAsia="仿宋" w:cs="仿宋"/>
          <w:sz w:val="32"/>
          <w:szCs w:val="32"/>
        </w:rPr>
        <w:t>20</w:t>
      </w:r>
      <w:r>
        <w:rPr>
          <w:rFonts w:ascii="仿宋" w:hAnsi="仿宋" w:eastAsia="仿宋" w:cs="仿宋"/>
          <w:sz w:val="32"/>
          <w:szCs w:val="32"/>
        </w:rPr>
        <w:t>年</w:t>
      </w:r>
      <w:r>
        <w:rPr>
          <w:rFonts w:hint="eastAsia" w:ascii="仿宋" w:hAnsi="仿宋" w:eastAsia="仿宋" w:cs="仿宋"/>
          <w:sz w:val="32"/>
          <w:szCs w:val="32"/>
        </w:rPr>
        <w:t>11</w:t>
      </w:r>
      <w:r>
        <w:rPr>
          <w:rFonts w:ascii="仿宋" w:hAnsi="仿宋" w:eastAsia="仿宋" w:cs="仿宋"/>
          <w:sz w:val="32"/>
          <w:szCs w:val="32"/>
        </w:rPr>
        <w:t>月</w:t>
      </w:r>
      <w:bookmarkStart w:id="0" w:name="_GoBack"/>
      <w:bookmarkEnd w:id="0"/>
      <w:r>
        <w:rPr>
          <w:rFonts w:hint="eastAsia" w:ascii="仿宋" w:hAnsi="仿宋" w:eastAsia="仿宋" w:cs="仿宋"/>
          <w:sz w:val="32"/>
          <w:szCs w:val="32"/>
          <w:lang w:val="en-US" w:eastAsia="zh-CN"/>
        </w:rPr>
        <w:t>17</w:t>
      </w:r>
      <w:r>
        <w:rPr>
          <w:rFonts w:ascii="仿宋" w:hAnsi="仿宋" w:eastAsia="仿宋" w:cs="仿宋"/>
          <w:sz w:val="32"/>
          <w:szCs w:val="32"/>
        </w:rPr>
        <w:t>日</w:t>
      </w:r>
    </w:p>
    <w:p>
      <w:pPr>
        <w:spacing w:line="240" w:lineRule="auto"/>
      </w:pPr>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3F9E2"/>
    <w:multiLevelType w:val="singleLevel"/>
    <w:tmpl w:val="69E3F9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82384"/>
    <w:rsid w:val="0FCC6C6A"/>
    <w:rsid w:val="2AF14181"/>
    <w:rsid w:val="79882384"/>
    <w:rsid w:val="7EC3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5985"/>
      </w:tabs>
      <w:spacing w:after="120" w:afterLines="0"/>
      <w:ind w:left="420" w:leftChars="200" w:firstLine="420" w:firstLineChars="200"/>
    </w:pPr>
    <w:rPr>
      <w:sz w:val="21"/>
    </w:rPr>
  </w:style>
  <w:style w:type="paragraph" w:styleId="3">
    <w:name w:val="Body Text Indent"/>
    <w:basedOn w:val="1"/>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2020-11-09T00:54:00Z</dcterms:created>
  <dc:creator>巧</dc:creator>
  <cp:lastModifiedBy>巧</cp:lastModifiedBy>
  <dcterms:modified xsi:type="dcterms:W3CDTF">2020-12-08T04:41:56Z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