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p>
    <w:p>
      <w:pPr>
        <w:pStyle w:val="2"/>
        <w:spacing w:line="560" w:lineRule="exact"/>
        <w:jc w:val="right"/>
        <w:rPr>
          <w:rFonts w:ascii="仿宋" w:hAnsi="仿宋" w:eastAsia="仿宋"/>
          <w:kern w:val="0"/>
          <w:szCs w:val="32"/>
        </w:rPr>
      </w:pPr>
      <w:r>
        <w:rPr>
          <w:rFonts w:hint="eastAsia" w:ascii="宋体" w:hAnsi="宋体"/>
          <w:spacing w:val="-20"/>
        </w:rPr>
        <w:t xml:space="preserve">  </w:t>
      </w:r>
      <w:r>
        <w:rPr>
          <w:rFonts w:hint="eastAsia" w:ascii="仿宋" w:hAnsi="仿宋" w:eastAsia="仿宋"/>
          <w:kern w:val="0"/>
          <w:szCs w:val="32"/>
        </w:rPr>
        <w:t>益环审(表)〔2020〕</w:t>
      </w:r>
      <w:r>
        <w:rPr>
          <w:rFonts w:hint="eastAsia" w:ascii="仿宋" w:hAnsi="仿宋" w:eastAsia="仿宋"/>
          <w:kern w:val="0"/>
          <w:szCs w:val="32"/>
          <w:lang w:val="en-US" w:eastAsia="zh-CN"/>
        </w:rPr>
        <w:t>143</w:t>
      </w:r>
      <w:r>
        <w:rPr>
          <w:rFonts w:hint="eastAsia" w:ascii="仿宋" w:hAnsi="仿宋" w:eastAsia="仿宋"/>
          <w:kern w:val="0"/>
          <w:szCs w:val="32"/>
        </w:rPr>
        <w:t>号</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益阳市生态环境局</w:t>
      </w:r>
    </w:p>
    <w:p>
      <w:pPr>
        <w:tabs>
          <w:tab w:val="left" w:pos="1021"/>
        </w:tabs>
        <w:spacing w:after="0" w:line="700" w:lineRule="exact"/>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关于益阳市城市建设投资运营集团</w:t>
      </w:r>
    </w:p>
    <w:p>
      <w:pPr>
        <w:tabs>
          <w:tab w:val="left" w:pos="1021"/>
        </w:tabs>
        <w:spacing w:after="0" w:line="700" w:lineRule="exact"/>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有限责任公司益阳市新殡仪馆及配套设施</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建设项目环境影响报告表的批复</w:t>
      </w:r>
    </w:p>
    <w:p>
      <w:pPr>
        <w:spacing w:line="520" w:lineRule="exact"/>
        <w:jc w:val="both"/>
        <w:rPr>
          <w:rFonts w:hint="eastAsia" w:ascii="仿宋" w:hAnsi="仿宋" w:eastAsia="仿宋"/>
          <w:bCs/>
          <w:sz w:val="32"/>
          <w:szCs w:val="32"/>
        </w:rPr>
      </w:pPr>
    </w:p>
    <w:p>
      <w:pPr>
        <w:spacing w:line="520" w:lineRule="exact"/>
        <w:jc w:val="both"/>
        <w:rPr>
          <w:rFonts w:ascii="仿宋" w:hAnsi="仿宋" w:eastAsia="仿宋" w:cs="Times New Roman"/>
          <w:spacing w:val="-4"/>
          <w:sz w:val="32"/>
          <w:szCs w:val="32"/>
        </w:rPr>
      </w:pPr>
      <w:r>
        <w:rPr>
          <w:rFonts w:hint="eastAsia" w:ascii="仿宋" w:hAnsi="仿宋" w:eastAsia="仿宋"/>
          <w:bCs/>
          <w:sz w:val="32"/>
          <w:szCs w:val="32"/>
        </w:rPr>
        <w:t>益阳市城市建设投资运营集团有限责任公司</w:t>
      </w:r>
      <w:r>
        <w:rPr>
          <w:rFonts w:hint="eastAsia" w:ascii="仿宋" w:hAnsi="仿宋" w:eastAsia="仿宋" w:cs="Times New Roman"/>
          <w:spacing w:val="-4"/>
          <w:sz w:val="32"/>
          <w:szCs w:val="32"/>
        </w:rPr>
        <w:t>：</w:t>
      </w:r>
    </w:p>
    <w:p>
      <w:pPr>
        <w:pStyle w:val="2"/>
        <w:tabs>
          <w:tab w:val="center" w:pos="4252"/>
          <w:tab w:val="left" w:pos="7800"/>
        </w:tabs>
        <w:spacing w:line="520" w:lineRule="exact"/>
        <w:rPr>
          <w:rFonts w:ascii="仿宋" w:hAnsi="仿宋" w:eastAsia="仿宋"/>
          <w:spacing w:val="-4"/>
          <w:szCs w:val="32"/>
        </w:rPr>
      </w:pPr>
      <w:r>
        <w:rPr>
          <w:rFonts w:hint="eastAsia" w:ascii="仿宋" w:hAnsi="仿宋" w:eastAsia="仿宋"/>
          <w:spacing w:val="-4"/>
          <w:szCs w:val="32"/>
        </w:rPr>
        <w:t xml:space="preserve">    你</w:t>
      </w:r>
      <w:r>
        <w:rPr>
          <w:rFonts w:hint="eastAsia" w:ascii="仿宋" w:hAnsi="仿宋" w:eastAsia="仿宋"/>
          <w:bCs/>
          <w:szCs w:val="32"/>
        </w:rPr>
        <w:t>公司</w:t>
      </w:r>
      <w:r>
        <w:rPr>
          <w:rFonts w:hint="eastAsia" w:ascii="仿宋" w:hAnsi="仿宋" w:eastAsia="仿宋"/>
          <w:szCs w:val="32"/>
        </w:rPr>
        <w:t>呈报的</w:t>
      </w:r>
      <w:r>
        <w:rPr>
          <w:rFonts w:hint="eastAsia" w:ascii="仿宋" w:hAnsi="仿宋" w:eastAsia="仿宋"/>
          <w:spacing w:val="-4"/>
          <w:szCs w:val="32"/>
        </w:rPr>
        <w:t>《关于请求对&lt;</w:t>
      </w:r>
      <w:r>
        <w:rPr>
          <w:rFonts w:hint="eastAsia" w:ascii="仿宋" w:hAnsi="仿宋" w:eastAsia="仿宋"/>
          <w:bCs/>
          <w:szCs w:val="32"/>
        </w:rPr>
        <w:t>益阳市城市建设投资运营集团有限责任公司益阳市新殡仪馆及配套设施建设项目</w:t>
      </w:r>
      <w:r>
        <w:rPr>
          <w:rFonts w:hint="eastAsia" w:ascii="仿宋" w:hAnsi="仿宋" w:eastAsia="仿宋"/>
          <w:szCs w:val="32"/>
        </w:rPr>
        <w:t>环境影响报告表</w:t>
      </w:r>
      <w:r>
        <w:rPr>
          <w:rFonts w:hint="eastAsia" w:ascii="仿宋" w:hAnsi="仿宋" w:eastAsia="仿宋"/>
          <w:spacing w:val="-4"/>
          <w:szCs w:val="32"/>
        </w:rPr>
        <w:t>&gt;进行环评审批的报告》、</w:t>
      </w:r>
      <w:r>
        <w:rPr>
          <w:rFonts w:hint="eastAsia" w:ascii="仿宋" w:hAnsi="仿宋" w:eastAsia="仿宋"/>
          <w:szCs w:val="32"/>
        </w:rPr>
        <w:t>益阳市生态环境局赫山分局</w:t>
      </w:r>
      <w:r>
        <w:rPr>
          <w:rFonts w:hint="eastAsia" w:ascii="仿宋" w:hAnsi="仿宋" w:eastAsia="仿宋"/>
          <w:bCs/>
          <w:szCs w:val="32"/>
        </w:rPr>
        <w:t>的预审意见及相关材料</w:t>
      </w:r>
      <w:r>
        <w:rPr>
          <w:rFonts w:hint="eastAsia" w:ascii="仿宋" w:hAnsi="仿宋" w:eastAsia="仿宋"/>
          <w:szCs w:val="32"/>
        </w:rPr>
        <w:t>收悉。经审查、研究，批复如下：</w:t>
      </w:r>
    </w:p>
    <w:p>
      <w:pPr>
        <w:pStyle w:val="2"/>
        <w:tabs>
          <w:tab w:val="center" w:pos="4252"/>
          <w:tab w:val="left" w:pos="7800"/>
        </w:tabs>
        <w:spacing w:line="520" w:lineRule="exact"/>
        <w:ind w:firstLine="624" w:firstLineChars="200"/>
        <w:rPr>
          <w:rFonts w:hint="eastAsia" w:ascii="仿宋" w:hAnsi="仿宋" w:eastAsia="仿宋"/>
          <w:szCs w:val="32"/>
        </w:rPr>
      </w:pPr>
      <w:r>
        <w:rPr>
          <w:rFonts w:hint="eastAsia" w:ascii="仿宋" w:hAnsi="仿宋" w:eastAsia="仿宋"/>
          <w:bCs/>
          <w:spacing w:val="-4"/>
          <w:szCs w:val="32"/>
        </w:rPr>
        <w:t>一、</w:t>
      </w:r>
      <w:r>
        <w:rPr>
          <w:rFonts w:hint="eastAsia" w:ascii="仿宋" w:hAnsi="仿宋" w:eastAsia="仿宋"/>
          <w:bCs/>
          <w:szCs w:val="32"/>
        </w:rPr>
        <w:t>益阳市城市建设投资运营集团有限责任公司拟投资22000万元，在益阳市赫山区龙光桥街道寨子仑村建设益阳市新殡仪馆及配套设施项目。项目总占地面积164.01亩，其中殡仪馆区占地70.05亩，一期陵园占地93.96亩，总建筑面积21500</w:t>
      </w:r>
      <w:r>
        <w:rPr>
          <w:rFonts w:hint="eastAsia" w:ascii="仿宋" w:hAnsi="仿宋" w:eastAsia="仿宋"/>
          <w:szCs w:val="32"/>
        </w:rPr>
        <w:t xml:space="preserve"> m</w:t>
      </w:r>
      <w:r>
        <w:rPr>
          <w:rFonts w:hint="eastAsia" w:ascii="仿宋" w:hAnsi="仿宋" w:eastAsia="仿宋"/>
          <w:szCs w:val="32"/>
          <w:vertAlign w:val="superscript"/>
        </w:rPr>
        <w:t>2</w:t>
      </w:r>
      <w:r>
        <w:rPr>
          <w:rFonts w:hint="eastAsia" w:ascii="仿宋" w:hAnsi="仿宋" w:eastAsia="仿宋"/>
          <w:bCs/>
          <w:szCs w:val="32"/>
        </w:rPr>
        <w:t>，</w:t>
      </w:r>
      <w:r>
        <w:rPr>
          <w:rFonts w:hint="eastAsia" w:ascii="仿宋" w:hAnsi="仿宋" w:eastAsia="仿宋"/>
          <w:szCs w:val="32"/>
        </w:rPr>
        <w:t>殡仪馆主要建设内容包括礼厅、办公室、接待所、员工宿舍、餐厅、接待厅及附属用房、火化车间、</w:t>
      </w:r>
      <w:r>
        <w:rPr>
          <w:rFonts w:hint="eastAsia" w:ascii="仿宋" w:hAnsi="仿宋" w:eastAsia="仿宋"/>
          <w:bCs/>
          <w:szCs w:val="32"/>
        </w:rPr>
        <w:t>骨灰寄存塔、保安室及配电房等配套的公用辅助设施，陵园主要建设内容包括办公楼、仪式楼、公共厕所</w:t>
      </w:r>
      <w:r>
        <w:rPr>
          <w:rFonts w:hint="eastAsia" w:ascii="仿宋" w:hAnsi="仿宋" w:eastAsia="仿宋"/>
          <w:szCs w:val="32"/>
        </w:rPr>
        <w:t>以及墓地等。项目实施后，年火化遗体能力为10000具，一期陵园设生态墓穴约5万个，属于Ц类殡仪馆。</w:t>
      </w:r>
    </w:p>
    <w:p>
      <w:pPr>
        <w:pStyle w:val="2"/>
        <w:tabs>
          <w:tab w:val="center" w:pos="4252"/>
          <w:tab w:val="left" w:pos="7800"/>
        </w:tabs>
        <w:spacing w:line="520" w:lineRule="exact"/>
        <w:ind w:firstLine="640" w:firstLineChars="200"/>
        <w:rPr>
          <w:rFonts w:ascii="仿宋" w:hAnsi="仿宋" w:eastAsia="仿宋"/>
          <w:szCs w:val="32"/>
        </w:rPr>
      </w:pPr>
      <w:r>
        <w:rPr>
          <w:rFonts w:hint="eastAsia" w:ascii="仿宋" w:hAnsi="仿宋" w:eastAsia="仿宋"/>
          <w:szCs w:val="32"/>
        </w:rPr>
        <w:t>项目符合国家产业政策，选址基本可行。根据湖南知成环保服务有限公司编制的环评报告表的分析结论和益阳市生态环境局赫山分局的预审意见，在建设单位认真落实报告表和本批复提出的各项生态环境保护措施，确保各项污染物稳定达标排放的前提下，我局原则同意</w:t>
      </w:r>
      <w:r>
        <w:rPr>
          <w:rFonts w:hint="eastAsia" w:ascii="仿宋" w:hAnsi="仿宋" w:eastAsia="仿宋"/>
          <w:bCs/>
          <w:szCs w:val="32"/>
        </w:rPr>
        <w:t>益阳市城市建设投资运营集团有限责任公司益阳市新殡仪馆及配套设施建设项目</w:t>
      </w:r>
      <w:r>
        <w:rPr>
          <w:rFonts w:hint="eastAsia" w:ascii="仿宋" w:hAnsi="仿宋" w:eastAsia="仿宋"/>
          <w:szCs w:val="32"/>
        </w:rPr>
        <w:t>的选址并建设。</w:t>
      </w:r>
    </w:p>
    <w:p>
      <w:pPr>
        <w:pStyle w:val="2"/>
        <w:tabs>
          <w:tab w:val="center" w:pos="4252"/>
          <w:tab w:val="left" w:pos="7800"/>
        </w:tabs>
        <w:spacing w:line="520" w:lineRule="exact"/>
        <w:ind w:firstLine="640" w:firstLineChars="200"/>
        <w:rPr>
          <w:rFonts w:ascii="仿宋" w:hAnsi="仿宋" w:eastAsia="仿宋"/>
          <w:spacing w:val="-6"/>
          <w:szCs w:val="32"/>
        </w:rPr>
      </w:pPr>
      <w:r>
        <w:rPr>
          <w:rFonts w:hint="eastAsia" w:ascii="仿宋" w:hAnsi="仿宋" w:eastAsia="仿宋"/>
          <w:szCs w:val="32"/>
        </w:rPr>
        <w:t>二、建设和运营单位在工程设计、建设和运营管理中，必须切实落实环评提出的各项污染防治和风险防范措施要求，着重做好以下工作：</w:t>
      </w:r>
    </w:p>
    <w:p>
      <w:pPr>
        <w:spacing w:line="520" w:lineRule="exact"/>
        <w:ind w:firstLine="640" w:firstLineChars="200"/>
        <w:jc w:val="both"/>
        <w:rPr>
          <w:rFonts w:ascii="仿宋" w:hAnsi="仿宋" w:eastAsia="仿宋"/>
          <w:sz w:val="32"/>
          <w:szCs w:val="32"/>
        </w:rPr>
      </w:pPr>
      <w:r>
        <w:rPr>
          <w:rFonts w:hint="eastAsia" w:ascii="仿宋" w:hAnsi="仿宋" w:eastAsia="仿宋" w:cs="Times New Roman"/>
          <w:kern w:val="2"/>
          <w:sz w:val="32"/>
          <w:szCs w:val="32"/>
        </w:rPr>
        <w:t>（一）</w:t>
      </w:r>
      <w:r>
        <w:rPr>
          <w:rFonts w:hint="eastAsia" w:ascii="仿宋" w:hAnsi="仿宋" w:eastAsia="仿宋"/>
          <w:sz w:val="32"/>
          <w:szCs w:val="32"/>
        </w:rPr>
        <w:t>严格履行建设和运营单位的环保主体责任，加强环境管理。建立环保规章制度和岗位责任制，配备专职环保管理人员，定期对污染治理设施进行检查和维修，确保环保设施稳定正常运行和污染物的稳定达标排放。制定环境风险事故应急预案，落实事故风险防范措施，切实防范各类环境风险事故。</w:t>
      </w:r>
    </w:p>
    <w:p>
      <w:pPr>
        <w:spacing w:line="520" w:lineRule="exact"/>
        <w:ind w:firstLine="640" w:firstLineChars="200"/>
        <w:jc w:val="both"/>
        <w:rPr>
          <w:rFonts w:ascii="仿宋" w:hAnsi="仿宋" w:eastAsia="仿宋"/>
          <w:sz w:val="32"/>
          <w:szCs w:val="32"/>
        </w:rPr>
      </w:pPr>
      <w:r>
        <w:rPr>
          <w:rFonts w:hint="eastAsia" w:ascii="仿宋" w:hAnsi="仿宋" w:eastAsia="仿宋"/>
          <w:sz w:val="32"/>
          <w:szCs w:val="32"/>
        </w:rPr>
        <w:t>（二）</w:t>
      </w:r>
      <w:r>
        <w:rPr>
          <w:rFonts w:hint="eastAsia" w:ascii="仿宋" w:hAnsi="仿宋" w:eastAsia="仿宋" w:cs="Times New Roman"/>
          <w:kern w:val="2"/>
          <w:sz w:val="32"/>
          <w:szCs w:val="32"/>
        </w:rPr>
        <w:t>加强施工期的环境管理。对施工场地采取围挡、洒水降尘等措施，采用密闭车辆运输渣土物料，减轻施工及运输扬尘污染影响；妥善处置建筑弃渣和施工垃圾，施工废水必须收集处理后外排；选用低噪声施工设备，合理安排工期，控制夜间作业时段，防止施工噪声扰民；加强水土流失防治措施，防止水土流失。</w:t>
      </w:r>
    </w:p>
    <w:p>
      <w:pPr>
        <w:spacing w:line="520" w:lineRule="exact"/>
        <w:ind w:firstLine="640" w:firstLineChars="200"/>
        <w:jc w:val="both"/>
        <w:rPr>
          <w:rFonts w:ascii="仿宋" w:hAnsi="仿宋" w:eastAsia="仿宋"/>
          <w:sz w:val="32"/>
          <w:szCs w:val="32"/>
        </w:rPr>
      </w:pPr>
      <w:r>
        <w:rPr>
          <w:rFonts w:hint="eastAsia" w:ascii="仿宋" w:hAnsi="仿宋" w:eastAsia="仿宋"/>
          <w:sz w:val="32"/>
          <w:szCs w:val="32"/>
        </w:rPr>
        <w:t>（三）</w:t>
      </w:r>
      <w:r>
        <w:rPr>
          <w:rFonts w:hint="eastAsia" w:ascii="仿宋" w:hAnsi="仿宋" w:eastAsia="仿宋" w:cs="Times New Roman"/>
          <w:kern w:val="2"/>
          <w:sz w:val="32"/>
          <w:szCs w:val="32"/>
        </w:rPr>
        <w:t>落实废气污染防治措施。</w:t>
      </w:r>
      <w:r>
        <w:rPr>
          <w:rFonts w:hint="eastAsia" w:ascii="仿宋" w:hAnsi="仿宋" w:eastAsia="仿宋"/>
          <w:sz w:val="32"/>
          <w:szCs w:val="32"/>
        </w:rPr>
        <w:t>本项目14套火化机产生的废气分别采取“急冷+脱酸+活性炭喷射+布袋除尘器+高效旋风除尘器+活性炭吸附装置”工艺处理，满足《火葬场大气污染物排放标准》（GB 13801-2015）表2中排放限值要求后，分别通过15米高排气筒排放；焚烧炉产生的废气采取“急冷+脱硫脱酸+高效旋风除尘器+活性炭吸附装置+布袋除尘器”工艺处理，满足《火葬场大气污染物排放标准》（GB 13801-2015）表3中排放限值要求后，通过15米高排气筒排放；食堂油烟经净化处理达到《饮食业油烟排放标准》（GB18483-2001）后，经专用烟道高于建筑物屋顶排放。</w:t>
      </w:r>
    </w:p>
    <w:p>
      <w:pPr>
        <w:spacing w:line="520" w:lineRule="exact"/>
        <w:ind w:firstLine="640" w:firstLineChars="200"/>
        <w:jc w:val="both"/>
        <w:rPr>
          <w:rFonts w:ascii="仿宋" w:hAnsi="仿宋" w:eastAsia="仿宋"/>
          <w:sz w:val="32"/>
          <w:szCs w:val="32"/>
        </w:rPr>
      </w:pPr>
      <w:r>
        <w:rPr>
          <w:rFonts w:hint="eastAsia" w:ascii="仿宋" w:hAnsi="仿宋" w:eastAsia="仿宋"/>
          <w:sz w:val="32"/>
          <w:szCs w:val="32"/>
        </w:rPr>
        <w:t>（四）</w:t>
      </w:r>
      <w:r>
        <w:rPr>
          <w:rFonts w:hint="eastAsia" w:ascii="仿宋" w:hAnsi="仿宋" w:eastAsia="仿宋" w:cs="Times New Roman"/>
          <w:kern w:val="2"/>
          <w:sz w:val="32"/>
          <w:szCs w:val="32"/>
        </w:rPr>
        <w:t>落实废水污染防治措施。</w:t>
      </w:r>
      <w:r>
        <w:rPr>
          <w:rFonts w:hint="eastAsia" w:ascii="仿宋" w:hAnsi="仿宋" w:eastAsia="仿宋"/>
          <w:sz w:val="32"/>
          <w:szCs w:val="32"/>
        </w:rPr>
        <w:t>本项目产生的生活废水和遗体清洁废水采取“隔油池+化粪池+紫外线消毒+一体化污水处理设施（调节+厌氧+好氧+沉淀）”工艺处理，满足《污水综合排放标准》（GB8978-1996）表4中一级标准要求后，用于陵园绿化用水。</w:t>
      </w:r>
    </w:p>
    <w:p>
      <w:pPr>
        <w:spacing w:line="520" w:lineRule="exact"/>
        <w:ind w:firstLine="640" w:firstLineChars="200"/>
        <w:jc w:val="both"/>
        <w:textAlignment w:val="baseline"/>
        <w:rPr>
          <w:rFonts w:hint="eastAsia" w:ascii="仿宋" w:hAnsi="仿宋" w:eastAsia="仿宋"/>
          <w:sz w:val="32"/>
          <w:szCs w:val="32"/>
        </w:rPr>
      </w:pPr>
      <w:r>
        <w:rPr>
          <w:rFonts w:hint="eastAsia" w:ascii="仿宋" w:hAnsi="仿宋" w:eastAsia="仿宋"/>
          <w:sz w:val="32"/>
          <w:szCs w:val="32"/>
        </w:rPr>
        <w:t>（五）</w:t>
      </w:r>
      <w:r>
        <w:rPr>
          <w:rFonts w:hint="eastAsia" w:ascii="仿宋" w:hAnsi="仿宋" w:eastAsia="仿宋" w:cs="Times New Roman"/>
          <w:kern w:val="2"/>
          <w:sz w:val="32"/>
          <w:szCs w:val="32"/>
        </w:rPr>
        <w:t>落实固体废物处置措施。项目须</w:t>
      </w:r>
      <w:r>
        <w:rPr>
          <w:rFonts w:ascii="仿宋" w:hAnsi="仿宋" w:eastAsia="仿宋"/>
          <w:sz w:val="32"/>
          <w:szCs w:val="32"/>
        </w:rPr>
        <w:t>按照</w:t>
      </w:r>
      <w:r>
        <w:rPr>
          <w:rFonts w:hint="eastAsia" w:ascii="仿宋" w:hAnsi="仿宋" w:eastAsia="仿宋" w:cs="Times New Roman"/>
          <w:kern w:val="2"/>
          <w:sz w:val="32"/>
          <w:szCs w:val="32"/>
        </w:rPr>
        <w:t>《危险废物贮存污染控制标准》(GB18597－2001)及其修改单要求、《一般工业固体废物贮存、处置场污染控制标准》（GB 18599-2001）及其修改单要求分别设置危废暂存库和一般固废暂存场所，</w:t>
      </w:r>
      <w:r>
        <w:rPr>
          <w:rFonts w:ascii="仿宋" w:hAnsi="仿宋" w:eastAsia="仿宋"/>
          <w:sz w:val="32"/>
          <w:szCs w:val="32"/>
        </w:rPr>
        <w:t>做好固废的分类收集、暂存、安全处置工作</w:t>
      </w:r>
      <w:r>
        <w:rPr>
          <w:rFonts w:hint="eastAsia" w:ascii="仿宋" w:hAnsi="仿宋" w:eastAsia="仿宋"/>
          <w:sz w:val="32"/>
          <w:szCs w:val="32"/>
        </w:rPr>
        <w:t>；</w:t>
      </w:r>
      <w:r>
        <w:rPr>
          <w:rFonts w:hint="eastAsia" w:ascii="仿宋" w:hAnsi="仿宋" w:eastAsia="仿宋" w:cs="Times New Roman"/>
          <w:kern w:val="2"/>
          <w:sz w:val="32"/>
          <w:szCs w:val="32"/>
        </w:rPr>
        <w:t>项目除尘器收集的飞灰、废活性炭等危险废物须</w:t>
      </w:r>
      <w:r>
        <w:rPr>
          <w:rFonts w:hint="eastAsia" w:ascii="仿宋" w:hAnsi="仿宋" w:eastAsia="仿宋"/>
          <w:sz w:val="32"/>
          <w:szCs w:val="32"/>
        </w:rPr>
        <w:t>委托有危废处置资质的单位安全处置；其他一般固废和生活垃圾交当地环卫部门处理；餐厨垃圾交由</w:t>
      </w:r>
      <w:r>
        <w:rPr>
          <w:rFonts w:ascii="仿宋" w:hAnsi="仿宋" w:eastAsia="仿宋"/>
          <w:sz w:val="32"/>
          <w:szCs w:val="32"/>
        </w:rPr>
        <w:t>益阳市餐厨垃圾无害化处置中心</w:t>
      </w:r>
      <w:r>
        <w:rPr>
          <w:rFonts w:hint="eastAsia" w:ascii="仿宋" w:hAnsi="仿宋" w:eastAsia="仿宋"/>
          <w:sz w:val="32"/>
          <w:szCs w:val="32"/>
        </w:rPr>
        <w:t>处置。</w:t>
      </w:r>
    </w:p>
    <w:p>
      <w:pPr>
        <w:spacing w:after="0" w:line="560" w:lineRule="exact"/>
        <w:ind w:left="110" w:leftChars="50" w:firstLine="640" w:firstLineChars="200"/>
        <w:jc w:val="both"/>
        <w:rPr>
          <w:rFonts w:ascii="仿宋" w:hAnsi="仿宋" w:eastAsia="仿宋"/>
          <w:sz w:val="32"/>
          <w:szCs w:val="32"/>
        </w:rPr>
      </w:pPr>
      <w:r>
        <w:rPr>
          <w:rFonts w:hint="eastAsia" w:ascii="仿宋" w:hAnsi="仿宋" w:eastAsia="仿宋"/>
          <w:sz w:val="32"/>
          <w:szCs w:val="32"/>
        </w:rPr>
        <w:t>（六）落实噪声污染防治措施。合理优化总平面布局，优化设备的选型，高噪声设备采取基础减震、安装消声、隔声设施等措施做好噪声的污染控制工作，确保场界噪声满足《工业企业厂界环境噪声排放标准》（GB12348-2008）中的2 类标准要求。</w:t>
      </w:r>
    </w:p>
    <w:p>
      <w:pPr>
        <w:spacing w:after="0" w:line="560" w:lineRule="exact"/>
        <w:ind w:firstLine="800" w:firstLineChars="250"/>
        <w:jc w:val="both"/>
        <w:rPr>
          <w:rFonts w:ascii="仿宋" w:hAnsi="仿宋" w:eastAsia="仿宋" w:cs="宋体"/>
          <w:spacing w:val="8"/>
          <w:sz w:val="32"/>
          <w:szCs w:val="32"/>
        </w:rPr>
      </w:pPr>
      <w:r>
        <w:rPr>
          <w:rFonts w:hint="eastAsia" w:ascii="仿宋" w:hAnsi="仿宋" w:eastAsia="仿宋"/>
          <w:sz w:val="32"/>
          <w:szCs w:val="32"/>
        </w:rPr>
        <w:t xml:space="preserve"> (七)本项目污染物总量控制指标为：SO</w:t>
      </w:r>
      <w:r>
        <w:rPr>
          <w:rFonts w:hint="eastAsia" w:ascii="仿宋" w:hAnsi="仿宋" w:eastAsia="仿宋"/>
          <w:sz w:val="32"/>
          <w:szCs w:val="32"/>
          <w:vertAlign w:val="subscript"/>
        </w:rPr>
        <w:t>2</w:t>
      </w:r>
      <w:r>
        <w:rPr>
          <w:rFonts w:hint="eastAsia" w:ascii="仿宋" w:hAnsi="仿宋" w:eastAsia="仿宋"/>
          <w:sz w:val="32"/>
          <w:szCs w:val="32"/>
        </w:rPr>
        <w:t>≤0.5t/a，NO</w:t>
      </w:r>
      <w:r>
        <w:rPr>
          <w:rFonts w:hint="eastAsia" w:ascii="仿宋" w:hAnsi="仿宋" w:eastAsia="仿宋"/>
          <w:sz w:val="32"/>
          <w:szCs w:val="32"/>
          <w:vertAlign w:val="subscript"/>
        </w:rPr>
        <w:t>X</w:t>
      </w:r>
      <w:r>
        <w:rPr>
          <w:rFonts w:hint="eastAsia" w:ascii="仿宋" w:hAnsi="仿宋" w:eastAsia="仿宋"/>
          <w:sz w:val="32"/>
          <w:szCs w:val="32"/>
        </w:rPr>
        <w:t>≤3.87t/a，</w:t>
      </w:r>
      <w:r>
        <w:rPr>
          <w:rFonts w:hint="eastAsia" w:ascii="仿宋" w:hAnsi="仿宋" w:eastAsia="仿宋" w:cs="Times New Roman"/>
          <w:sz w:val="32"/>
          <w:szCs w:val="32"/>
        </w:rPr>
        <w:t>总量控制指标纳入</w:t>
      </w:r>
      <w:r>
        <w:rPr>
          <w:rFonts w:hint="eastAsia" w:ascii="仿宋" w:hAnsi="仿宋" w:eastAsia="仿宋"/>
          <w:sz w:val="32"/>
          <w:szCs w:val="32"/>
        </w:rPr>
        <w:t>益阳市生态环境局赫山分局</w:t>
      </w:r>
      <w:r>
        <w:rPr>
          <w:rFonts w:hint="eastAsia" w:ascii="仿宋" w:hAnsi="仿宋" w:eastAsia="仿宋" w:cs="Times New Roman"/>
          <w:sz w:val="32"/>
          <w:szCs w:val="32"/>
        </w:rPr>
        <w:t>的总量管理。</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lang w:val="en-GB"/>
        </w:rPr>
        <w:t>三、</w:t>
      </w:r>
      <w:r>
        <w:rPr>
          <w:rFonts w:hint="eastAsia" w:ascii="仿宋" w:hAnsi="仿宋" w:eastAsia="仿宋"/>
          <w:spacing w:val="8"/>
          <w:sz w:val="32"/>
          <w:szCs w:val="32"/>
          <w:lang w:val="en-GB"/>
        </w:rPr>
        <w:t>项目批复后，</w:t>
      </w:r>
      <w:r>
        <w:rPr>
          <w:rFonts w:hint="eastAsia" w:ascii="仿宋" w:hAnsi="仿宋" w:eastAsia="仿宋"/>
          <w:sz w:val="32"/>
          <w:szCs w:val="32"/>
        </w:rPr>
        <w:t>须按照《固定污染源排污许可分类管理名录》(2019年版) 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的有关规定，及时办理项目竣工环保验收手续，</w:t>
      </w:r>
      <w:r>
        <w:rPr>
          <w:rFonts w:hint="eastAsia" w:ascii="仿宋" w:hAnsi="仿宋" w:eastAsia="仿宋"/>
          <w:bCs/>
          <w:sz w:val="32"/>
          <w:szCs w:val="32"/>
        </w:rPr>
        <w:t>益阳市生态环境局</w:t>
      </w:r>
      <w:r>
        <w:rPr>
          <w:rFonts w:hint="eastAsia" w:ascii="仿宋" w:hAnsi="仿宋" w:eastAsia="仿宋"/>
          <w:bCs/>
          <w:sz w:val="32"/>
          <w:szCs w:val="32"/>
          <w:lang w:eastAsia="zh-CN"/>
        </w:rPr>
        <w:t>赫山</w:t>
      </w:r>
      <w:r>
        <w:rPr>
          <w:rFonts w:hint="eastAsia" w:ascii="仿宋" w:hAnsi="仿宋" w:eastAsia="仿宋"/>
          <w:bCs/>
          <w:sz w:val="32"/>
          <w:szCs w:val="32"/>
        </w:rPr>
        <w:t>分局</w:t>
      </w:r>
      <w:r>
        <w:rPr>
          <w:rFonts w:hint="eastAsia" w:ascii="仿宋" w:hAnsi="仿宋" w:eastAsia="仿宋"/>
          <w:sz w:val="32"/>
          <w:szCs w:val="32"/>
        </w:rPr>
        <w:t>负责项目建设期间的“三同时”现场监督检查和日常环境管理。</w:t>
      </w:r>
    </w:p>
    <w:p>
      <w:pPr>
        <w:spacing w:after="0" w:line="560" w:lineRule="exact"/>
        <w:ind w:firstLine="640" w:firstLineChars="200"/>
        <w:jc w:val="both"/>
        <w:rPr>
          <w:rFonts w:ascii="仿宋" w:hAnsi="仿宋" w:eastAsia="仿宋"/>
          <w:sz w:val="32"/>
          <w:szCs w:val="32"/>
          <w:lang w:val="en-GB"/>
        </w:rPr>
      </w:pPr>
      <w:r>
        <w:rPr>
          <w:rFonts w:hint="eastAsia" w:ascii="仿宋" w:hAnsi="仿宋" w:eastAsia="仿宋"/>
          <w:sz w:val="32"/>
          <w:szCs w:val="32"/>
        </w:rPr>
        <w:t>四、</w:t>
      </w:r>
      <w:r>
        <w:rPr>
          <w:rFonts w:hint="eastAsia" w:ascii="仿宋" w:hAnsi="仿宋" w:eastAsia="仿宋"/>
          <w:sz w:val="32"/>
          <w:szCs w:val="32"/>
          <w:lang w:val="en-GB"/>
        </w:rPr>
        <w:t>你公司须在收到本批复后 15 个工作日内，将本批复及项目环评报告</w:t>
      </w:r>
      <w:r>
        <w:rPr>
          <w:rFonts w:hint="eastAsia" w:ascii="仿宋" w:hAnsi="仿宋" w:eastAsia="仿宋"/>
          <w:sz w:val="32"/>
          <w:szCs w:val="32"/>
          <w:lang w:val="en-GB" w:eastAsia="zh-CN"/>
        </w:rPr>
        <w:t>表</w:t>
      </w:r>
      <w:bookmarkStart w:id="0" w:name="_GoBack"/>
      <w:bookmarkEnd w:id="0"/>
      <w:r>
        <w:rPr>
          <w:rFonts w:hint="eastAsia" w:ascii="仿宋" w:hAnsi="仿宋" w:eastAsia="仿宋"/>
          <w:sz w:val="32"/>
          <w:szCs w:val="32"/>
          <w:lang w:val="en-GB"/>
        </w:rPr>
        <w:t>送</w:t>
      </w:r>
      <w:r>
        <w:rPr>
          <w:rFonts w:hint="eastAsia" w:ascii="仿宋" w:hAnsi="仿宋" w:eastAsia="仿宋"/>
          <w:bCs/>
          <w:sz w:val="32"/>
          <w:szCs w:val="32"/>
        </w:rPr>
        <w:t>益阳市生态环境局</w:t>
      </w:r>
      <w:r>
        <w:rPr>
          <w:rFonts w:hint="eastAsia" w:ascii="仿宋" w:hAnsi="仿宋" w:eastAsia="仿宋"/>
          <w:bCs/>
          <w:sz w:val="32"/>
          <w:szCs w:val="32"/>
          <w:lang w:eastAsia="zh-CN"/>
        </w:rPr>
        <w:t>赫山</w:t>
      </w:r>
      <w:r>
        <w:rPr>
          <w:rFonts w:hint="eastAsia" w:ascii="仿宋" w:hAnsi="仿宋" w:eastAsia="仿宋"/>
          <w:bCs/>
          <w:sz w:val="32"/>
          <w:szCs w:val="32"/>
        </w:rPr>
        <w:t>分局</w:t>
      </w:r>
      <w:r>
        <w:rPr>
          <w:rFonts w:hint="eastAsia" w:ascii="仿宋" w:hAnsi="仿宋" w:eastAsia="仿宋"/>
          <w:sz w:val="32"/>
          <w:szCs w:val="32"/>
          <w:lang w:val="en-GB"/>
        </w:rPr>
        <w:t>。</w:t>
      </w:r>
    </w:p>
    <w:p>
      <w:pPr>
        <w:spacing w:after="0" w:line="540" w:lineRule="exact"/>
        <w:ind w:left="180" w:firstLine="320" w:firstLineChars="100"/>
        <w:jc w:val="both"/>
        <w:rPr>
          <w:rFonts w:ascii="仿宋" w:hAnsi="仿宋" w:eastAsia="仿宋"/>
          <w:sz w:val="32"/>
          <w:szCs w:val="32"/>
        </w:rPr>
      </w:pPr>
      <w:r>
        <w:rPr>
          <w:rFonts w:hint="eastAsia" w:ascii="仿宋" w:hAnsi="仿宋" w:eastAsia="仿宋"/>
          <w:sz w:val="32"/>
          <w:szCs w:val="32"/>
        </w:rPr>
        <w:t xml:space="preserve">                            </w:t>
      </w:r>
    </w:p>
    <w:p>
      <w:pPr>
        <w:spacing w:after="0" w:line="540" w:lineRule="exact"/>
        <w:ind w:firstLine="5440" w:firstLineChars="1700"/>
        <w:jc w:val="both"/>
        <w:rPr>
          <w:rFonts w:ascii="仿宋" w:hAnsi="仿宋" w:eastAsia="仿宋"/>
          <w:sz w:val="32"/>
          <w:szCs w:val="32"/>
        </w:rPr>
      </w:pPr>
    </w:p>
    <w:p>
      <w:pPr>
        <w:spacing w:after="0" w:line="540" w:lineRule="exact"/>
        <w:ind w:firstLine="5440" w:firstLineChars="1700"/>
        <w:jc w:val="both"/>
        <w:rPr>
          <w:rFonts w:ascii="仿宋" w:hAnsi="仿宋" w:eastAsia="仿宋"/>
          <w:sz w:val="32"/>
          <w:szCs w:val="32"/>
        </w:rPr>
      </w:pPr>
    </w:p>
    <w:p>
      <w:pPr>
        <w:spacing w:after="0" w:line="540" w:lineRule="exact"/>
        <w:ind w:firstLine="5440" w:firstLineChars="1700"/>
        <w:jc w:val="both"/>
        <w:rPr>
          <w:rFonts w:ascii="仿宋" w:hAnsi="仿宋" w:eastAsia="仿宋"/>
          <w:sz w:val="32"/>
          <w:szCs w:val="32"/>
        </w:rPr>
      </w:pPr>
      <w:r>
        <w:rPr>
          <w:rFonts w:hint="eastAsia" w:ascii="仿宋" w:hAnsi="仿宋" w:eastAsia="仿宋"/>
          <w:sz w:val="32"/>
          <w:szCs w:val="32"/>
        </w:rPr>
        <w:t>益阳市生态环境局</w:t>
      </w:r>
    </w:p>
    <w:p>
      <w:pPr>
        <w:spacing w:after="0" w:line="540" w:lineRule="exact"/>
        <w:ind w:firstLine="5440" w:firstLineChars="1700"/>
        <w:jc w:val="both"/>
        <w:rPr>
          <w:rFonts w:ascii="仿宋" w:hAnsi="仿宋" w:eastAsia="仿宋"/>
          <w:sz w:val="32"/>
          <w:szCs w:val="32"/>
        </w:rPr>
      </w:pPr>
      <w:r>
        <w:rPr>
          <w:rFonts w:hint="eastAsia" w:ascii="仿宋" w:hAnsi="仿宋" w:eastAsia="仿宋"/>
          <w:sz w:val="32"/>
          <w:szCs w:val="32"/>
        </w:rPr>
        <w:t>2020年11月</w:t>
      </w:r>
      <w:r>
        <w:rPr>
          <w:rFonts w:hint="eastAsia" w:ascii="仿宋" w:hAnsi="仿宋" w:eastAsia="仿宋"/>
          <w:sz w:val="32"/>
          <w:szCs w:val="32"/>
          <w:lang w:val="en-US" w:eastAsia="zh-CN"/>
        </w:rPr>
        <w:t>26</w:t>
      </w:r>
      <w:r>
        <w:rPr>
          <w:rFonts w:hint="eastAsia" w:ascii="仿宋" w:hAnsi="仿宋" w:eastAsia="仿宋"/>
          <w:sz w:val="32"/>
          <w:szCs w:val="32"/>
        </w:rPr>
        <w:t>日</w:t>
      </w:r>
    </w:p>
    <w:p>
      <w:pPr>
        <w:spacing w:line="520" w:lineRule="exact"/>
        <w:ind w:firstLine="3960" w:firstLineChars="1800"/>
        <w:jc w:val="both"/>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55513"/>
    <w:rsid w:val="00057948"/>
    <w:rsid w:val="00134296"/>
    <w:rsid w:val="001D47AC"/>
    <w:rsid w:val="001F4608"/>
    <w:rsid w:val="00224285"/>
    <w:rsid w:val="00323B43"/>
    <w:rsid w:val="00370955"/>
    <w:rsid w:val="003B4CFF"/>
    <w:rsid w:val="003D37D8"/>
    <w:rsid w:val="00426133"/>
    <w:rsid w:val="004358AB"/>
    <w:rsid w:val="00466C11"/>
    <w:rsid w:val="00472A10"/>
    <w:rsid w:val="00491265"/>
    <w:rsid w:val="006C24CB"/>
    <w:rsid w:val="00716858"/>
    <w:rsid w:val="00770484"/>
    <w:rsid w:val="00772415"/>
    <w:rsid w:val="007E1DA8"/>
    <w:rsid w:val="00804F80"/>
    <w:rsid w:val="008105FB"/>
    <w:rsid w:val="008151B9"/>
    <w:rsid w:val="0083198E"/>
    <w:rsid w:val="008B6FA9"/>
    <w:rsid w:val="008B7726"/>
    <w:rsid w:val="009B024B"/>
    <w:rsid w:val="00A02F1D"/>
    <w:rsid w:val="00A57228"/>
    <w:rsid w:val="00AB46C8"/>
    <w:rsid w:val="00AD3237"/>
    <w:rsid w:val="00AF6B29"/>
    <w:rsid w:val="00B17540"/>
    <w:rsid w:val="00B40492"/>
    <w:rsid w:val="00B41B28"/>
    <w:rsid w:val="00BF6EEE"/>
    <w:rsid w:val="00C373BB"/>
    <w:rsid w:val="00D31D50"/>
    <w:rsid w:val="00D65890"/>
    <w:rsid w:val="00E02764"/>
    <w:rsid w:val="00E17C94"/>
    <w:rsid w:val="00E967E0"/>
    <w:rsid w:val="00EC2ADC"/>
    <w:rsid w:val="00F6547C"/>
    <w:rsid w:val="00F671B9"/>
    <w:rsid w:val="12BE086A"/>
    <w:rsid w:val="42EB746D"/>
    <w:rsid w:val="71BB6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widowControl w:val="0"/>
      <w:adjustRightInd/>
      <w:snapToGrid/>
      <w:spacing w:after="0"/>
      <w:jc w:val="both"/>
    </w:pPr>
    <w:rPr>
      <w:rFonts w:ascii="Times New Roman" w:hAnsi="Times New Roman" w:eastAsia="宋体" w:cs="Times New Roman"/>
      <w:kern w:val="2"/>
      <w:sz w:val="32"/>
      <w:szCs w:val="24"/>
    </w:rPr>
  </w:style>
  <w:style w:type="paragraph" w:styleId="3">
    <w:name w:val="Body Text Indent"/>
    <w:basedOn w:val="1"/>
    <w:link w:val="11"/>
    <w:qFormat/>
    <w:uiPriority w:val="0"/>
    <w:pPr>
      <w:widowControl w:val="0"/>
      <w:adjustRightInd/>
      <w:snapToGrid/>
      <w:spacing w:after="0"/>
      <w:ind w:firstLine="640" w:firstLineChars="200"/>
      <w:jc w:val="both"/>
    </w:pPr>
    <w:rPr>
      <w:rFonts w:ascii="仿宋_GB2312" w:hAnsi="Times New Roman" w:eastAsia="仿宋_GB2312" w:cs="Times New Roman"/>
      <w:kern w:val="2"/>
      <w:sz w:val="32"/>
      <w:szCs w:val="24"/>
    </w:r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正文文本 Char"/>
    <w:basedOn w:val="7"/>
    <w:link w:val="2"/>
    <w:qFormat/>
    <w:uiPriority w:val="0"/>
    <w:rPr>
      <w:rFonts w:ascii="Times New Roman" w:hAnsi="Times New Roman" w:eastAsia="宋体" w:cs="Times New Roman"/>
      <w:kern w:val="2"/>
      <w:sz w:val="32"/>
      <w:szCs w:val="24"/>
    </w:rPr>
  </w:style>
  <w:style w:type="character" w:customStyle="1" w:styleId="11">
    <w:name w:val="正文文本缩进 Char"/>
    <w:basedOn w:val="7"/>
    <w:link w:val="3"/>
    <w:qFormat/>
    <w:uiPriority w:val="0"/>
    <w:rPr>
      <w:rFonts w:ascii="仿宋_GB2312" w:hAnsi="Times New Roman" w:eastAsia="仿宋_GB2312" w:cs="Times New Roman"/>
      <w:kern w:val="2"/>
      <w:sz w:val="32"/>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3CB71-ECBD-4BFE-9EC6-FBD3CB4B937F}">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368</Words>
  <Characters>2100</Characters>
  <Lines>17</Lines>
  <Paragraphs>4</Paragraphs>
  <TotalTime>439</TotalTime>
  <ScaleCrop>false</ScaleCrop>
  <LinksUpToDate>false</LinksUpToDate>
  <CharactersWithSpaces>2464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dcterms:modified xsi:type="dcterms:W3CDTF">2020-11-26T07:39:47Z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