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68A" w:rsidRPr="00915101" w:rsidRDefault="00AA768A">
      <w:pPr>
        <w:snapToGrid w:val="0"/>
        <w:jc w:val="center"/>
        <w:rPr>
          <w:b/>
          <w:color w:val="000000" w:themeColor="text1"/>
          <w:sz w:val="24"/>
        </w:rPr>
      </w:pPr>
    </w:p>
    <w:p w:rsidR="00AA768A" w:rsidRPr="00915101" w:rsidRDefault="00AA768A">
      <w:pPr>
        <w:snapToGrid w:val="0"/>
        <w:jc w:val="center"/>
        <w:rPr>
          <w:b/>
          <w:color w:val="000000" w:themeColor="text1"/>
          <w:sz w:val="24"/>
        </w:rPr>
      </w:pPr>
    </w:p>
    <w:p w:rsidR="00AA768A" w:rsidRPr="00915101" w:rsidRDefault="00AA768A">
      <w:pPr>
        <w:snapToGrid w:val="0"/>
        <w:jc w:val="center"/>
        <w:rPr>
          <w:b/>
          <w:color w:val="000000" w:themeColor="text1"/>
          <w:sz w:val="24"/>
        </w:rPr>
      </w:pPr>
    </w:p>
    <w:p w:rsidR="00AA768A" w:rsidRPr="00915101" w:rsidRDefault="00AA768A">
      <w:pPr>
        <w:snapToGrid w:val="0"/>
        <w:jc w:val="center"/>
        <w:rPr>
          <w:b/>
          <w:color w:val="000000" w:themeColor="text1"/>
          <w:sz w:val="24"/>
        </w:rPr>
      </w:pPr>
    </w:p>
    <w:p w:rsidR="00AA768A" w:rsidRPr="00915101" w:rsidRDefault="00AA768A">
      <w:pPr>
        <w:snapToGrid w:val="0"/>
        <w:jc w:val="center"/>
        <w:rPr>
          <w:b/>
          <w:color w:val="000000" w:themeColor="text1"/>
          <w:sz w:val="24"/>
        </w:rPr>
      </w:pPr>
    </w:p>
    <w:p w:rsidR="00AA768A" w:rsidRPr="00915101" w:rsidRDefault="00AA768A">
      <w:pPr>
        <w:snapToGrid w:val="0"/>
        <w:jc w:val="center"/>
        <w:rPr>
          <w:b/>
          <w:color w:val="000000" w:themeColor="text1"/>
          <w:sz w:val="24"/>
        </w:rPr>
      </w:pPr>
    </w:p>
    <w:p w:rsidR="00AA768A" w:rsidRPr="00915101" w:rsidRDefault="00AA768A">
      <w:pPr>
        <w:snapToGrid w:val="0"/>
        <w:jc w:val="center"/>
        <w:rPr>
          <w:b/>
          <w:color w:val="000000" w:themeColor="text1"/>
          <w:sz w:val="24"/>
        </w:rPr>
      </w:pPr>
    </w:p>
    <w:p w:rsidR="00AA768A" w:rsidRPr="00915101" w:rsidRDefault="00380EEA">
      <w:pPr>
        <w:tabs>
          <w:tab w:val="left" w:pos="6240"/>
        </w:tabs>
        <w:spacing w:line="560" w:lineRule="exact"/>
        <w:jc w:val="right"/>
        <w:rPr>
          <w:rFonts w:ascii="仿宋_GB2312" w:eastAsia="仿宋_GB2312"/>
          <w:color w:val="000000" w:themeColor="text1"/>
          <w:szCs w:val="32"/>
        </w:rPr>
      </w:pPr>
      <w:r w:rsidRPr="00915101">
        <w:rPr>
          <w:rFonts w:ascii="仿宋_GB2312" w:eastAsia="仿宋_GB2312" w:hint="eastAsia"/>
          <w:color w:val="000000" w:themeColor="text1"/>
          <w:sz w:val="28"/>
          <w:szCs w:val="28"/>
        </w:rPr>
        <w:t>益环高审[2020]37号</w:t>
      </w:r>
    </w:p>
    <w:p w:rsidR="00AA768A" w:rsidRPr="00915101" w:rsidRDefault="00AA768A">
      <w:pPr>
        <w:tabs>
          <w:tab w:val="left" w:pos="6240"/>
        </w:tabs>
        <w:spacing w:line="560" w:lineRule="exact"/>
        <w:jc w:val="right"/>
        <w:rPr>
          <w:rFonts w:ascii="仿宋_GB2312" w:eastAsia="仿宋_GB2312"/>
          <w:color w:val="000000" w:themeColor="text1"/>
          <w:szCs w:val="32"/>
        </w:rPr>
      </w:pPr>
    </w:p>
    <w:p w:rsidR="00AA768A" w:rsidRPr="00915101" w:rsidRDefault="00380EEA">
      <w:pPr>
        <w:spacing w:line="760" w:lineRule="exact"/>
        <w:jc w:val="center"/>
        <w:rPr>
          <w:rFonts w:ascii="方正小标宋简体" w:eastAsia="方正小标宋简体" w:hAnsi="方正小标宋简体" w:cs="方正小标宋简体"/>
          <w:color w:val="000000" w:themeColor="text1"/>
          <w:w w:val="96"/>
          <w:sz w:val="44"/>
          <w:szCs w:val="44"/>
        </w:rPr>
      </w:pPr>
      <w:r w:rsidRPr="00915101">
        <w:rPr>
          <w:rFonts w:ascii="方正小标宋简体" w:eastAsia="方正小标宋简体" w:hAnsi="方正小标宋简体" w:cs="方正小标宋简体" w:hint="eastAsia"/>
          <w:color w:val="000000" w:themeColor="text1"/>
          <w:w w:val="96"/>
          <w:sz w:val="44"/>
          <w:szCs w:val="44"/>
        </w:rPr>
        <w:t>益阳市生态环境局</w:t>
      </w:r>
    </w:p>
    <w:p w:rsidR="00AA768A" w:rsidRPr="00915101" w:rsidRDefault="00380EEA">
      <w:pPr>
        <w:spacing w:line="760" w:lineRule="exact"/>
        <w:jc w:val="center"/>
        <w:rPr>
          <w:rFonts w:eastAsia="黑体"/>
          <w:color w:val="000000" w:themeColor="text1"/>
          <w:w w:val="96"/>
          <w:sz w:val="44"/>
          <w:szCs w:val="44"/>
        </w:rPr>
      </w:pPr>
      <w:r w:rsidRPr="00915101">
        <w:rPr>
          <w:rFonts w:ascii="方正小标宋简体" w:eastAsia="方正小标宋简体" w:hAnsi="方正小标宋简体" w:cs="方正小标宋简体" w:hint="eastAsia"/>
          <w:color w:val="000000" w:themeColor="text1"/>
          <w:w w:val="96"/>
          <w:sz w:val="44"/>
          <w:szCs w:val="44"/>
        </w:rPr>
        <w:t>关于</w:t>
      </w:r>
      <w:bookmarkStart w:id="0" w:name="_Hlk41641100"/>
      <w:r w:rsidRPr="00915101">
        <w:rPr>
          <w:rFonts w:ascii="方正小标宋简体" w:eastAsia="方正小标宋简体" w:hAnsi="方正小标宋简体" w:cs="方正小标宋简体" w:hint="eastAsia"/>
          <w:color w:val="000000" w:themeColor="text1"/>
          <w:w w:val="96"/>
          <w:sz w:val="44"/>
          <w:szCs w:val="44"/>
        </w:rPr>
        <w:t>湖南锦华汽车部件有限公司年产900万件PVD汽车内外饰品项目环境影响报告书</w:t>
      </w:r>
      <w:bookmarkEnd w:id="0"/>
      <w:r w:rsidRPr="00915101">
        <w:rPr>
          <w:rFonts w:ascii="方正小标宋简体" w:eastAsia="方正小标宋简体" w:hAnsi="方正小标宋简体" w:cs="方正小标宋简体" w:hint="eastAsia"/>
          <w:color w:val="000000" w:themeColor="text1"/>
          <w:w w:val="96"/>
          <w:sz w:val="44"/>
          <w:szCs w:val="44"/>
        </w:rPr>
        <w:t>的批复</w:t>
      </w:r>
    </w:p>
    <w:p w:rsidR="00AA768A" w:rsidRPr="00915101" w:rsidRDefault="00AA768A">
      <w:pPr>
        <w:spacing w:line="560" w:lineRule="exact"/>
        <w:rPr>
          <w:rFonts w:ascii="仿宋_GB2312" w:eastAsia="仿宋_GB2312"/>
          <w:color w:val="000000" w:themeColor="text1"/>
          <w:spacing w:val="4"/>
          <w:szCs w:val="32"/>
        </w:rPr>
      </w:pPr>
    </w:p>
    <w:p w:rsidR="00AA768A" w:rsidRPr="00915101" w:rsidRDefault="00380EEA">
      <w:pPr>
        <w:spacing w:line="560" w:lineRule="exact"/>
        <w:rPr>
          <w:rFonts w:ascii="仿宋_GB2312" w:eastAsia="仿宋_GB2312"/>
          <w:color w:val="000000" w:themeColor="text1"/>
          <w:szCs w:val="32"/>
        </w:rPr>
      </w:pPr>
      <w:r w:rsidRPr="00915101">
        <w:rPr>
          <w:rFonts w:ascii="仿宋_GB2312" w:eastAsia="仿宋_GB2312" w:hint="eastAsia"/>
          <w:color w:val="000000" w:themeColor="text1"/>
          <w:spacing w:val="4"/>
          <w:szCs w:val="32"/>
        </w:rPr>
        <w:t>湖南锦华汽车部件有限公司</w:t>
      </w:r>
      <w:r w:rsidRPr="00915101">
        <w:rPr>
          <w:rFonts w:ascii="仿宋_GB2312" w:eastAsia="仿宋_GB2312" w:hint="eastAsia"/>
          <w:color w:val="000000" w:themeColor="text1"/>
          <w:szCs w:val="32"/>
        </w:rPr>
        <w:t>：</w:t>
      </w:r>
      <w:r w:rsidR="00BD69CC">
        <w:rPr>
          <w:rFonts w:ascii="仿宋_GB2312" w:eastAsia="仿宋_GB2312" w:hint="eastAsia"/>
          <w:color w:val="000000" w:themeColor="text1"/>
          <w:szCs w:val="32"/>
        </w:rPr>
        <w:t xml:space="preserve"> </w:t>
      </w:r>
    </w:p>
    <w:p w:rsidR="00AA768A" w:rsidRPr="00915101" w:rsidRDefault="00380EEA">
      <w:pPr>
        <w:spacing w:line="560" w:lineRule="exact"/>
        <w:ind w:firstLineChars="200" w:firstLine="656"/>
        <w:rPr>
          <w:rFonts w:ascii="仿宋_GB2312" w:eastAsia="仿宋_GB2312"/>
          <w:bCs/>
          <w:color w:val="000000" w:themeColor="text1"/>
          <w:szCs w:val="32"/>
        </w:rPr>
      </w:pPr>
      <w:r w:rsidRPr="00915101">
        <w:rPr>
          <w:rFonts w:ascii="仿宋_GB2312" w:eastAsia="仿宋_GB2312" w:hint="eastAsia"/>
          <w:color w:val="000000" w:themeColor="text1"/>
          <w:spacing w:val="4"/>
          <w:szCs w:val="32"/>
        </w:rPr>
        <w:t>你</w:t>
      </w:r>
      <w:r w:rsidRPr="00915101">
        <w:rPr>
          <w:rFonts w:ascii="仿宋_GB2312" w:eastAsia="仿宋_GB2312" w:hint="eastAsia"/>
          <w:bCs/>
          <w:color w:val="000000" w:themeColor="text1"/>
          <w:szCs w:val="32"/>
        </w:rPr>
        <w:t>公司呈报的《湖南锦华汽车部件有限公司年产900万件PVD汽车内外饰品项目环境影响报告书》</w:t>
      </w:r>
      <w:r w:rsidRPr="00915101">
        <w:rPr>
          <w:rFonts w:ascii="仿宋_GB2312" w:eastAsia="仿宋_GB2312" w:hAnsi="仿宋_GB2312" w:cs="仿宋_GB2312" w:hint="eastAsia"/>
          <w:color w:val="000000" w:themeColor="text1"/>
          <w:szCs w:val="32"/>
        </w:rPr>
        <w:t>及相关附件收悉。经研究，批复如下：</w:t>
      </w:r>
    </w:p>
    <w:p w:rsidR="00AA768A" w:rsidRPr="00915101" w:rsidRDefault="00380EEA">
      <w:pPr>
        <w:numPr>
          <w:ilvl w:val="0"/>
          <w:numId w:val="2"/>
        </w:numPr>
        <w:spacing w:line="560" w:lineRule="exact"/>
        <w:ind w:firstLineChars="200" w:firstLine="640"/>
        <w:rPr>
          <w:rFonts w:ascii="仿宋_GB2312" w:eastAsia="仿宋_GB2312"/>
          <w:color w:val="000000" w:themeColor="text1"/>
          <w:spacing w:val="4"/>
          <w:szCs w:val="32"/>
        </w:rPr>
      </w:pPr>
      <w:r w:rsidRPr="00915101">
        <w:rPr>
          <w:rFonts w:ascii="仿宋_GB2312" w:eastAsia="仿宋_GB2312" w:hint="eastAsia"/>
          <w:bCs/>
          <w:color w:val="000000" w:themeColor="text1"/>
          <w:szCs w:val="32"/>
        </w:rPr>
        <w:t>你公司</w:t>
      </w:r>
      <w:r w:rsidRPr="00915101">
        <w:rPr>
          <w:rFonts w:ascii="仿宋_GB2312" w:eastAsia="仿宋_GB2312" w:hint="eastAsia"/>
          <w:bCs/>
          <w:color w:val="000000" w:themeColor="text1"/>
          <w:spacing w:val="4"/>
          <w:szCs w:val="32"/>
        </w:rPr>
        <w:t>拟</w:t>
      </w:r>
      <w:r w:rsidRPr="00915101">
        <w:rPr>
          <w:rFonts w:ascii="仿宋_GB2312" w:eastAsia="仿宋_GB2312" w:hint="eastAsia"/>
          <w:color w:val="000000" w:themeColor="text1"/>
          <w:spacing w:val="4"/>
          <w:szCs w:val="32"/>
        </w:rPr>
        <w:t>投资2000万元在</w:t>
      </w:r>
      <w:r w:rsidRPr="00915101">
        <w:rPr>
          <w:rFonts w:ascii="仿宋_GB2312" w:eastAsia="仿宋_GB2312"/>
          <w:color w:val="000000" w:themeColor="text1"/>
          <w:spacing w:val="4"/>
          <w:szCs w:val="32"/>
        </w:rPr>
        <w:t>益阳高新区东部</w:t>
      </w:r>
      <w:r w:rsidRPr="00915101">
        <w:rPr>
          <w:rFonts w:ascii="仿宋_GB2312" w:eastAsia="仿宋_GB2312" w:hint="eastAsia"/>
          <w:color w:val="000000" w:themeColor="text1"/>
          <w:spacing w:val="4"/>
          <w:szCs w:val="32"/>
        </w:rPr>
        <w:t>产业园租</w:t>
      </w:r>
      <w:r w:rsidRPr="00915101">
        <w:rPr>
          <w:rFonts w:ascii="仿宋_GB2312" w:eastAsia="仿宋_GB2312" w:hint="eastAsia"/>
          <w:bCs/>
          <w:color w:val="000000" w:themeColor="text1"/>
          <w:spacing w:val="4"/>
          <w:szCs w:val="32"/>
        </w:rPr>
        <w:t>赁</w:t>
      </w:r>
      <w:r w:rsidRPr="00915101">
        <w:rPr>
          <w:rFonts w:ascii="仿宋_GB2312" w:eastAsia="仿宋_GB2312" w:hint="eastAsia"/>
          <w:color w:val="000000" w:themeColor="text1"/>
          <w:spacing w:val="4"/>
          <w:szCs w:val="32"/>
        </w:rPr>
        <w:t>D5栋标准化厂房的第四层车间西端，建设1条“二涂二烤UV真空镀喷涂生产线”，年产PVD汽车内外饰品900万件。项目占地面积2500平方米，厂房内分区设置喷涂区、</w:t>
      </w:r>
      <w:r w:rsidRPr="00915101">
        <w:rPr>
          <w:rFonts w:hint="eastAsia"/>
          <w:bCs/>
          <w:color w:val="000000" w:themeColor="text1"/>
          <w:szCs w:val="21"/>
        </w:rPr>
        <w:t>原料库、辅料库、产品库</w:t>
      </w:r>
      <w:r w:rsidRPr="00915101">
        <w:rPr>
          <w:rFonts w:ascii="仿宋_GB2312" w:eastAsia="仿宋_GB2312" w:hint="eastAsia"/>
          <w:color w:val="000000" w:themeColor="text1"/>
          <w:spacing w:val="4"/>
          <w:szCs w:val="32"/>
        </w:rPr>
        <w:t>、生产办公区及给排水、供配电、环保等相</w:t>
      </w:r>
      <w:r w:rsidRPr="00915101">
        <w:rPr>
          <w:rFonts w:ascii="仿宋_GB2312" w:eastAsia="仿宋_GB2312" w:hAnsi="仿宋_GB2312" w:cs="仿宋_GB2312" w:hint="eastAsia"/>
          <w:color w:val="000000" w:themeColor="text1"/>
          <w:szCs w:val="32"/>
        </w:rPr>
        <w:t>关公用辅助工程。项目建设符合国家产业政策和益阳高新区东部产业园选址用地规划要求。根据湖南景玺环保科技有限公司编制的环评报告书的分析结论，在建设单位认真落实报告书提出的各项污染防治措施、确保外排污染物稳定达标</w:t>
      </w:r>
      <w:r w:rsidRPr="00915101">
        <w:rPr>
          <w:rFonts w:ascii="仿宋_GB2312" w:eastAsia="仿宋_GB2312" w:hAnsi="仿宋_GB2312" w:cs="仿宋_GB2312" w:hint="eastAsia"/>
          <w:color w:val="000000" w:themeColor="text1"/>
          <w:szCs w:val="32"/>
        </w:rPr>
        <w:lastRenderedPageBreak/>
        <w:t>的前提下，从环保的角度分析，我局同意项目按报告书所列的建设方案、规模、工艺、环保措施等在拟选地址建设。</w:t>
      </w:r>
    </w:p>
    <w:p w:rsidR="00AA768A" w:rsidRPr="00915101" w:rsidRDefault="00380EEA">
      <w:pPr>
        <w:spacing w:line="560" w:lineRule="exact"/>
        <w:ind w:firstLineChars="200" w:firstLine="656"/>
        <w:rPr>
          <w:rFonts w:ascii="仿宋_GB2312" w:eastAsia="仿宋_GB2312"/>
          <w:color w:val="000000" w:themeColor="text1"/>
          <w:spacing w:val="4"/>
          <w:szCs w:val="32"/>
        </w:rPr>
      </w:pPr>
      <w:r w:rsidRPr="00915101">
        <w:rPr>
          <w:rFonts w:ascii="仿宋_GB2312" w:eastAsia="仿宋_GB2312" w:hint="eastAsia"/>
          <w:color w:val="000000" w:themeColor="text1"/>
          <w:spacing w:val="4"/>
          <w:szCs w:val="32"/>
        </w:rPr>
        <w:t>二、</w:t>
      </w:r>
      <w:r w:rsidRPr="00915101">
        <w:rPr>
          <w:rFonts w:ascii="仿宋_GB2312" w:eastAsia="仿宋_GB2312" w:hAnsi="仿宋_GB2312" w:cs="仿宋_GB2312" w:hint="eastAsia"/>
          <w:color w:val="000000" w:themeColor="text1"/>
          <w:szCs w:val="32"/>
        </w:rPr>
        <w:t>建设单位在项目设计、建设和营运期间，必须严格执行环保“三同时”制度，按照环评报告书要求落实各项污染防治措施，并着重做好如下工作</w:t>
      </w:r>
      <w:r w:rsidRPr="00915101">
        <w:rPr>
          <w:rFonts w:ascii="仿宋_GB2312" w:eastAsia="仿宋_GB2312" w:hint="eastAsia"/>
          <w:color w:val="000000" w:themeColor="text1"/>
          <w:spacing w:val="4"/>
          <w:szCs w:val="32"/>
        </w:rPr>
        <w:t>：</w:t>
      </w:r>
    </w:p>
    <w:p w:rsidR="00AA768A" w:rsidRPr="00915101" w:rsidRDefault="00380EEA">
      <w:pPr>
        <w:spacing w:line="560" w:lineRule="exact"/>
        <w:ind w:firstLineChars="200" w:firstLine="656"/>
        <w:rPr>
          <w:rFonts w:ascii="仿宋_GB2312" w:eastAsia="仿宋_GB2312"/>
          <w:color w:val="000000" w:themeColor="text1"/>
          <w:spacing w:val="4"/>
          <w:szCs w:val="32"/>
        </w:rPr>
      </w:pPr>
      <w:r w:rsidRPr="00915101">
        <w:rPr>
          <w:rFonts w:ascii="仿宋_GB2312" w:eastAsia="仿宋_GB2312" w:hint="eastAsia"/>
          <w:color w:val="000000" w:themeColor="text1"/>
          <w:spacing w:val="4"/>
          <w:szCs w:val="32"/>
        </w:rPr>
        <w:t>（一）做好项目大气污染防治工作。项目喷涂、流平、固化、烘烤等工序产生的VOCs和漆雾经负压集气收集后通过“</w:t>
      </w:r>
      <w:r w:rsidRPr="00915101">
        <w:rPr>
          <w:rFonts w:hint="eastAsia"/>
          <w:color w:val="000000" w:themeColor="text1"/>
          <w:szCs w:val="21"/>
        </w:rPr>
        <w:t>水帘机</w:t>
      </w:r>
      <w:r w:rsidRPr="00915101">
        <w:rPr>
          <w:rFonts w:hint="eastAsia"/>
          <w:color w:val="000000" w:themeColor="text1"/>
          <w:szCs w:val="21"/>
        </w:rPr>
        <w:t>+</w:t>
      </w:r>
      <w:r w:rsidRPr="00915101">
        <w:rPr>
          <w:rFonts w:hint="eastAsia"/>
          <w:color w:val="000000" w:themeColor="text1"/>
          <w:szCs w:val="21"/>
        </w:rPr>
        <w:t>过滤棉</w:t>
      </w:r>
      <w:r w:rsidRPr="00915101">
        <w:rPr>
          <w:color w:val="000000" w:themeColor="text1"/>
          <w:szCs w:val="21"/>
        </w:rPr>
        <w:t>+</w:t>
      </w:r>
      <w:r w:rsidRPr="00915101">
        <w:rPr>
          <w:rFonts w:hint="eastAsia"/>
          <w:color w:val="000000" w:themeColor="text1"/>
          <w:szCs w:val="21"/>
        </w:rPr>
        <w:t>活性炭吸附</w:t>
      </w:r>
      <w:r w:rsidRPr="00915101">
        <w:rPr>
          <w:color w:val="000000" w:themeColor="text1"/>
          <w:szCs w:val="21"/>
        </w:rPr>
        <w:t>+</w:t>
      </w:r>
      <w:r w:rsidRPr="00915101">
        <w:rPr>
          <w:rFonts w:hint="eastAsia"/>
          <w:color w:val="000000" w:themeColor="text1"/>
          <w:szCs w:val="21"/>
        </w:rPr>
        <w:t>催化燃烧”处理后</w:t>
      </w:r>
      <w:r w:rsidRPr="00915101">
        <w:rPr>
          <w:rFonts w:ascii="仿宋_GB2312" w:eastAsia="仿宋_GB2312" w:hint="eastAsia"/>
          <w:color w:val="000000" w:themeColor="text1"/>
          <w:spacing w:val="4"/>
          <w:szCs w:val="32"/>
        </w:rPr>
        <w:t>经15米高排气筒排放，确保外排污染物分别满足《表面涂装（汽车制造及维修）挥发性有机物、镍排放标准》（DB43/1356-2017）表1中排气筒挥发性有机物排放浓度限值及表3中无组织监控点挥发性有机物浓度限值和《大气污染物综合排放标准》（GB16297-1996）表2中二级标准及无组织排放监控浓度限值要求。</w:t>
      </w:r>
    </w:p>
    <w:p w:rsidR="00AA768A" w:rsidRPr="00915101" w:rsidRDefault="00380EEA">
      <w:pPr>
        <w:spacing w:line="560" w:lineRule="exact"/>
        <w:ind w:firstLineChars="200" w:firstLine="656"/>
        <w:rPr>
          <w:rFonts w:ascii="仿宋_GB2312" w:eastAsia="仿宋_GB2312"/>
          <w:color w:val="000000" w:themeColor="text1"/>
          <w:spacing w:val="4"/>
          <w:szCs w:val="32"/>
        </w:rPr>
      </w:pPr>
      <w:r w:rsidRPr="00915101">
        <w:rPr>
          <w:rFonts w:ascii="仿宋_GB2312" w:eastAsia="仿宋_GB2312" w:hint="eastAsia"/>
          <w:color w:val="000000" w:themeColor="text1"/>
          <w:spacing w:val="4"/>
          <w:szCs w:val="32"/>
        </w:rPr>
        <w:t>（二）做好项目水污染防治工作。生活污水经化粪池预处理，</w:t>
      </w:r>
      <w:r w:rsidRPr="00915101">
        <w:rPr>
          <w:rFonts w:ascii="仿宋_GB2312" w:hint="eastAsia"/>
          <w:color w:val="000000" w:themeColor="text1"/>
          <w:spacing w:val="4"/>
          <w:szCs w:val="32"/>
        </w:rPr>
        <w:t>无尘车间以外的厂区</w:t>
      </w:r>
      <w:r w:rsidRPr="00915101">
        <w:rPr>
          <w:rFonts w:ascii="仿宋_GB2312" w:eastAsia="仿宋_GB2312" w:hint="eastAsia"/>
          <w:color w:val="000000" w:themeColor="text1"/>
          <w:spacing w:val="4"/>
          <w:szCs w:val="32"/>
        </w:rPr>
        <w:t>地面清扫水经沉淀池预处理，确保预处理后的废水均达到《污水综合排放标准》（GB8978-1996）表4中三级标准后经园区污水管网排入益阳市东部新区污水处理厂进行深度处理；涂装车间产生的水帘废水和真空镀膜机</w:t>
      </w:r>
      <w:r w:rsidRPr="00915101">
        <w:rPr>
          <w:rFonts w:hint="eastAsia"/>
          <w:color w:val="000000" w:themeColor="text1"/>
        </w:rPr>
        <w:t>内壁清洗产生的废水，</w:t>
      </w:r>
      <w:r w:rsidRPr="00915101">
        <w:rPr>
          <w:rFonts w:ascii="仿宋_GB2312" w:eastAsia="仿宋_GB2312" w:hint="eastAsia"/>
          <w:color w:val="000000" w:themeColor="text1"/>
          <w:spacing w:val="4"/>
          <w:szCs w:val="32"/>
        </w:rPr>
        <w:t>分别定期委托具有相关危废处置资质的单位外运处置，严禁直接外排；设备冷却用水经收集后循环使用，不外排。</w:t>
      </w:r>
    </w:p>
    <w:p w:rsidR="00AA768A" w:rsidRPr="00915101" w:rsidRDefault="00380EEA">
      <w:pPr>
        <w:pStyle w:val="a4"/>
        <w:spacing w:line="560" w:lineRule="exact"/>
        <w:ind w:firstLineChars="200" w:firstLine="656"/>
        <w:jc w:val="both"/>
        <w:rPr>
          <w:rFonts w:ascii="仿宋_GB2312" w:eastAsia="仿宋_GB2312"/>
          <w:color w:val="000000" w:themeColor="text1"/>
          <w:spacing w:val="4"/>
          <w:szCs w:val="32"/>
        </w:rPr>
      </w:pPr>
      <w:r w:rsidRPr="00915101">
        <w:rPr>
          <w:rFonts w:ascii="仿宋_GB2312" w:eastAsia="仿宋_GB2312" w:hint="eastAsia"/>
          <w:color w:val="000000" w:themeColor="text1"/>
          <w:spacing w:val="4"/>
          <w:szCs w:val="32"/>
        </w:rPr>
        <w:t>（三）做好</w:t>
      </w:r>
      <w:bookmarkStart w:id="1" w:name="_GoBack"/>
      <w:bookmarkEnd w:id="1"/>
      <w:r w:rsidRPr="00915101">
        <w:rPr>
          <w:rFonts w:ascii="仿宋_GB2312" w:eastAsia="仿宋_GB2312" w:hint="eastAsia"/>
          <w:color w:val="000000" w:themeColor="text1"/>
          <w:spacing w:val="4"/>
          <w:szCs w:val="32"/>
        </w:rPr>
        <w:t>项目噪声污染防治工作。</w:t>
      </w:r>
      <w:r w:rsidRPr="00915101">
        <w:rPr>
          <w:rFonts w:ascii="仿宋_GB2312" w:eastAsia="仿宋_GB2312" w:hAnsi="仿宋_GB2312" w:cs="仿宋_GB2312" w:hint="eastAsia"/>
          <w:color w:val="000000" w:themeColor="text1"/>
          <w:szCs w:val="32"/>
        </w:rPr>
        <w:t>落实环评报告书提</w:t>
      </w:r>
      <w:r w:rsidRPr="00915101">
        <w:rPr>
          <w:rFonts w:ascii="仿宋_GB2312" w:eastAsia="仿宋_GB2312" w:hAnsi="仿宋_GB2312" w:cs="仿宋_GB2312" w:hint="eastAsia"/>
          <w:color w:val="000000" w:themeColor="text1"/>
          <w:szCs w:val="32"/>
        </w:rPr>
        <w:lastRenderedPageBreak/>
        <w:t>出的噪声防治措施，合理优化总平面布局，并从优化设备的选型、减震、消声、隔声和合理安排设备作业时间等方面做好噪声污染控制工作，确保厂界噪声达到《工业企业厂界环境噪声排放标准》（GB12348-2008）中3类区标准要求</w:t>
      </w:r>
      <w:r w:rsidRPr="00915101">
        <w:rPr>
          <w:rFonts w:ascii="仿宋_GB2312" w:eastAsia="仿宋_GB2312" w:hint="eastAsia"/>
          <w:color w:val="000000" w:themeColor="text1"/>
          <w:spacing w:val="4"/>
          <w:szCs w:val="32"/>
        </w:rPr>
        <w:t>。</w:t>
      </w:r>
    </w:p>
    <w:p w:rsidR="00AA768A" w:rsidRPr="00915101" w:rsidRDefault="00380EEA">
      <w:pPr>
        <w:pStyle w:val="a4"/>
        <w:spacing w:line="560" w:lineRule="exact"/>
        <w:ind w:firstLineChars="200" w:firstLine="656"/>
        <w:jc w:val="both"/>
        <w:rPr>
          <w:rFonts w:ascii="仿宋_GB2312" w:eastAsia="仿宋_GB2312"/>
          <w:color w:val="000000" w:themeColor="text1"/>
          <w:spacing w:val="4"/>
          <w:szCs w:val="32"/>
        </w:rPr>
      </w:pPr>
      <w:r w:rsidRPr="00915101">
        <w:rPr>
          <w:rFonts w:ascii="仿宋_GB2312" w:eastAsia="仿宋_GB2312" w:hint="eastAsia"/>
          <w:color w:val="000000" w:themeColor="text1"/>
          <w:spacing w:val="4"/>
          <w:szCs w:val="32"/>
        </w:rPr>
        <w:t>（四）</w:t>
      </w:r>
      <w:r w:rsidRPr="00915101">
        <w:rPr>
          <w:rFonts w:ascii="仿宋_GB2312" w:eastAsia="仿宋_GB2312" w:hAnsi="仿宋_GB2312" w:cs="仿宋_GB2312" w:hint="eastAsia"/>
          <w:color w:val="000000" w:themeColor="text1"/>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处置场污染控制标准》（GB18599-2001）及其修改单要求。做好固体废物分类收集处置，</w:t>
      </w:r>
      <w:r w:rsidRPr="00915101">
        <w:rPr>
          <w:rFonts w:ascii="仿宋_GB2312" w:eastAsia="仿宋_GB2312" w:hAnsi="仿宋_GB2312" w:cs="仿宋_GB2312" w:hint="eastAsia"/>
          <w:color w:val="000000" w:themeColor="text1"/>
          <w:kern w:val="0"/>
          <w:szCs w:val="32"/>
        </w:rPr>
        <w:t>生活垃圾收集后交给地方环卫部门处理；废无尘布、</w:t>
      </w:r>
      <w:r w:rsidRPr="00915101">
        <w:rPr>
          <w:rFonts w:ascii="仿宋_GB2312" w:eastAsia="仿宋_GB2312" w:hint="eastAsia"/>
          <w:color w:val="000000" w:themeColor="text1"/>
          <w:spacing w:val="4"/>
          <w:szCs w:val="32"/>
        </w:rPr>
        <w:t>不合格产品、废包装材料等</w:t>
      </w:r>
      <w:r w:rsidRPr="00915101">
        <w:rPr>
          <w:rFonts w:ascii="仿宋_GB2312" w:eastAsia="仿宋_GB2312" w:hAnsi="仿宋_GB2312" w:cs="仿宋_GB2312" w:hint="eastAsia"/>
          <w:color w:val="000000" w:themeColor="text1"/>
          <w:szCs w:val="32"/>
        </w:rPr>
        <w:t>为一般工业固废，经分类收集贮存后外售综合利用；油漆、水性漆、稀释剂及PP水的废弃包装物、</w:t>
      </w:r>
      <w:r w:rsidRPr="00915101">
        <w:rPr>
          <w:rFonts w:ascii="仿宋_GB2312" w:eastAsia="仿宋_GB2312" w:hint="eastAsia"/>
          <w:color w:val="000000" w:themeColor="text1"/>
          <w:spacing w:val="4"/>
          <w:szCs w:val="32"/>
        </w:rPr>
        <w:t>漆渣、废过滤棉、废催化剂、废活性炭、废UV灯管、废机油及机油桶</w:t>
      </w:r>
      <w:r w:rsidRPr="00915101">
        <w:rPr>
          <w:rFonts w:ascii="仿宋_GB2312" w:hint="eastAsia"/>
          <w:color w:val="000000" w:themeColor="text1"/>
          <w:spacing w:val="4"/>
          <w:szCs w:val="32"/>
        </w:rPr>
        <w:t>、</w:t>
      </w:r>
      <w:r w:rsidRPr="00915101">
        <w:rPr>
          <w:rFonts w:ascii="仿宋_GB2312" w:eastAsia="仿宋_GB2312" w:hAnsi="仿宋_GB2312" w:cs="仿宋_GB2312" w:hint="eastAsia"/>
          <w:color w:val="000000" w:themeColor="text1"/>
          <w:szCs w:val="32"/>
        </w:rPr>
        <w:t>含油废抹布和废手套等危险废物</w:t>
      </w:r>
      <w:r w:rsidRPr="00915101">
        <w:rPr>
          <w:rFonts w:ascii="仿宋_GB2312" w:eastAsia="仿宋_GB2312" w:hAnsi="仿宋_GB2312" w:cs="仿宋_GB2312" w:hint="eastAsia"/>
          <w:color w:val="000000" w:themeColor="text1"/>
          <w:kern w:val="0"/>
          <w:szCs w:val="32"/>
        </w:rPr>
        <w:t>应送危废暂存间分类贮存，定期外委有危废处置资质单位处理。</w:t>
      </w:r>
    </w:p>
    <w:p w:rsidR="00AA768A" w:rsidRPr="00915101" w:rsidRDefault="00380EEA">
      <w:pPr>
        <w:widowControl/>
        <w:spacing w:line="560" w:lineRule="exact"/>
        <w:ind w:firstLineChars="200" w:firstLine="656"/>
        <w:rPr>
          <w:rFonts w:ascii="仿宋_GB2312" w:eastAsia="仿宋_GB2312" w:hAnsi="仿宋_GB2312" w:cs="仿宋_GB2312"/>
          <w:color w:val="000000" w:themeColor="text1"/>
          <w:szCs w:val="32"/>
        </w:rPr>
      </w:pPr>
      <w:r w:rsidRPr="00915101">
        <w:rPr>
          <w:rFonts w:ascii="仿宋_GB2312" w:eastAsia="仿宋_GB2312" w:hint="eastAsia"/>
          <w:color w:val="000000" w:themeColor="text1"/>
          <w:spacing w:val="4"/>
          <w:szCs w:val="32"/>
        </w:rPr>
        <w:t>（五）</w:t>
      </w:r>
      <w:r w:rsidRPr="00915101">
        <w:rPr>
          <w:rFonts w:ascii="仿宋_GB2312" w:eastAsia="仿宋_GB2312" w:hAnsi="仿宋_GB2312" w:cs="仿宋_GB2312" w:hint="eastAsia"/>
          <w:color w:val="000000" w:themeColor="text1"/>
          <w:szCs w:val="32"/>
        </w:rPr>
        <w:t>加强环境风险防范。加强环保和风险防范设施的运行管理，明确责任人，确保环保设施稳定正常运行和污染物的稳定达标排放，制定环境风险事故应急预案，落实事故应急防范措施。</w:t>
      </w:r>
    </w:p>
    <w:p w:rsidR="00AA768A" w:rsidRPr="00915101" w:rsidRDefault="00380EEA">
      <w:pPr>
        <w:widowControl/>
        <w:spacing w:line="560" w:lineRule="exact"/>
        <w:ind w:firstLineChars="200" w:firstLine="640"/>
        <w:rPr>
          <w:rFonts w:ascii="仿宋_GB2312" w:eastAsia="仿宋_GB2312" w:hAnsi="仿宋_GB2312" w:cs="仿宋_GB2312"/>
          <w:color w:val="000000" w:themeColor="text1"/>
          <w:szCs w:val="32"/>
        </w:rPr>
      </w:pPr>
      <w:r w:rsidRPr="00915101">
        <w:rPr>
          <w:rFonts w:ascii="仿宋_GB2312" w:eastAsia="仿宋_GB2312" w:hAnsi="仿宋_GB2312" w:cs="仿宋_GB2312" w:hint="eastAsia"/>
          <w:color w:val="000000" w:themeColor="text1"/>
          <w:szCs w:val="32"/>
        </w:rPr>
        <w:t>（六）</w:t>
      </w:r>
      <w:r w:rsidRPr="00915101">
        <w:rPr>
          <w:rFonts w:ascii="仿宋_GB2312" w:eastAsia="仿宋_GB2312" w:hAnsi="仿宋_GB2312" w:cs="仿宋_GB2312" w:hint="eastAsia"/>
          <w:color w:val="000000" w:themeColor="text1"/>
          <w:spacing w:val="4"/>
          <w:szCs w:val="32"/>
        </w:rPr>
        <w:t>污染物总量控制：</w:t>
      </w:r>
      <w:r w:rsidRPr="00915101">
        <w:rPr>
          <w:rFonts w:ascii="仿宋_GB2312" w:eastAsia="仿宋_GB2312" w:hAnsi="仿宋_GB2312" w:cs="仿宋_GB2312" w:hint="eastAsia"/>
          <w:color w:val="000000" w:themeColor="text1"/>
          <w:spacing w:val="8"/>
          <w:szCs w:val="32"/>
        </w:rPr>
        <w:t>VOC</w:t>
      </w:r>
      <w:r w:rsidRPr="00915101">
        <w:rPr>
          <w:rFonts w:ascii="仿宋_GB2312" w:eastAsia="仿宋_GB2312" w:hAnsi="仿宋_GB2312" w:cs="仿宋_GB2312" w:hint="eastAsia"/>
          <w:color w:val="000000" w:themeColor="text1"/>
          <w:spacing w:val="8"/>
          <w:szCs w:val="32"/>
          <w:vertAlign w:val="subscript"/>
        </w:rPr>
        <w:t>S</w:t>
      </w:r>
      <w:r w:rsidRPr="00915101">
        <w:rPr>
          <w:rFonts w:ascii="仿宋_GB2312" w:eastAsia="仿宋_GB2312" w:hAnsi="仿宋_GB2312" w:cs="仿宋_GB2312" w:hint="eastAsia"/>
          <w:color w:val="000000" w:themeColor="text1"/>
          <w:spacing w:val="8"/>
          <w:szCs w:val="32"/>
        </w:rPr>
        <w:t>≦0.78t/a，总量指标纳入当地环保部门总量控制管理。</w:t>
      </w:r>
    </w:p>
    <w:p w:rsidR="00AA768A" w:rsidRPr="00915101" w:rsidRDefault="00380EEA">
      <w:pPr>
        <w:spacing w:line="560" w:lineRule="exact"/>
        <w:ind w:firstLineChars="200" w:firstLine="656"/>
        <w:rPr>
          <w:rFonts w:ascii="仿宋_GB2312" w:eastAsia="仿宋_GB2312" w:hAnsi="仿宋_GB2312" w:cs="仿宋_GB2312"/>
          <w:color w:val="000000" w:themeColor="text1"/>
          <w:spacing w:val="4"/>
          <w:szCs w:val="32"/>
        </w:rPr>
      </w:pPr>
      <w:r w:rsidRPr="00915101">
        <w:rPr>
          <w:rFonts w:ascii="仿宋_GB2312" w:eastAsia="仿宋_GB2312" w:hAnsi="仿宋_GB2312" w:cs="仿宋_GB2312" w:hint="eastAsia"/>
          <w:color w:val="000000" w:themeColor="text1"/>
          <w:spacing w:val="4"/>
          <w:szCs w:val="32"/>
        </w:rPr>
        <w:lastRenderedPageBreak/>
        <w:t>三、</w:t>
      </w:r>
      <w:r w:rsidRPr="00915101">
        <w:rPr>
          <w:rFonts w:ascii="仿宋_GB2312" w:eastAsia="仿宋_GB2312" w:hAnsi="仿宋_GB2312" w:cs="仿宋_GB2312" w:hint="eastAsia"/>
          <w:color w:val="000000" w:themeColor="text1"/>
          <w:szCs w:val="32"/>
        </w:rPr>
        <w:t>建设单位应严格执行环境保护“三同时”规定，项目环保“三同时”执行情况的监督检查和日常环境管理工作由益阳市生态环境局高新区分局和益阳市生态环境保护综合行政执法支队高新区大队具体负责</w:t>
      </w:r>
      <w:r w:rsidRPr="00915101">
        <w:rPr>
          <w:rFonts w:ascii="仿宋_GB2312" w:eastAsia="仿宋_GB2312" w:hAnsi="仿宋_GB2312" w:cs="仿宋_GB2312" w:hint="eastAsia"/>
          <w:color w:val="000000" w:themeColor="text1"/>
          <w:spacing w:val="4"/>
          <w:szCs w:val="32"/>
        </w:rPr>
        <w:t>。</w:t>
      </w:r>
    </w:p>
    <w:p w:rsidR="00AA768A" w:rsidRPr="00915101" w:rsidRDefault="00AA768A">
      <w:pPr>
        <w:spacing w:line="560" w:lineRule="exact"/>
        <w:rPr>
          <w:rFonts w:ascii="仿宋_GB2312" w:eastAsia="仿宋_GB2312"/>
          <w:color w:val="000000" w:themeColor="text1"/>
        </w:rPr>
      </w:pPr>
    </w:p>
    <w:p w:rsidR="00AA768A" w:rsidRPr="00915101" w:rsidRDefault="00380EEA">
      <w:pPr>
        <w:spacing w:line="560" w:lineRule="exact"/>
        <w:ind w:firstLineChars="200" w:firstLine="640"/>
        <w:jc w:val="right"/>
        <w:rPr>
          <w:rFonts w:ascii="仿宋_GB2312" w:eastAsia="仿宋_GB2312"/>
          <w:color w:val="000000" w:themeColor="text1"/>
        </w:rPr>
      </w:pPr>
      <w:r w:rsidRPr="00915101">
        <w:rPr>
          <w:rFonts w:ascii="仿宋_GB2312" w:eastAsia="仿宋_GB2312" w:hint="eastAsia"/>
          <w:color w:val="000000" w:themeColor="text1"/>
        </w:rPr>
        <w:t xml:space="preserve">                             益阳市生态环境局</w:t>
      </w:r>
    </w:p>
    <w:p w:rsidR="00AA768A" w:rsidRPr="00915101" w:rsidRDefault="00380EEA">
      <w:pPr>
        <w:spacing w:line="560" w:lineRule="exact"/>
        <w:ind w:firstLineChars="1900" w:firstLine="6080"/>
        <w:rPr>
          <w:rFonts w:ascii="仿宋_GB2312" w:eastAsia="仿宋_GB2312"/>
          <w:color w:val="000000" w:themeColor="text1"/>
        </w:rPr>
      </w:pPr>
      <w:r w:rsidRPr="00915101">
        <w:rPr>
          <w:rFonts w:ascii="仿宋_GB2312" w:eastAsia="仿宋_GB2312" w:hint="eastAsia"/>
          <w:color w:val="000000" w:themeColor="text1"/>
        </w:rPr>
        <w:t>2020年9月14日</w:t>
      </w:r>
    </w:p>
    <w:sectPr w:rsidR="00AA768A" w:rsidRPr="00915101" w:rsidSect="00AA768A">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F03" w:rsidRDefault="00093F03" w:rsidP="00AA768A">
      <w:r>
        <w:separator/>
      </w:r>
    </w:p>
  </w:endnote>
  <w:endnote w:type="continuationSeparator" w:id="1">
    <w:p w:rsidR="00093F03" w:rsidRDefault="00093F03" w:rsidP="00AA768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8A" w:rsidRDefault="00591EED">
    <w:pPr>
      <w:pStyle w:val="a6"/>
    </w:pPr>
    <w:r>
      <w:pict>
        <v:shapetype id="_x0000_t202" coordsize="21600,21600" o:spt="202" path="m,l,21600r21600,l21600,xe">
          <v:stroke joinstyle="miter"/>
          <v:path gradientshapeok="t" o:connecttype="rect"/>
        </v:shapetype>
        <v:shape id="Text Box 1026" o:spid="_x0000_s1026" type="#_x0000_t202" style="position:absolute;margin-left:-75pt;margin-top:0;width:15pt;height:10.35pt;z-index:251659264;mso-wrap-style:none;mso-position-horizontal:outside;mso-position-horizontal-relative:margin"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KkUuzQAAAAAwEAAA8AAAAAAAAAAQAgAAAAIgAAAGRycy9kb3ducmV2LnhtbFBLAQIU&#10;ABQAAAAIAIdO4kBjslxZ+wEAAAQEAAAOAAAAAAAAAAEAIAAAAB8BAABkcnMvZTJvRG9jLnhtbFBL&#10;BQYAAAAABgAGAFkBAACMBQAAAAA=&#10;" filled="f" stroked="f">
          <v:textbox style="mso-fit-shape-to-text:t" inset="0,0,0,0">
            <w:txbxContent>
              <w:p w:rsidR="00AA768A" w:rsidRDefault="00591EED">
                <w:pPr>
                  <w:pStyle w:val="a6"/>
                  <w:jc w:val="right"/>
                </w:pPr>
                <w:r>
                  <w:rPr>
                    <w:rFonts w:hint="eastAsia"/>
                  </w:rPr>
                  <w:fldChar w:fldCharType="begin"/>
                </w:r>
                <w:r w:rsidR="00380EEA">
                  <w:rPr>
                    <w:rFonts w:hint="eastAsia"/>
                  </w:rPr>
                  <w:instrText xml:space="preserve"> PAGE  \* MERGEFORMAT </w:instrText>
                </w:r>
                <w:r>
                  <w:rPr>
                    <w:rFonts w:hint="eastAsia"/>
                  </w:rPr>
                  <w:fldChar w:fldCharType="separate"/>
                </w:r>
                <w:r w:rsidR="00436325">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F03" w:rsidRDefault="00093F03" w:rsidP="00AA768A">
      <w:r>
        <w:separator/>
      </w:r>
    </w:p>
  </w:footnote>
  <w:footnote w:type="continuationSeparator" w:id="1">
    <w:p w:rsidR="00093F03" w:rsidRDefault="00093F03" w:rsidP="00AA7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8A" w:rsidRDefault="00AA768A">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pStyle w:val="1"/>
      <w:lvlText w:val="%1"/>
      <w:lvlJc w:val="left"/>
      <w:pPr>
        <w:tabs>
          <w:tab w:val="left" w:pos="792"/>
        </w:tabs>
        <w:ind w:left="792" w:hanging="432"/>
      </w:pPr>
      <w:rPr>
        <w:rFonts w:ascii="黑体" w:eastAsia="黑体" w:hAnsi="Times New Roman" w:cs="Times New Roman" w:hint="eastAsia"/>
        <w:b/>
      </w:rPr>
    </w:lvl>
    <w:lvl w:ilvl="1">
      <w:start w:val="1"/>
      <w:numFmt w:val="decimal"/>
      <w:lvlText w:val="%1.%2"/>
      <w:lvlJc w:val="left"/>
      <w:pPr>
        <w:tabs>
          <w:tab w:val="left" w:pos="576"/>
        </w:tabs>
        <w:ind w:left="576" w:hanging="576"/>
      </w:pPr>
      <w:rPr>
        <w:rFonts w:ascii="Times New Roman" w:hAnsi="Times New Roman" w:cs="Times New Roman" w:hint="default"/>
      </w:rPr>
    </w:lvl>
    <w:lvl w:ilvl="2">
      <w:start w:val="1"/>
      <w:numFmt w:val="decimal"/>
      <w:lvlText w:val="%1.%2.%3"/>
      <w:lvlJc w:val="left"/>
      <w:pPr>
        <w:tabs>
          <w:tab w:val="left" w:pos="567"/>
        </w:tabs>
        <w:ind w:left="567" w:hanging="567"/>
      </w:pPr>
      <w:rPr>
        <w:rFonts w:ascii="Times New Roman" w:eastAsia="宋体" w:hAnsi="Times New Roman" w:cs="Times New Roman" w:hint="default"/>
        <w:b/>
        <w:i w:val="0"/>
        <w:color w:val="auto"/>
        <w:sz w:val="24"/>
        <w:szCs w:val="24"/>
      </w:rPr>
    </w:lvl>
    <w:lvl w:ilvl="3">
      <w:start w:val="1"/>
      <w:numFmt w:val="decimal"/>
      <w:lvlText w:val="%1.%2.%3.%4"/>
      <w:lvlJc w:val="left"/>
      <w:pPr>
        <w:tabs>
          <w:tab w:val="left" w:pos="284"/>
        </w:tabs>
        <w:ind w:left="255" w:hanging="198"/>
      </w:pPr>
      <w:rPr>
        <w:rFonts w:ascii="Times New Roman" w:hAnsi="Times New Roman" w:cs="Times New Roman"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7282C6C8"/>
    <w:multiLevelType w:val="singleLevel"/>
    <w:tmpl w:val="7282C6C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93F03"/>
    <w:rsid w:val="000B4630"/>
    <w:rsid w:val="000C0A77"/>
    <w:rsid w:val="000C212A"/>
    <w:rsid w:val="000C3813"/>
    <w:rsid w:val="000D0A02"/>
    <w:rsid w:val="000D2CC4"/>
    <w:rsid w:val="000D481A"/>
    <w:rsid w:val="000D5172"/>
    <w:rsid w:val="000E1649"/>
    <w:rsid w:val="000F2C08"/>
    <w:rsid w:val="000F4556"/>
    <w:rsid w:val="000F69FA"/>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284C"/>
    <w:rsid w:val="002549FF"/>
    <w:rsid w:val="00255D34"/>
    <w:rsid w:val="00261EB2"/>
    <w:rsid w:val="00263B19"/>
    <w:rsid w:val="00290FDA"/>
    <w:rsid w:val="002C17C9"/>
    <w:rsid w:val="002C7DBB"/>
    <w:rsid w:val="002D32A8"/>
    <w:rsid w:val="002E1D0E"/>
    <w:rsid w:val="002F037B"/>
    <w:rsid w:val="002F3855"/>
    <w:rsid w:val="002F701B"/>
    <w:rsid w:val="0030248F"/>
    <w:rsid w:val="00306B0D"/>
    <w:rsid w:val="00310CA4"/>
    <w:rsid w:val="003113CF"/>
    <w:rsid w:val="00323E39"/>
    <w:rsid w:val="003326FA"/>
    <w:rsid w:val="00350787"/>
    <w:rsid w:val="00355987"/>
    <w:rsid w:val="00360EF0"/>
    <w:rsid w:val="00361918"/>
    <w:rsid w:val="0036540D"/>
    <w:rsid w:val="0037180A"/>
    <w:rsid w:val="00372D78"/>
    <w:rsid w:val="00380EEA"/>
    <w:rsid w:val="00386FA5"/>
    <w:rsid w:val="003873AE"/>
    <w:rsid w:val="003962E8"/>
    <w:rsid w:val="003A417E"/>
    <w:rsid w:val="003B01AD"/>
    <w:rsid w:val="003B478D"/>
    <w:rsid w:val="003C033E"/>
    <w:rsid w:val="003C6794"/>
    <w:rsid w:val="003C723E"/>
    <w:rsid w:val="003D7CF6"/>
    <w:rsid w:val="003E26BA"/>
    <w:rsid w:val="003E7199"/>
    <w:rsid w:val="004031CF"/>
    <w:rsid w:val="004126F5"/>
    <w:rsid w:val="00425753"/>
    <w:rsid w:val="004263B3"/>
    <w:rsid w:val="004263F7"/>
    <w:rsid w:val="0042759C"/>
    <w:rsid w:val="00430BBE"/>
    <w:rsid w:val="00436325"/>
    <w:rsid w:val="004453C2"/>
    <w:rsid w:val="00453453"/>
    <w:rsid w:val="0045359D"/>
    <w:rsid w:val="0045451A"/>
    <w:rsid w:val="00455A6D"/>
    <w:rsid w:val="00462C7E"/>
    <w:rsid w:val="00471768"/>
    <w:rsid w:val="004765AE"/>
    <w:rsid w:val="00483AE6"/>
    <w:rsid w:val="004939D5"/>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00B2"/>
    <w:rsid w:val="005655C9"/>
    <w:rsid w:val="005724A2"/>
    <w:rsid w:val="00574CE8"/>
    <w:rsid w:val="00591EED"/>
    <w:rsid w:val="00592C7E"/>
    <w:rsid w:val="00594977"/>
    <w:rsid w:val="005A3F9F"/>
    <w:rsid w:val="005C1025"/>
    <w:rsid w:val="005C6754"/>
    <w:rsid w:val="005D39A4"/>
    <w:rsid w:val="005D5D29"/>
    <w:rsid w:val="005E3244"/>
    <w:rsid w:val="005E4435"/>
    <w:rsid w:val="005F17E9"/>
    <w:rsid w:val="00605C54"/>
    <w:rsid w:val="00607224"/>
    <w:rsid w:val="006132DE"/>
    <w:rsid w:val="006277FB"/>
    <w:rsid w:val="00652255"/>
    <w:rsid w:val="006654F1"/>
    <w:rsid w:val="006751E4"/>
    <w:rsid w:val="00676317"/>
    <w:rsid w:val="00682E08"/>
    <w:rsid w:val="0068731F"/>
    <w:rsid w:val="00693AB7"/>
    <w:rsid w:val="006971BB"/>
    <w:rsid w:val="006D61A3"/>
    <w:rsid w:val="006E2BE8"/>
    <w:rsid w:val="006E75E6"/>
    <w:rsid w:val="006F04FD"/>
    <w:rsid w:val="006F6BDD"/>
    <w:rsid w:val="00733AC7"/>
    <w:rsid w:val="00736DFB"/>
    <w:rsid w:val="007462E3"/>
    <w:rsid w:val="00750B05"/>
    <w:rsid w:val="007526EF"/>
    <w:rsid w:val="00761219"/>
    <w:rsid w:val="00774D02"/>
    <w:rsid w:val="00785B41"/>
    <w:rsid w:val="007A72EA"/>
    <w:rsid w:val="007B43D1"/>
    <w:rsid w:val="007C14F1"/>
    <w:rsid w:val="007C681B"/>
    <w:rsid w:val="007C72A6"/>
    <w:rsid w:val="007E59C8"/>
    <w:rsid w:val="007F14CB"/>
    <w:rsid w:val="00815E14"/>
    <w:rsid w:val="008224E0"/>
    <w:rsid w:val="0086218D"/>
    <w:rsid w:val="00865299"/>
    <w:rsid w:val="008746D2"/>
    <w:rsid w:val="0089082A"/>
    <w:rsid w:val="008A0B01"/>
    <w:rsid w:val="008A1C29"/>
    <w:rsid w:val="008C36BC"/>
    <w:rsid w:val="008C5CA9"/>
    <w:rsid w:val="008D583C"/>
    <w:rsid w:val="008F23DE"/>
    <w:rsid w:val="00901A2D"/>
    <w:rsid w:val="00914280"/>
    <w:rsid w:val="0091432D"/>
    <w:rsid w:val="00915101"/>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231BB"/>
    <w:rsid w:val="00A40D17"/>
    <w:rsid w:val="00A50CF1"/>
    <w:rsid w:val="00A61D09"/>
    <w:rsid w:val="00A71067"/>
    <w:rsid w:val="00A73101"/>
    <w:rsid w:val="00A75DD9"/>
    <w:rsid w:val="00A77751"/>
    <w:rsid w:val="00A8604D"/>
    <w:rsid w:val="00AA768A"/>
    <w:rsid w:val="00AC03A6"/>
    <w:rsid w:val="00AC64EA"/>
    <w:rsid w:val="00AD68E9"/>
    <w:rsid w:val="00AD782A"/>
    <w:rsid w:val="00AE6C55"/>
    <w:rsid w:val="00AF46EC"/>
    <w:rsid w:val="00B10801"/>
    <w:rsid w:val="00B3197F"/>
    <w:rsid w:val="00B33FA4"/>
    <w:rsid w:val="00B56F40"/>
    <w:rsid w:val="00B57591"/>
    <w:rsid w:val="00B575AE"/>
    <w:rsid w:val="00B64801"/>
    <w:rsid w:val="00B72013"/>
    <w:rsid w:val="00B777F7"/>
    <w:rsid w:val="00B80C77"/>
    <w:rsid w:val="00B80DB3"/>
    <w:rsid w:val="00B81892"/>
    <w:rsid w:val="00B829CC"/>
    <w:rsid w:val="00B83300"/>
    <w:rsid w:val="00BB3AA8"/>
    <w:rsid w:val="00BB7D3F"/>
    <w:rsid w:val="00BC4262"/>
    <w:rsid w:val="00BC78D4"/>
    <w:rsid w:val="00BD0548"/>
    <w:rsid w:val="00BD2723"/>
    <w:rsid w:val="00BD69CC"/>
    <w:rsid w:val="00BF042C"/>
    <w:rsid w:val="00C03684"/>
    <w:rsid w:val="00C04C48"/>
    <w:rsid w:val="00C131C0"/>
    <w:rsid w:val="00C31CFD"/>
    <w:rsid w:val="00C5157C"/>
    <w:rsid w:val="00C571AC"/>
    <w:rsid w:val="00C57A90"/>
    <w:rsid w:val="00C64DD0"/>
    <w:rsid w:val="00C66AC8"/>
    <w:rsid w:val="00C75CEA"/>
    <w:rsid w:val="00C8365B"/>
    <w:rsid w:val="00CA1923"/>
    <w:rsid w:val="00CB4707"/>
    <w:rsid w:val="00CC3DD4"/>
    <w:rsid w:val="00CE1397"/>
    <w:rsid w:val="00CF0C36"/>
    <w:rsid w:val="00CF5456"/>
    <w:rsid w:val="00CF5985"/>
    <w:rsid w:val="00CF742E"/>
    <w:rsid w:val="00D060BC"/>
    <w:rsid w:val="00D14609"/>
    <w:rsid w:val="00D15CFC"/>
    <w:rsid w:val="00D36352"/>
    <w:rsid w:val="00D36B6F"/>
    <w:rsid w:val="00D41047"/>
    <w:rsid w:val="00D462B5"/>
    <w:rsid w:val="00D547FD"/>
    <w:rsid w:val="00D551A8"/>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3B70"/>
    <w:rsid w:val="00E26450"/>
    <w:rsid w:val="00E30169"/>
    <w:rsid w:val="00E31040"/>
    <w:rsid w:val="00E408F7"/>
    <w:rsid w:val="00E44DF8"/>
    <w:rsid w:val="00E6023E"/>
    <w:rsid w:val="00E66AAB"/>
    <w:rsid w:val="00E6739F"/>
    <w:rsid w:val="00E71CA9"/>
    <w:rsid w:val="00E7377D"/>
    <w:rsid w:val="00E73A50"/>
    <w:rsid w:val="00E90832"/>
    <w:rsid w:val="00EA0E84"/>
    <w:rsid w:val="00EB1F0E"/>
    <w:rsid w:val="00EB259B"/>
    <w:rsid w:val="00EC157C"/>
    <w:rsid w:val="00EC436B"/>
    <w:rsid w:val="00EC4CB3"/>
    <w:rsid w:val="00EC7A75"/>
    <w:rsid w:val="00ED1286"/>
    <w:rsid w:val="00ED7B7C"/>
    <w:rsid w:val="00EF02FE"/>
    <w:rsid w:val="00EF2DA4"/>
    <w:rsid w:val="00F0178D"/>
    <w:rsid w:val="00F12E10"/>
    <w:rsid w:val="00F3314B"/>
    <w:rsid w:val="00F34A3D"/>
    <w:rsid w:val="00F442B2"/>
    <w:rsid w:val="00F4790B"/>
    <w:rsid w:val="00F54EAA"/>
    <w:rsid w:val="00F74152"/>
    <w:rsid w:val="00F76997"/>
    <w:rsid w:val="00F85AEE"/>
    <w:rsid w:val="00F86E75"/>
    <w:rsid w:val="00F91272"/>
    <w:rsid w:val="00F9172A"/>
    <w:rsid w:val="00F95F9E"/>
    <w:rsid w:val="00F96563"/>
    <w:rsid w:val="00F97E32"/>
    <w:rsid w:val="00FB255A"/>
    <w:rsid w:val="00FB7ED1"/>
    <w:rsid w:val="00FB7F67"/>
    <w:rsid w:val="00FE559B"/>
    <w:rsid w:val="00FE56D2"/>
    <w:rsid w:val="00FE632D"/>
    <w:rsid w:val="00FF6534"/>
    <w:rsid w:val="01D03FEC"/>
    <w:rsid w:val="01ED35F8"/>
    <w:rsid w:val="02186671"/>
    <w:rsid w:val="033476DA"/>
    <w:rsid w:val="04ED6839"/>
    <w:rsid w:val="064444CA"/>
    <w:rsid w:val="070865B3"/>
    <w:rsid w:val="0832755E"/>
    <w:rsid w:val="09E070C5"/>
    <w:rsid w:val="09FA59E7"/>
    <w:rsid w:val="0BF719CD"/>
    <w:rsid w:val="0C562ECC"/>
    <w:rsid w:val="0F86206E"/>
    <w:rsid w:val="109A3ADF"/>
    <w:rsid w:val="13DA1C5D"/>
    <w:rsid w:val="13E31472"/>
    <w:rsid w:val="140D6837"/>
    <w:rsid w:val="14360E9D"/>
    <w:rsid w:val="167429F4"/>
    <w:rsid w:val="16E81710"/>
    <w:rsid w:val="17226248"/>
    <w:rsid w:val="181E5164"/>
    <w:rsid w:val="1A1F4F6D"/>
    <w:rsid w:val="1BE96FC3"/>
    <w:rsid w:val="1DDE1448"/>
    <w:rsid w:val="20095B14"/>
    <w:rsid w:val="20862E06"/>
    <w:rsid w:val="22365D4B"/>
    <w:rsid w:val="231E1A29"/>
    <w:rsid w:val="26423EFF"/>
    <w:rsid w:val="26C7259C"/>
    <w:rsid w:val="27BA1B7C"/>
    <w:rsid w:val="28901F03"/>
    <w:rsid w:val="292C5AD7"/>
    <w:rsid w:val="2C014183"/>
    <w:rsid w:val="2C36248E"/>
    <w:rsid w:val="2C9F6C26"/>
    <w:rsid w:val="2F852E4A"/>
    <w:rsid w:val="2FBE547D"/>
    <w:rsid w:val="302837E4"/>
    <w:rsid w:val="32782469"/>
    <w:rsid w:val="3470545F"/>
    <w:rsid w:val="34711A93"/>
    <w:rsid w:val="359C2591"/>
    <w:rsid w:val="36E44291"/>
    <w:rsid w:val="38A869F5"/>
    <w:rsid w:val="38F66195"/>
    <w:rsid w:val="3A94225F"/>
    <w:rsid w:val="3D147B7B"/>
    <w:rsid w:val="3DD36518"/>
    <w:rsid w:val="3E237685"/>
    <w:rsid w:val="3F4E171F"/>
    <w:rsid w:val="3FE2629D"/>
    <w:rsid w:val="403D1582"/>
    <w:rsid w:val="45134199"/>
    <w:rsid w:val="45E80663"/>
    <w:rsid w:val="484F7B35"/>
    <w:rsid w:val="49386227"/>
    <w:rsid w:val="493E2AE8"/>
    <w:rsid w:val="49862A6E"/>
    <w:rsid w:val="4993613B"/>
    <w:rsid w:val="49B07B17"/>
    <w:rsid w:val="4A9B4753"/>
    <w:rsid w:val="4BE51D09"/>
    <w:rsid w:val="4CDE1A57"/>
    <w:rsid w:val="4DC51DCF"/>
    <w:rsid w:val="4FDF580A"/>
    <w:rsid w:val="51DB6FAB"/>
    <w:rsid w:val="54952865"/>
    <w:rsid w:val="58813B3F"/>
    <w:rsid w:val="5B2C0540"/>
    <w:rsid w:val="5CDC4F8C"/>
    <w:rsid w:val="5D3E1692"/>
    <w:rsid w:val="5F010883"/>
    <w:rsid w:val="5FBA4E4C"/>
    <w:rsid w:val="60536B06"/>
    <w:rsid w:val="60EB4166"/>
    <w:rsid w:val="61040EA5"/>
    <w:rsid w:val="616854FA"/>
    <w:rsid w:val="64FB7500"/>
    <w:rsid w:val="650C0974"/>
    <w:rsid w:val="697E3B08"/>
    <w:rsid w:val="6A476406"/>
    <w:rsid w:val="6A737633"/>
    <w:rsid w:val="6BB40992"/>
    <w:rsid w:val="6BB53802"/>
    <w:rsid w:val="6C5D37DD"/>
    <w:rsid w:val="6DE200EF"/>
    <w:rsid w:val="6DF731D4"/>
    <w:rsid w:val="6F536A2B"/>
    <w:rsid w:val="6FAB56DD"/>
    <w:rsid w:val="702654E8"/>
    <w:rsid w:val="711235A4"/>
    <w:rsid w:val="71332ADA"/>
    <w:rsid w:val="72D17DDC"/>
    <w:rsid w:val="76184CB6"/>
    <w:rsid w:val="77447370"/>
    <w:rsid w:val="78714F38"/>
    <w:rsid w:val="79CF2D8A"/>
    <w:rsid w:val="7C3B11E5"/>
    <w:rsid w:val="7C535D72"/>
    <w:rsid w:val="7D5B54A4"/>
    <w:rsid w:val="7DB00C74"/>
    <w:rsid w:val="7F0D5C16"/>
    <w:rsid w:val="7F3C48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AA768A"/>
    <w:pPr>
      <w:widowControl w:val="0"/>
      <w:jc w:val="both"/>
    </w:pPr>
    <w:rPr>
      <w:rFonts w:eastAsia="华文仿宋"/>
      <w:kern w:val="2"/>
      <w:sz w:val="32"/>
      <w:szCs w:val="24"/>
    </w:rPr>
  </w:style>
  <w:style w:type="paragraph" w:styleId="1">
    <w:name w:val="heading 1"/>
    <w:basedOn w:val="a"/>
    <w:next w:val="a"/>
    <w:qFormat/>
    <w:rsid w:val="00AA768A"/>
    <w:pPr>
      <w:numPr>
        <w:numId w:val="1"/>
      </w:numPr>
      <w:overflowPunct w:val="0"/>
      <w:autoSpaceDE w:val="0"/>
      <w:autoSpaceDN w:val="0"/>
      <w:adjustRightInd w:val="0"/>
      <w:spacing w:before="60" w:after="60" w:line="360" w:lineRule="auto"/>
      <w:textAlignment w:val="baseline"/>
      <w:outlineLvl w:val="0"/>
    </w:pPr>
    <w:rPr>
      <w:rFonts w:ascii="Arial" w:eastAsia="黑体" w:hAnsi="Arial"/>
      <w:spacing w:val="-10"/>
      <w:kern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AA768A"/>
    <w:rPr>
      <w:rFonts w:ascii="宋体" w:eastAsia="宋体"/>
      <w:sz w:val="18"/>
      <w:szCs w:val="18"/>
    </w:rPr>
  </w:style>
  <w:style w:type="paragraph" w:styleId="a4">
    <w:name w:val="annotation text"/>
    <w:basedOn w:val="a"/>
    <w:link w:val="Char0"/>
    <w:unhideWhenUsed/>
    <w:qFormat/>
    <w:rsid w:val="00AA768A"/>
    <w:pPr>
      <w:jc w:val="left"/>
    </w:pPr>
  </w:style>
  <w:style w:type="paragraph" w:styleId="a5">
    <w:name w:val="Balloon Text"/>
    <w:basedOn w:val="a"/>
    <w:link w:val="Char1"/>
    <w:uiPriority w:val="99"/>
    <w:semiHidden/>
    <w:unhideWhenUsed/>
    <w:qFormat/>
    <w:rsid w:val="00AA768A"/>
    <w:rPr>
      <w:sz w:val="18"/>
      <w:szCs w:val="18"/>
    </w:rPr>
  </w:style>
  <w:style w:type="paragraph" w:styleId="a6">
    <w:name w:val="footer"/>
    <w:basedOn w:val="a"/>
    <w:link w:val="Char2"/>
    <w:uiPriority w:val="99"/>
    <w:semiHidden/>
    <w:unhideWhenUsed/>
    <w:qFormat/>
    <w:rsid w:val="00AA768A"/>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AA768A"/>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sid w:val="00AA768A"/>
    <w:rPr>
      <w:b/>
      <w:bCs/>
    </w:rPr>
  </w:style>
  <w:style w:type="character" w:styleId="a9">
    <w:name w:val="annotation reference"/>
    <w:basedOn w:val="a0"/>
    <w:uiPriority w:val="99"/>
    <w:semiHidden/>
    <w:unhideWhenUsed/>
    <w:qFormat/>
    <w:rsid w:val="00AA768A"/>
    <w:rPr>
      <w:sz w:val="21"/>
      <w:szCs w:val="21"/>
    </w:rPr>
  </w:style>
  <w:style w:type="character" w:customStyle="1" w:styleId="Char3">
    <w:name w:val="页眉 Char"/>
    <w:basedOn w:val="a0"/>
    <w:link w:val="a7"/>
    <w:uiPriority w:val="99"/>
    <w:semiHidden/>
    <w:qFormat/>
    <w:rsid w:val="00AA768A"/>
    <w:rPr>
      <w:rFonts w:ascii="Times New Roman" w:eastAsia="华文仿宋" w:hAnsi="Times New Roman" w:cs="Times New Roman"/>
      <w:sz w:val="18"/>
      <w:szCs w:val="18"/>
    </w:rPr>
  </w:style>
  <w:style w:type="character" w:customStyle="1" w:styleId="Char2">
    <w:name w:val="页脚 Char"/>
    <w:basedOn w:val="a0"/>
    <w:link w:val="a6"/>
    <w:uiPriority w:val="99"/>
    <w:semiHidden/>
    <w:qFormat/>
    <w:rsid w:val="00AA768A"/>
    <w:rPr>
      <w:rFonts w:ascii="Times New Roman" w:eastAsia="华文仿宋" w:hAnsi="Times New Roman" w:cs="Times New Roman"/>
      <w:sz w:val="18"/>
      <w:szCs w:val="18"/>
    </w:rPr>
  </w:style>
  <w:style w:type="character" w:customStyle="1" w:styleId="Char">
    <w:name w:val="文档结构图 Char"/>
    <w:basedOn w:val="a0"/>
    <w:link w:val="a3"/>
    <w:uiPriority w:val="99"/>
    <w:semiHidden/>
    <w:qFormat/>
    <w:rsid w:val="00AA768A"/>
    <w:rPr>
      <w:rFonts w:ascii="宋体" w:eastAsia="宋体" w:hAnsi="Times New Roman" w:cs="Times New Roman"/>
      <w:sz w:val="18"/>
      <w:szCs w:val="18"/>
    </w:rPr>
  </w:style>
  <w:style w:type="character" w:customStyle="1" w:styleId="Char1">
    <w:name w:val="批注框文本 Char"/>
    <w:basedOn w:val="a0"/>
    <w:link w:val="a5"/>
    <w:uiPriority w:val="99"/>
    <w:semiHidden/>
    <w:qFormat/>
    <w:rsid w:val="00AA768A"/>
    <w:rPr>
      <w:rFonts w:ascii="Times New Roman" w:eastAsia="华文仿宋" w:hAnsi="Times New Roman" w:cs="Times New Roman"/>
      <w:sz w:val="18"/>
      <w:szCs w:val="18"/>
    </w:rPr>
  </w:style>
  <w:style w:type="character" w:customStyle="1" w:styleId="Char0">
    <w:name w:val="批注文字 Char"/>
    <w:basedOn w:val="a0"/>
    <w:link w:val="a4"/>
    <w:qFormat/>
    <w:rsid w:val="00AA768A"/>
    <w:rPr>
      <w:rFonts w:ascii="Times New Roman" w:eastAsia="华文仿宋" w:hAnsi="Times New Roman" w:cs="Times New Roman"/>
      <w:sz w:val="32"/>
      <w:szCs w:val="24"/>
    </w:rPr>
  </w:style>
  <w:style w:type="character" w:customStyle="1" w:styleId="Char4">
    <w:name w:val="批注主题 Char"/>
    <w:basedOn w:val="Char0"/>
    <w:link w:val="a8"/>
    <w:uiPriority w:val="99"/>
    <w:semiHidden/>
    <w:qFormat/>
    <w:rsid w:val="00AA768A"/>
    <w:rPr>
      <w:rFonts w:ascii="Times New Roman" w:eastAsia="华文仿宋" w:hAnsi="Times New Roman" w:cs="Times New Roman"/>
      <w:b/>
      <w:bCs/>
      <w:sz w:val="32"/>
      <w:szCs w:val="24"/>
    </w:rPr>
  </w:style>
  <w:style w:type="paragraph" w:styleId="aa">
    <w:name w:val="List Paragraph"/>
    <w:basedOn w:val="a"/>
    <w:uiPriority w:val="34"/>
    <w:qFormat/>
    <w:rsid w:val="00AA768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ZF</cp:lastModifiedBy>
  <cp:revision>6</cp:revision>
  <cp:lastPrinted>2020-09-30T08:58:00Z</cp:lastPrinted>
  <dcterms:created xsi:type="dcterms:W3CDTF">2020-08-03T02:27:00Z</dcterms:created>
  <dcterms:modified xsi:type="dcterms:W3CDTF">2020-11-19T15:56:00Z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