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B4" w:rsidRDefault="004B42B4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4B42B4" w:rsidRDefault="004B42B4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4B42B4" w:rsidRDefault="004B42B4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4B42B4" w:rsidRDefault="00842136">
      <w:pPr>
        <w:pStyle w:val="a3"/>
        <w:spacing w:line="560" w:lineRule="exact"/>
        <w:jc w:val="center"/>
        <w:rPr>
          <w:rFonts w:ascii="宋体" w:hAnsi="宋体"/>
          <w:spacing w:val="-20"/>
          <w:sz w:val="30"/>
          <w:szCs w:val="30"/>
        </w:rPr>
      </w:pPr>
      <w:r>
        <w:rPr>
          <w:rFonts w:ascii="宋体" w:hAnsi="宋体" w:hint="eastAsia"/>
          <w:spacing w:val="-20"/>
          <w:sz w:val="30"/>
          <w:szCs w:val="30"/>
        </w:rPr>
        <w:t xml:space="preserve">                                  </w:t>
      </w:r>
      <w:r w:rsidR="00EE697D" w:rsidRPr="00EE697D">
        <w:rPr>
          <w:rFonts w:ascii="仿宋" w:eastAsia="仿宋" w:hAnsi="仿宋" w:hint="eastAsia"/>
          <w:sz w:val="32"/>
          <w:szCs w:val="32"/>
        </w:rPr>
        <w:t>益环审(表)〔2020〕</w:t>
      </w:r>
      <w:r w:rsidR="005E372F">
        <w:rPr>
          <w:rFonts w:ascii="仿宋" w:eastAsia="仿宋" w:hAnsi="仿宋" w:hint="eastAsia"/>
          <w:sz w:val="32"/>
          <w:szCs w:val="32"/>
        </w:rPr>
        <w:t>119</w:t>
      </w:r>
      <w:r w:rsidR="00EE697D" w:rsidRPr="00EE697D">
        <w:rPr>
          <w:rFonts w:ascii="仿宋" w:eastAsia="仿宋" w:hAnsi="仿宋" w:hint="eastAsia"/>
          <w:sz w:val="32"/>
          <w:szCs w:val="32"/>
        </w:rPr>
        <w:t>号</w:t>
      </w:r>
    </w:p>
    <w:p w:rsidR="00A30DEB" w:rsidRPr="00A30DEB" w:rsidRDefault="00A30DEB" w:rsidP="00EE697D">
      <w:pPr>
        <w:tabs>
          <w:tab w:val="left" w:pos="1021"/>
        </w:tabs>
        <w:spacing w:after="0"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益阳市生态环境局</w:t>
      </w:r>
    </w:p>
    <w:p w:rsidR="00EE697D" w:rsidRPr="00EE697D" w:rsidRDefault="00EE697D" w:rsidP="00EE697D">
      <w:pPr>
        <w:tabs>
          <w:tab w:val="left" w:pos="1021"/>
        </w:tabs>
        <w:spacing w:after="0"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关于</w:t>
      </w:r>
      <w:r w:rsidR="007350D6">
        <w:rPr>
          <w:rFonts w:ascii="方正小标宋简体" w:eastAsia="方正小标宋简体" w:hAnsiTheme="majorEastAsia" w:cstheme="majorEastAsia" w:hint="eastAsia"/>
          <w:sz w:val="44"/>
          <w:szCs w:val="44"/>
        </w:rPr>
        <w:t>粤电集团贵州</w:t>
      </w:r>
      <w:r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有限公司</w:t>
      </w:r>
    </w:p>
    <w:p w:rsidR="007350D6" w:rsidRDefault="007350D6" w:rsidP="00EE697D">
      <w:pPr>
        <w:tabs>
          <w:tab w:val="left" w:pos="1021"/>
        </w:tabs>
        <w:spacing w:after="0"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沅江大榨栏湖50MW</w:t>
      </w:r>
      <w:r w:rsidR="008A3A55"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渔光互补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发电</w:t>
      </w:r>
      <w:r w:rsidR="00EE697D"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项目</w:t>
      </w:r>
    </w:p>
    <w:p w:rsidR="004B42B4" w:rsidRPr="00EE697D" w:rsidRDefault="00EE697D" w:rsidP="00EE697D">
      <w:pPr>
        <w:tabs>
          <w:tab w:val="left" w:pos="1021"/>
        </w:tabs>
        <w:spacing w:after="0" w:line="64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环境影响报告表</w:t>
      </w:r>
      <w:r w:rsidR="008A3A55"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的批复</w:t>
      </w:r>
    </w:p>
    <w:p w:rsidR="00EE697D" w:rsidRDefault="00EE697D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4B42B4" w:rsidRDefault="007350D6" w:rsidP="005E372F">
      <w:pPr>
        <w:spacing w:after="0" w:line="60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粤</w:t>
      </w:r>
      <w:r>
        <w:rPr>
          <w:rFonts w:ascii="仿宋" w:eastAsia="仿宋" w:hAnsi="仿宋" w:cs="Times New Roman"/>
          <w:kern w:val="2"/>
          <w:sz w:val="32"/>
          <w:szCs w:val="32"/>
        </w:rPr>
        <w:t>电集团贵州</w:t>
      </w:r>
      <w:r w:rsidR="008A3A55">
        <w:rPr>
          <w:rFonts w:ascii="仿宋" w:eastAsia="仿宋" w:hAnsi="仿宋" w:cs="Times New Roman"/>
          <w:kern w:val="2"/>
          <w:sz w:val="32"/>
          <w:szCs w:val="32"/>
        </w:rPr>
        <w:t>有限公司</w:t>
      </w:r>
      <w:r w:rsidR="008A3A55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4B42B4" w:rsidRDefault="008A3A55" w:rsidP="005E372F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粤</w:t>
      </w:r>
      <w:r w:rsidR="007350D6">
        <w:rPr>
          <w:rFonts w:ascii="仿宋" w:eastAsia="仿宋" w:hAnsi="仿宋" w:cs="Times New Roman"/>
          <w:kern w:val="2"/>
          <w:sz w:val="32"/>
          <w:szCs w:val="32"/>
        </w:rPr>
        <w:t>电集团贵州</w:t>
      </w:r>
      <w:r>
        <w:rPr>
          <w:rFonts w:ascii="仿宋" w:eastAsia="仿宋" w:hAnsi="仿宋" w:cs="Times New Roman"/>
          <w:kern w:val="2"/>
          <w:sz w:val="32"/>
          <w:szCs w:val="32"/>
        </w:rPr>
        <w:t>有限公</w:t>
      </w:r>
      <w:r>
        <w:rPr>
          <w:rFonts w:ascii="仿宋" w:eastAsia="仿宋" w:hAnsi="仿宋" w:hint="eastAsia"/>
          <w:sz w:val="32"/>
          <w:szCs w:val="32"/>
        </w:rPr>
        <w:t>司</w:t>
      </w:r>
      <w:r w:rsidR="007350D6">
        <w:rPr>
          <w:rFonts w:ascii="仿宋" w:eastAsia="仿宋" w:hAnsi="仿宋" w:cs="Times New Roman" w:hint="eastAsia"/>
          <w:sz w:val="32"/>
          <w:szCs w:val="32"/>
        </w:rPr>
        <w:t>沅江</w:t>
      </w:r>
      <w:r w:rsidR="007350D6">
        <w:rPr>
          <w:rFonts w:ascii="仿宋" w:eastAsia="仿宋" w:hAnsi="仿宋" w:cs="Times New Roman"/>
          <w:sz w:val="32"/>
          <w:szCs w:val="32"/>
        </w:rPr>
        <w:t>大榨栏湖</w:t>
      </w:r>
      <w:r w:rsidR="007350D6">
        <w:rPr>
          <w:rFonts w:ascii="仿宋" w:eastAsia="仿宋" w:hAnsi="仿宋" w:cs="Times New Roman" w:hint="eastAsia"/>
          <w:sz w:val="32"/>
          <w:szCs w:val="32"/>
        </w:rPr>
        <w:t>50MW</w:t>
      </w:r>
      <w:r w:rsidR="00EE697D">
        <w:rPr>
          <w:rFonts w:ascii="仿宋" w:eastAsia="仿宋" w:hAnsi="仿宋" w:cs="Times New Roman"/>
          <w:kern w:val="2"/>
          <w:sz w:val="32"/>
          <w:szCs w:val="32"/>
        </w:rPr>
        <w:t>渔光互补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发电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项目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环境影响报告表&gt;进行审批的报告》、益阳市生态环境局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分局的预审意见及相关材料收悉。经审查、研究，批复如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下：</w:t>
      </w:r>
    </w:p>
    <w:p w:rsidR="004B42B4" w:rsidRPr="00842136" w:rsidRDefault="008A3A55" w:rsidP="005E372F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一、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粤</w:t>
      </w:r>
      <w:r w:rsidR="007350D6">
        <w:rPr>
          <w:rFonts w:ascii="仿宋" w:eastAsia="仿宋" w:hAnsi="仿宋" w:cs="Times New Roman"/>
          <w:kern w:val="2"/>
          <w:sz w:val="32"/>
          <w:szCs w:val="32"/>
        </w:rPr>
        <w:t>电集团贵州</w:t>
      </w:r>
      <w:r>
        <w:rPr>
          <w:rFonts w:ascii="仿宋" w:eastAsia="仿宋" w:hAnsi="仿宋" w:cs="Times New Roman"/>
          <w:kern w:val="2"/>
          <w:sz w:val="32"/>
          <w:szCs w:val="32"/>
        </w:rPr>
        <w:t>有限公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司拟投资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24244.12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万元，在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>
        <w:rPr>
          <w:rFonts w:ascii="仿宋" w:eastAsia="仿宋" w:hAnsi="仿宋" w:cs="Times New Roman"/>
          <w:kern w:val="2"/>
          <w:sz w:val="32"/>
          <w:szCs w:val="32"/>
        </w:rPr>
        <w:t>市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胭脂湖街道与琼湖街道交界处的大榨栏</w:t>
      </w:r>
      <w:r w:rsidR="00EE697D">
        <w:rPr>
          <w:rFonts w:ascii="仿宋" w:eastAsia="仿宋" w:hAnsi="仿宋" w:cs="Times New Roman" w:hint="eastAsia"/>
          <w:kern w:val="2"/>
          <w:sz w:val="32"/>
          <w:szCs w:val="32"/>
        </w:rPr>
        <w:t>湖可利用</w:t>
      </w:r>
      <w:r>
        <w:rPr>
          <w:rFonts w:ascii="仿宋" w:eastAsia="仿宋" w:hAnsi="仿宋" w:cs="Times New Roman"/>
          <w:kern w:val="2"/>
          <w:sz w:val="32"/>
          <w:szCs w:val="32"/>
        </w:rPr>
        <w:t>水域，采用</w:t>
      </w:r>
      <w:r w:rsidR="007350D6">
        <w:rPr>
          <w:rFonts w:ascii="仿宋" w:eastAsia="仿宋" w:hAnsi="仿宋" w:cs="Times New Roman"/>
          <w:kern w:val="2"/>
          <w:sz w:val="32"/>
          <w:szCs w:val="32"/>
        </w:rPr>
        <w:t>桩式基础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固定倾角安装方式</w:t>
      </w:r>
      <w:r w:rsidR="007350D6">
        <w:rPr>
          <w:rFonts w:ascii="仿宋" w:eastAsia="仿宋" w:hAnsi="仿宋" w:cs="Times New Roman"/>
          <w:kern w:val="2"/>
          <w:sz w:val="32"/>
          <w:szCs w:val="32"/>
        </w:rPr>
        <w:t>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7350D6">
        <w:rPr>
          <w:rFonts w:ascii="仿宋" w:eastAsia="仿宋" w:hAnsi="仿宋" w:cs="Times New Roman" w:hint="eastAsia"/>
          <w:sz w:val="32"/>
          <w:szCs w:val="32"/>
        </w:rPr>
        <w:t>沅江</w:t>
      </w:r>
      <w:r w:rsidR="007350D6">
        <w:rPr>
          <w:rFonts w:ascii="仿宋" w:eastAsia="仿宋" w:hAnsi="仿宋" w:cs="Times New Roman"/>
          <w:sz w:val="32"/>
          <w:szCs w:val="32"/>
        </w:rPr>
        <w:t>大榨栏湖</w:t>
      </w:r>
      <w:r w:rsidR="007350D6">
        <w:rPr>
          <w:rFonts w:ascii="仿宋" w:eastAsia="仿宋" w:hAnsi="仿宋" w:cs="Times New Roman" w:hint="eastAsia"/>
          <w:sz w:val="32"/>
          <w:szCs w:val="32"/>
        </w:rPr>
        <w:t>50MW</w:t>
      </w:r>
      <w:r w:rsidR="007350D6">
        <w:rPr>
          <w:rFonts w:ascii="仿宋" w:eastAsia="仿宋" w:hAnsi="仿宋" w:cs="Times New Roman"/>
          <w:kern w:val="2"/>
          <w:sz w:val="32"/>
          <w:szCs w:val="32"/>
        </w:rPr>
        <w:t>渔光互补</w:t>
      </w:r>
      <w:r w:rsidR="007350D6">
        <w:rPr>
          <w:rFonts w:ascii="仿宋" w:eastAsia="仿宋" w:hAnsi="仿宋" w:cs="Times New Roman" w:hint="eastAsia"/>
          <w:kern w:val="2"/>
          <w:sz w:val="32"/>
          <w:szCs w:val="32"/>
        </w:rPr>
        <w:t>发电</w:t>
      </w:r>
      <w:r w:rsidR="007350D6" w:rsidRPr="00842136">
        <w:rPr>
          <w:rFonts w:ascii="仿宋" w:eastAsia="仿宋" w:hAnsi="仿宋" w:cs="Times New Roman"/>
          <w:kern w:val="2"/>
          <w:sz w:val="32"/>
          <w:szCs w:val="32"/>
        </w:rPr>
        <w:t>项目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。项目占地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65.9139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万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m</w:t>
      </w:r>
      <w:r w:rsidR="00E0456D" w:rsidRPr="002D651C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>
        <w:rPr>
          <w:rFonts w:ascii="仿宋" w:eastAsia="仿宋" w:hAnsi="仿宋" w:cs="Times New Roman"/>
          <w:kern w:val="2"/>
          <w:sz w:val="32"/>
          <w:szCs w:val="32"/>
        </w:rPr>
        <w:t>（其中水域面积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28.6841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万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m</w:t>
      </w:r>
      <w:r w:rsidR="00E0456D" w:rsidRPr="002D651C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E0456D">
        <w:rPr>
          <w:rFonts w:ascii="仿宋" w:eastAsia="仿宋" w:hAnsi="仿宋" w:cs="Times New Roman"/>
          <w:kern w:val="2"/>
          <w:sz w:val="32"/>
          <w:szCs w:val="32"/>
        </w:rPr>
        <w:t>升压站及进站道路永久占地面积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0.7789</w:t>
      </w:r>
      <w:r w:rsidR="00E0456D" w:rsidRPr="00E0456D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m</w:t>
      </w:r>
      <w:r w:rsidR="00E0456D" w:rsidRPr="002D651C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），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主要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内容包括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在湖面安装</w:t>
      </w:r>
      <w:r w:rsidR="00E0456D">
        <w:rPr>
          <w:rFonts w:ascii="仿宋" w:eastAsia="仿宋" w:hAnsi="仿宋" w:cs="Times New Roman" w:hint="eastAsia"/>
          <w:kern w:val="2"/>
          <w:sz w:val="32"/>
          <w:szCs w:val="32"/>
        </w:rPr>
        <w:t>16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个的光伏发电单元，每个发电单元设置8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624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块光伏组件，配套建设1座110kV升压站及线路接入系统。</w:t>
      </w:r>
      <w:r>
        <w:rPr>
          <w:rFonts w:ascii="仿宋" w:eastAsia="仿宋" w:hAnsi="仿宋" w:cs="Times New Roman"/>
          <w:kern w:val="2"/>
          <w:sz w:val="32"/>
          <w:szCs w:val="32"/>
        </w:rPr>
        <w:t>光伏</w:t>
      </w:r>
      <w:r w:rsidR="000B5BF0">
        <w:rPr>
          <w:rFonts w:ascii="仿宋" w:eastAsia="仿宋" w:hAnsi="仿宋" w:cs="Times New Roman"/>
          <w:kern w:val="2"/>
          <w:sz w:val="32"/>
          <w:szCs w:val="32"/>
        </w:rPr>
        <w:t>发电系统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主要</w:t>
      </w:r>
      <w:r w:rsidR="000B5BF0">
        <w:rPr>
          <w:rFonts w:ascii="仿宋" w:eastAsia="仿宋" w:hAnsi="仿宋" w:cs="Times New Roman"/>
          <w:kern w:val="2"/>
          <w:sz w:val="32"/>
          <w:szCs w:val="32"/>
        </w:rPr>
        <w:t>包括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太阳</w:t>
      </w:r>
      <w:r w:rsidR="000B5BF0">
        <w:rPr>
          <w:rFonts w:ascii="仿宋" w:eastAsia="仿宋" w:hAnsi="仿宋" w:cs="Times New Roman"/>
          <w:kern w:val="2"/>
          <w:sz w:val="32"/>
          <w:szCs w:val="32"/>
        </w:rPr>
        <w:t>电池组件、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支撑</w:t>
      </w:r>
      <w:r w:rsidR="00AB21B2">
        <w:rPr>
          <w:rFonts w:ascii="仿宋" w:eastAsia="仿宋" w:hAnsi="仿宋" w:cs="Times New Roman"/>
          <w:kern w:val="2"/>
          <w:sz w:val="32"/>
          <w:szCs w:val="32"/>
        </w:rPr>
        <w:t>结构</w:t>
      </w:r>
      <w:r>
        <w:rPr>
          <w:rFonts w:ascii="仿宋" w:eastAsia="仿宋" w:hAnsi="仿宋" w:cs="Times New Roman"/>
          <w:kern w:val="2"/>
          <w:sz w:val="32"/>
          <w:szCs w:val="32"/>
        </w:rPr>
        <w:t>、</w:t>
      </w:r>
      <w:r w:rsidR="00AB21B2">
        <w:rPr>
          <w:rFonts w:ascii="仿宋" w:eastAsia="仿宋" w:hAnsi="仿宋" w:cs="Times New Roman"/>
          <w:kern w:val="2"/>
          <w:sz w:val="32"/>
          <w:szCs w:val="32"/>
        </w:rPr>
        <w:t>汇流箱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AB21B2">
        <w:rPr>
          <w:rFonts w:ascii="仿宋" w:eastAsia="仿宋" w:hAnsi="仿宋" w:cs="Times New Roman"/>
          <w:kern w:val="2"/>
          <w:sz w:val="32"/>
          <w:szCs w:val="32"/>
        </w:rPr>
        <w:t>逆变</w:t>
      </w:r>
      <w:r>
        <w:rPr>
          <w:rFonts w:ascii="仿宋" w:eastAsia="仿宋" w:hAnsi="仿宋" w:cs="Times New Roman"/>
          <w:kern w:val="2"/>
          <w:sz w:val="32"/>
          <w:szCs w:val="32"/>
        </w:rPr>
        <w:t>升压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一体机</w:t>
      </w:r>
      <w:r>
        <w:rPr>
          <w:rFonts w:ascii="仿宋" w:eastAsia="仿宋" w:hAnsi="仿宋" w:cs="Times New Roman"/>
          <w:kern w:val="2"/>
          <w:sz w:val="32"/>
          <w:szCs w:val="32"/>
        </w:rPr>
        <w:t>、集电线路、升压站设备及基础和场内道路等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建设1座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11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0KV升压变压站,项目总装机容量</w:t>
      </w:r>
      <w:r w:rsidR="00957F67">
        <w:rPr>
          <w:rFonts w:ascii="仿宋" w:eastAsia="仿宋" w:hAnsi="仿宋" w:cs="Times New Roman" w:hint="eastAsia"/>
          <w:kern w:val="2"/>
          <w:sz w:val="32"/>
          <w:szCs w:val="32"/>
        </w:rPr>
        <w:t>50MW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AB21B2" w:rsidRDefault="008A3A55" w:rsidP="005E372F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项目符合国家产业政策，选址基本可行。根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据</w:t>
      </w:r>
      <w:r w:rsidR="00865509">
        <w:rPr>
          <w:rFonts w:ascii="仿宋" w:eastAsia="仿宋" w:hAnsi="仿宋" w:cs="Times New Roman" w:hint="eastAsia"/>
          <w:kern w:val="2"/>
          <w:sz w:val="32"/>
          <w:szCs w:val="32"/>
        </w:rPr>
        <w:t>湖南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亚冠</w:t>
      </w:r>
      <w:r w:rsidR="00AB21B2">
        <w:rPr>
          <w:rFonts w:ascii="仿宋" w:eastAsia="仿宋" w:hAnsi="仿宋" w:cs="Times New Roman"/>
          <w:kern w:val="2"/>
          <w:sz w:val="32"/>
          <w:szCs w:val="32"/>
        </w:rPr>
        <w:t>环境科技</w:t>
      </w:r>
      <w:r w:rsidR="00865509">
        <w:rPr>
          <w:rFonts w:ascii="仿宋" w:eastAsia="仿宋" w:hAnsi="仿宋" w:cs="Times New Roman"/>
          <w:kern w:val="2"/>
          <w:sz w:val="32"/>
          <w:szCs w:val="32"/>
        </w:rPr>
        <w:t>有限公司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编制的环评报告表的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的分析结论和益阳市生态环境局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分局的预审意见，在建设单位认真落实报告表和本批复提出的各项生态环境保护措施，确保各项污染物稳定达标排放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和湖水水质达标</w:t>
      </w:r>
      <w:r w:rsidR="00AB21B2" w:rsidRPr="00842136">
        <w:rPr>
          <w:rFonts w:ascii="仿宋" w:eastAsia="仿宋" w:hAnsi="仿宋" w:cs="Times New Roman" w:hint="eastAsia"/>
          <w:kern w:val="2"/>
          <w:sz w:val="32"/>
          <w:szCs w:val="32"/>
        </w:rPr>
        <w:t>的前提下，我局原则同意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粤</w:t>
      </w:r>
      <w:r w:rsidR="00AB21B2">
        <w:rPr>
          <w:rFonts w:ascii="仿宋" w:eastAsia="仿宋" w:hAnsi="仿宋" w:cs="Times New Roman"/>
          <w:kern w:val="2"/>
          <w:sz w:val="32"/>
          <w:szCs w:val="32"/>
        </w:rPr>
        <w:t>电集团贵州有限公</w:t>
      </w:r>
      <w:r w:rsidR="00AB21B2">
        <w:rPr>
          <w:rFonts w:ascii="仿宋" w:eastAsia="仿宋" w:hAnsi="仿宋" w:hint="eastAsia"/>
          <w:sz w:val="32"/>
          <w:szCs w:val="32"/>
        </w:rPr>
        <w:t>司</w:t>
      </w:r>
      <w:r w:rsidR="00AB21B2">
        <w:rPr>
          <w:rFonts w:ascii="仿宋" w:eastAsia="仿宋" w:hAnsi="仿宋" w:cs="Times New Roman" w:hint="eastAsia"/>
          <w:sz w:val="32"/>
          <w:szCs w:val="32"/>
        </w:rPr>
        <w:t>沅江</w:t>
      </w:r>
      <w:r w:rsidR="00AB21B2">
        <w:rPr>
          <w:rFonts w:ascii="仿宋" w:eastAsia="仿宋" w:hAnsi="仿宋" w:cs="Times New Roman"/>
          <w:sz w:val="32"/>
          <w:szCs w:val="32"/>
        </w:rPr>
        <w:t>大榨栏湖</w:t>
      </w:r>
      <w:r w:rsidR="00AB21B2">
        <w:rPr>
          <w:rFonts w:ascii="仿宋" w:eastAsia="仿宋" w:hAnsi="仿宋" w:cs="Times New Roman" w:hint="eastAsia"/>
          <w:sz w:val="32"/>
          <w:szCs w:val="32"/>
        </w:rPr>
        <w:t>50MW</w:t>
      </w:r>
      <w:r w:rsidR="00AB21B2">
        <w:rPr>
          <w:rFonts w:ascii="仿宋" w:eastAsia="仿宋" w:hAnsi="仿宋" w:cs="Times New Roman"/>
          <w:kern w:val="2"/>
          <w:sz w:val="32"/>
          <w:szCs w:val="32"/>
        </w:rPr>
        <w:t>渔光互补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发电</w:t>
      </w:r>
      <w:r w:rsidR="00AB21B2" w:rsidRPr="00842136">
        <w:rPr>
          <w:rFonts w:ascii="仿宋" w:eastAsia="仿宋" w:hAnsi="仿宋" w:cs="Times New Roman"/>
          <w:kern w:val="2"/>
          <w:sz w:val="32"/>
          <w:szCs w:val="32"/>
        </w:rPr>
        <w:t>项目</w:t>
      </w:r>
      <w:r w:rsidR="00AB21B2" w:rsidRPr="00842136">
        <w:rPr>
          <w:rFonts w:ascii="仿宋" w:eastAsia="仿宋" w:hAnsi="仿宋" w:cs="Times New Roman" w:hint="eastAsia"/>
          <w:kern w:val="2"/>
          <w:sz w:val="32"/>
          <w:szCs w:val="32"/>
        </w:rPr>
        <w:t>的选址并建设。</w:t>
      </w:r>
    </w:p>
    <w:p w:rsidR="004B42B4" w:rsidRPr="00842136" w:rsidRDefault="008A3A55" w:rsidP="005E372F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二、你公司在工程设计、建设和运营管理中，必须切实落实环评提出的各项污染防治和风险防范措施要求，着重做好以下工作：</w:t>
      </w:r>
    </w:p>
    <w:p w:rsidR="004B42B4" w:rsidRPr="00842136" w:rsidRDefault="008A3A55" w:rsidP="005E372F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（一）严格履行建设单位的环保主体责任，加强环境管理。建立环保规章制度和岗位责任制，配备专职或兼职环保管理人员，制定环境风险事故应急预案，落实事故应急防范措施，切实防范各类事故环境风险。</w:t>
      </w:r>
    </w:p>
    <w:p w:rsidR="004B42B4" w:rsidRPr="00842136" w:rsidRDefault="008A3A55" w:rsidP="005E372F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（二）进一步对项目建设规模和设计安装方案进行论证，保障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光伏方阵之间留有足够的光照空间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，确保</w:t>
      </w:r>
      <w:r w:rsidR="00AB21B2">
        <w:rPr>
          <w:rFonts w:ascii="仿宋" w:eastAsia="仿宋" w:hAnsi="仿宋" w:cs="Times New Roman" w:hint="eastAsia"/>
          <w:kern w:val="2"/>
          <w:sz w:val="32"/>
          <w:szCs w:val="32"/>
        </w:rPr>
        <w:t>大榨栏</w:t>
      </w:r>
      <w:r w:rsidR="00AA1704">
        <w:rPr>
          <w:rFonts w:ascii="仿宋" w:eastAsia="仿宋" w:hAnsi="仿宋" w:cs="Times New Roman" w:hint="eastAsia"/>
          <w:kern w:val="2"/>
          <w:sz w:val="32"/>
          <w:szCs w:val="32"/>
        </w:rPr>
        <w:t>湖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水生生态安全。</w:t>
      </w:r>
    </w:p>
    <w:p w:rsidR="004B42B4" w:rsidRPr="00842136" w:rsidRDefault="008A3A55" w:rsidP="005E372F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（三）结合当地农村环境综合整治，做好施工期的各项环境保护工作。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施工过程中产生的扬尘、废气、废水、噪声、建筑垃圾及其固体废弃物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须严</w:t>
      </w:r>
      <w:r w:rsidR="005E372F">
        <w:rPr>
          <w:rFonts w:ascii="仿宋" w:eastAsia="仿宋" w:hAnsi="仿宋" w:cs="Times New Roman" w:hint="eastAsia"/>
          <w:kern w:val="2"/>
          <w:sz w:val="32"/>
          <w:szCs w:val="32"/>
        </w:rPr>
        <w:t>格按照环评报告提出的</w:t>
      </w:r>
      <w:r w:rsidR="005E372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污染防治措施要求认真执行，减少项目建设过程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对周边居民的环境影响。</w:t>
      </w:r>
      <w:r w:rsidR="00053C07">
        <w:rPr>
          <w:rFonts w:ascii="仿宋" w:eastAsia="仿宋" w:hAnsi="仿宋" w:cs="Times New Roman" w:hint="eastAsia"/>
          <w:kern w:val="2"/>
          <w:sz w:val="32"/>
          <w:szCs w:val="32"/>
        </w:rPr>
        <w:t>并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对</w:t>
      </w:r>
      <w:r w:rsidR="005E372F">
        <w:rPr>
          <w:rFonts w:ascii="仿宋" w:eastAsia="仿宋" w:hAnsi="仿宋" w:cs="Times New Roman" w:hint="eastAsia"/>
          <w:kern w:val="2"/>
          <w:sz w:val="32"/>
          <w:szCs w:val="32"/>
        </w:rPr>
        <w:t>项目建设范围周边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环境同步进行综合整治，切实改善生态环境质量。</w:t>
      </w:r>
    </w:p>
    <w:p w:rsidR="004B42B4" w:rsidRPr="00842136" w:rsidRDefault="008A3A55" w:rsidP="005E372F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（四）做好项目营运期的</w:t>
      </w:r>
      <w:r w:rsidR="00F07554">
        <w:rPr>
          <w:rFonts w:ascii="仿宋" w:eastAsia="仿宋" w:hAnsi="仿宋" w:cs="Times New Roman" w:hint="eastAsia"/>
          <w:kern w:val="2"/>
          <w:sz w:val="32"/>
          <w:szCs w:val="32"/>
        </w:rPr>
        <w:t>生态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环境保护工作。光伏组件表面清洗过程不得使用影响湖水水质的清洗剂等；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员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工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生活污水经升压站</w:t>
      </w:r>
      <w:r w:rsidR="00053C07">
        <w:rPr>
          <w:rFonts w:ascii="仿宋" w:eastAsia="仿宋" w:hAnsi="仿宋" w:cs="Times New Roman" w:hint="eastAsia"/>
          <w:kern w:val="2"/>
          <w:sz w:val="32"/>
          <w:szCs w:val="32"/>
        </w:rPr>
        <w:t>“化粪池+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一体化</w:t>
      </w:r>
      <w:r w:rsidR="00053C07">
        <w:rPr>
          <w:rFonts w:ascii="仿宋" w:eastAsia="仿宋" w:hAnsi="仿宋" w:cs="Times New Roman"/>
          <w:kern w:val="2"/>
          <w:sz w:val="32"/>
          <w:szCs w:val="32"/>
        </w:rPr>
        <w:t>处理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设施</w:t>
      </w:r>
      <w:r w:rsidR="00053C07">
        <w:rPr>
          <w:rFonts w:ascii="仿宋" w:eastAsia="仿宋" w:hAnsi="仿宋" w:cs="Times New Roman" w:hint="eastAsia"/>
          <w:kern w:val="2"/>
          <w:sz w:val="32"/>
          <w:szCs w:val="32"/>
        </w:rPr>
        <w:t>”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处理后用于</w:t>
      </w:r>
      <w:r w:rsidR="00053C07">
        <w:rPr>
          <w:rFonts w:ascii="仿宋" w:eastAsia="仿宋" w:hAnsi="仿宋" w:cs="Times New Roman" w:hint="eastAsia"/>
          <w:kern w:val="2"/>
          <w:sz w:val="32"/>
          <w:szCs w:val="32"/>
        </w:rPr>
        <w:t>绿化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施肥，综合利用不外排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废太阳能电池组件</w:t>
      </w:r>
      <w:r w:rsidR="005E372F" w:rsidRPr="00842136">
        <w:rPr>
          <w:rFonts w:ascii="仿宋" w:eastAsia="仿宋" w:hAnsi="仿宋" w:cs="Times New Roman" w:hint="eastAsia"/>
          <w:kern w:val="2"/>
          <w:sz w:val="32"/>
          <w:szCs w:val="32"/>
        </w:rPr>
        <w:t>交原厂家</w:t>
      </w:r>
      <w:r w:rsidR="005E372F">
        <w:rPr>
          <w:rFonts w:ascii="仿宋" w:eastAsia="仿宋" w:hAnsi="仿宋" w:cs="Times New Roman" w:hint="eastAsia"/>
          <w:kern w:val="2"/>
          <w:sz w:val="32"/>
          <w:szCs w:val="32"/>
        </w:rPr>
        <w:t>回收处置，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废变压器油</w:t>
      </w:r>
      <w:r w:rsidR="005E372F">
        <w:rPr>
          <w:rFonts w:ascii="仿宋" w:eastAsia="仿宋" w:hAnsi="仿宋" w:cs="Times New Roman" w:hint="eastAsia"/>
          <w:kern w:val="2"/>
          <w:sz w:val="32"/>
          <w:szCs w:val="32"/>
        </w:rPr>
        <w:t>（油桶）、含油抹布及手套等须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严格按照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《危险废物贮存污染控制标准》（GB18597-2001）及其修改单的要求进行临时贮存，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交有资质的单位进行处置。</w:t>
      </w:r>
      <w:r w:rsidR="003A5528">
        <w:rPr>
          <w:rFonts w:ascii="仿宋" w:eastAsia="仿宋" w:hAnsi="仿宋" w:cs="Times New Roman" w:hint="eastAsia"/>
          <w:kern w:val="2"/>
          <w:sz w:val="32"/>
          <w:szCs w:val="32"/>
        </w:rPr>
        <w:t>严格按照该工程项目环境影响评价生态专题报告的要求，开展生态环境保护工作，切实保护区域环境湿地生态系统，加强生态环境监管与监测，及时解决工程实施对区域生态环境的不良影响。</w:t>
      </w:r>
    </w:p>
    <w:p w:rsidR="004B42B4" w:rsidRPr="00842136" w:rsidRDefault="008A3A55" w:rsidP="005E372F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（五）本项目涉及电磁辐射环境影响必须另行环评和报批。</w:t>
      </w:r>
    </w:p>
    <w:p w:rsidR="004B42B4" w:rsidRPr="00842136" w:rsidRDefault="008A3A55" w:rsidP="005E372F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（六）项目服务期满后，公司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需对电池组件及支架、变压器等全部进行拆除，恢复原貌。</w:t>
      </w:r>
    </w:p>
    <w:p w:rsidR="004B42B4" w:rsidRPr="00842136" w:rsidRDefault="008A3A55" w:rsidP="005E372F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三、项目建成后，按《建设项目环境保护管理条例》的有关规定，及时办理</w:t>
      </w:r>
      <w:r w:rsidR="00C95F7B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竣工环保验收手续，益阳市生态环境局</w:t>
      </w:r>
      <w:r w:rsidR="00053C07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分局负责项目建设期间的“三同时”现场监督检查和日常环境管理。</w:t>
      </w:r>
    </w:p>
    <w:p w:rsidR="008F1E82" w:rsidRDefault="008A3A55" w:rsidP="005E372F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四、你公司须在收到本批复后 15 个工作日内，将本批复及项目环评报告表送益阳市生态环境局</w:t>
      </w:r>
      <w:r w:rsidR="00053C07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 xml:space="preserve">分局。 </w:t>
      </w:r>
      <w:r w:rsidR="008F1E82">
        <w:rPr>
          <w:rFonts w:ascii="仿宋" w:eastAsia="仿宋" w:hAnsi="仿宋" w:cs="Times New Roman" w:hint="eastAsia"/>
          <w:kern w:val="2"/>
          <w:sz w:val="32"/>
          <w:szCs w:val="32"/>
        </w:rPr>
        <w:t xml:space="preserve">              </w:t>
      </w:r>
    </w:p>
    <w:p w:rsidR="005E372F" w:rsidRDefault="005E372F" w:rsidP="005E372F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5E372F" w:rsidRDefault="005E372F" w:rsidP="005E372F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5E372F" w:rsidRDefault="005E372F" w:rsidP="005E372F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C95F7B" w:rsidRDefault="00C95F7B" w:rsidP="005E372F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益阳市生态环境局</w:t>
      </w:r>
    </w:p>
    <w:p w:rsidR="004B42B4" w:rsidRPr="00842136" w:rsidRDefault="008A3A55" w:rsidP="005E372F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2020年</w:t>
      </w:r>
      <w:r w:rsidR="005E372F">
        <w:rPr>
          <w:rFonts w:ascii="仿宋" w:eastAsia="仿宋" w:hAnsi="仿宋" w:cs="Times New Roman" w:hint="eastAsia"/>
          <w:kern w:val="2"/>
          <w:sz w:val="32"/>
          <w:szCs w:val="32"/>
        </w:rPr>
        <w:t>10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 w:rsidR="005E372F">
        <w:rPr>
          <w:rFonts w:ascii="仿宋" w:eastAsia="仿宋" w:hAnsi="仿宋" w:cs="Times New Roman" w:hint="eastAsia"/>
          <w:kern w:val="2"/>
          <w:sz w:val="32"/>
          <w:szCs w:val="32"/>
        </w:rPr>
        <w:t>23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日</w:t>
      </w:r>
    </w:p>
    <w:sectPr w:rsidR="004B42B4" w:rsidRPr="00842136" w:rsidSect="004B42B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86" w:rsidRDefault="00585986" w:rsidP="00842136">
      <w:pPr>
        <w:spacing w:after="0"/>
      </w:pPr>
      <w:r>
        <w:separator/>
      </w:r>
    </w:p>
  </w:endnote>
  <w:endnote w:type="continuationSeparator" w:id="1">
    <w:p w:rsidR="00585986" w:rsidRDefault="00585986" w:rsidP="008421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86" w:rsidRDefault="00585986" w:rsidP="00842136">
      <w:pPr>
        <w:spacing w:after="0"/>
      </w:pPr>
      <w:r>
        <w:separator/>
      </w:r>
    </w:p>
  </w:footnote>
  <w:footnote w:type="continuationSeparator" w:id="1">
    <w:p w:rsidR="00585986" w:rsidRDefault="00585986" w:rsidP="008421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A9D"/>
    <w:rsid w:val="00053C07"/>
    <w:rsid w:val="000831CE"/>
    <w:rsid w:val="000B5BF0"/>
    <w:rsid w:val="001219A4"/>
    <w:rsid w:val="0014477D"/>
    <w:rsid w:val="002267CC"/>
    <w:rsid w:val="00254392"/>
    <w:rsid w:val="00323B43"/>
    <w:rsid w:val="00350900"/>
    <w:rsid w:val="003A5528"/>
    <w:rsid w:val="003D37D8"/>
    <w:rsid w:val="00426133"/>
    <w:rsid w:val="004358AB"/>
    <w:rsid w:val="00491CB0"/>
    <w:rsid w:val="004B42B4"/>
    <w:rsid w:val="004C0E42"/>
    <w:rsid w:val="004C7740"/>
    <w:rsid w:val="00513AE1"/>
    <w:rsid w:val="00585986"/>
    <w:rsid w:val="005E372F"/>
    <w:rsid w:val="007279FD"/>
    <w:rsid w:val="007350D6"/>
    <w:rsid w:val="007975BD"/>
    <w:rsid w:val="00842136"/>
    <w:rsid w:val="0084431C"/>
    <w:rsid w:val="00865509"/>
    <w:rsid w:val="008A3A55"/>
    <w:rsid w:val="008B7726"/>
    <w:rsid w:val="008F1E82"/>
    <w:rsid w:val="00957F67"/>
    <w:rsid w:val="009839F6"/>
    <w:rsid w:val="009E7BE6"/>
    <w:rsid w:val="00A216EE"/>
    <w:rsid w:val="00A30DEB"/>
    <w:rsid w:val="00AA1704"/>
    <w:rsid w:val="00AB21B2"/>
    <w:rsid w:val="00AF14E0"/>
    <w:rsid w:val="00B20946"/>
    <w:rsid w:val="00B474D2"/>
    <w:rsid w:val="00B900C4"/>
    <w:rsid w:val="00C5782F"/>
    <w:rsid w:val="00C95F7B"/>
    <w:rsid w:val="00D31D50"/>
    <w:rsid w:val="00DA3E63"/>
    <w:rsid w:val="00E0456D"/>
    <w:rsid w:val="00E23102"/>
    <w:rsid w:val="00E30C33"/>
    <w:rsid w:val="00EE697D"/>
    <w:rsid w:val="00F07554"/>
    <w:rsid w:val="00F352CA"/>
    <w:rsid w:val="00F4326A"/>
    <w:rsid w:val="00F513EB"/>
    <w:rsid w:val="00FC6B53"/>
    <w:rsid w:val="036D52C7"/>
    <w:rsid w:val="11225A49"/>
    <w:rsid w:val="171C17D2"/>
    <w:rsid w:val="1F1B381B"/>
    <w:rsid w:val="2A2F7418"/>
    <w:rsid w:val="36333DB4"/>
    <w:rsid w:val="3D012EBC"/>
    <w:rsid w:val="3DAA48C5"/>
    <w:rsid w:val="40A144C5"/>
    <w:rsid w:val="46582A8D"/>
    <w:rsid w:val="533F6AEB"/>
    <w:rsid w:val="54F031C7"/>
    <w:rsid w:val="5B466E86"/>
    <w:rsid w:val="634F54F8"/>
    <w:rsid w:val="66CA7644"/>
    <w:rsid w:val="6D156535"/>
    <w:rsid w:val="7FDE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B42B4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4B42B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B42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4B4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4B42B4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2B4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qFormat/>
    <w:rsid w:val="004B42B4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">
    <w:name w:val="正文 Char Char"/>
    <w:qFormat/>
    <w:rsid w:val="004B42B4"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Times New Roman"/>
      <w:sz w:val="24"/>
    </w:rPr>
  </w:style>
  <w:style w:type="paragraph" w:customStyle="1" w:styleId="a7">
    <w:name w:val="报告文本"/>
    <w:qFormat/>
    <w:rsid w:val="004B42B4"/>
    <w:pPr>
      <w:widowControl w:val="0"/>
      <w:spacing w:line="360" w:lineRule="auto"/>
      <w:ind w:firstLineChars="200" w:firstLine="480"/>
      <w:jc w:val="both"/>
    </w:pPr>
    <w:rPr>
      <w:rFonts w:ascii="Times New Roman" w:eastAsiaTheme="minorEastAsia" w:hAnsi="Times New Roman"/>
      <w:kern w:val="2"/>
      <w:sz w:val="24"/>
      <w:szCs w:val="22"/>
    </w:rPr>
  </w:style>
  <w:style w:type="paragraph" w:styleId="a8">
    <w:name w:val="Date"/>
    <w:basedOn w:val="a"/>
    <w:next w:val="a"/>
    <w:link w:val="Char2"/>
    <w:uiPriority w:val="99"/>
    <w:semiHidden/>
    <w:unhideWhenUsed/>
    <w:rsid w:val="008F1E8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F1E82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20</cp:revision>
  <cp:lastPrinted>2020-10-16T08:45:00Z</cp:lastPrinted>
  <dcterms:created xsi:type="dcterms:W3CDTF">2018-02-05T03:35:00Z</dcterms:created>
  <dcterms:modified xsi:type="dcterms:W3CDTF">2020-10-23T00:59:00Z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