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40"/>
        </w:tabs>
        <w:spacing w:line="560" w:lineRule="exact"/>
        <w:jc w:val="both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                         </w:t>
      </w:r>
    </w:p>
    <w:p>
      <w:pPr>
        <w:spacing w:line="360" w:lineRule="auto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>关于</w:t>
      </w:r>
      <w:r>
        <w:rPr>
          <w:rFonts w:hint="eastAsia" w:eastAsia="黑体"/>
          <w:sz w:val="36"/>
          <w:szCs w:val="36"/>
          <w:lang w:eastAsia="zh-CN"/>
        </w:rPr>
        <w:t>益阳市荣鑫电子有限公司</w:t>
      </w:r>
    </w:p>
    <w:p>
      <w:pPr>
        <w:spacing w:line="360" w:lineRule="auto"/>
        <w:jc w:val="center"/>
        <w:rPr>
          <w:rFonts w:hint="eastAsia" w:eastAsia="黑体"/>
          <w:bCs/>
          <w:sz w:val="36"/>
          <w:szCs w:val="36"/>
          <w:lang w:eastAsia="zh-CN"/>
        </w:rPr>
      </w:pPr>
      <w:r>
        <w:rPr>
          <w:rFonts w:hint="eastAsia" w:eastAsia="黑体"/>
          <w:bCs/>
          <w:sz w:val="36"/>
          <w:szCs w:val="36"/>
          <w:lang w:eastAsia="zh-CN"/>
        </w:rPr>
        <w:t>年产10亿支铝电解电容器生产线建设项目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环境影响报告表的批复</w:t>
      </w:r>
    </w:p>
    <w:p>
      <w:pPr>
        <w:spacing w:line="560" w:lineRule="exact"/>
        <w:rPr>
          <w:rFonts w:ascii="仿宋_GB2312" w:hAnsi="黑体" w:eastAsia="仿宋_GB2312"/>
          <w:color w:val="000000"/>
          <w:sz w:val="36"/>
          <w:szCs w:val="36"/>
        </w:rPr>
      </w:pPr>
    </w:p>
    <w:p>
      <w:pPr>
        <w:spacing w:line="56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益阳市荣鑫电子有限公司</w:t>
      </w:r>
      <w:r>
        <w:rPr>
          <w:rFonts w:hint="eastAsia" w:ascii="仿宋_GB2312" w:eastAsia="仿宋_GB2312"/>
          <w:szCs w:val="32"/>
        </w:rPr>
        <w:t>：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你单位呈报的由湖南方瑞节能环保咨询有限公司编制的《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年产10亿支铝电解电容器生产线建设项目</w:t>
      </w:r>
      <w:r>
        <w:rPr>
          <w:rFonts w:hint="eastAsia" w:ascii="仿宋_GB2312" w:eastAsia="仿宋_GB2312"/>
          <w:color w:val="000000"/>
          <w:spacing w:val="4"/>
          <w:szCs w:val="32"/>
        </w:rPr>
        <w:t>环境影响报告表》收悉。经审查，批复如下：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益阳市荣鑫电子有限公司</w:t>
      </w:r>
      <w:r>
        <w:rPr>
          <w:rFonts w:hint="eastAsia" w:ascii="仿宋_GB2312" w:eastAsia="仿宋_GB2312"/>
          <w:bCs/>
          <w:szCs w:val="32"/>
          <w:lang w:eastAsia="zh-CN"/>
        </w:rPr>
        <w:t>在湖南省益阳市赫山区龙岭工业园学府路18号</w:t>
      </w:r>
      <w:r>
        <w:rPr>
          <w:rFonts w:hint="eastAsia" w:ascii="仿宋_GB2312" w:eastAsia="仿宋_GB2312"/>
          <w:bCs/>
          <w:szCs w:val="32"/>
          <w:vertAlign w:val="baseline"/>
          <w:lang w:eastAsia="zh-CN"/>
        </w:rPr>
        <w:t>建设年产10亿支铝电解电容器生产线建设项目</w:t>
      </w:r>
      <w:r>
        <w:rPr>
          <w:rFonts w:hint="eastAsia" w:ascii="仿宋_GB2312" w:eastAsia="仿宋_GB2312"/>
          <w:bCs/>
          <w:szCs w:val="32"/>
        </w:rPr>
        <w:t>，本项目总投资</w:t>
      </w:r>
      <w:r>
        <w:rPr>
          <w:rFonts w:hint="eastAsia" w:ascii="仿宋_GB2312" w:eastAsia="仿宋_GB2312"/>
          <w:bCs/>
          <w:szCs w:val="32"/>
          <w:lang w:val="en-US" w:eastAsia="zh-CN"/>
        </w:rPr>
        <w:t>200</w:t>
      </w:r>
      <w:r>
        <w:rPr>
          <w:rFonts w:hint="eastAsia" w:ascii="仿宋_GB2312" w:eastAsia="仿宋_GB2312"/>
          <w:bCs/>
          <w:szCs w:val="32"/>
        </w:rPr>
        <w:t>万元，用地面积</w:t>
      </w:r>
      <w:r>
        <w:rPr>
          <w:rFonts w:hint="eastAsia" w:ascii="仿宋_GB2312" w:eastAsia="仿宋_GB2312"/>
          <w:bCs/>
          <w:szCs w:val="32"/>
          <w:lang w:val="en-US" w:eastAsia="zh-CN"/>
        </w:rPr>
        <w:t>800</w:t>
      </w:r>
      <w:r>
        <w:rPr>
          <w:rFonts w:hint="eastAsia" w:ascii="仿宋_GB2312" w:eastAsia="仿宋_GB2312"/>
          <w:bCs/>
          <w:szCs w:val="32"/>
        </w:rPr>
        <w:t>m</w:t>
      </w:r>
      <w:r>
        <w:rPr>
          <w:rFonts w:hint="eastAsia" w:ascii="仿宋_GB2312" w:eastAsia="仿宋_GB2312"/>
          <w:bCs/>
          <w:szCs w:val="32"/>
          <w:vertAlign w:val="superscript"/>
        </w:rPr>
        <w:t>2</w:t>
      </w:r>
      <w:r>
        <w:rPr>
          <w:rFonts w:hint="eastAsia" w:ascii="仿宋_GB2312" w:eastAsia="仿宋_GB2312"/>
          <w:bCs/>
          <w:szCs w:val="32"/>
        </w:rPr>
        <w:t>，</w:t>
      </w:r>
      <w:r>
        <w:rPr>
          <w:rFonts w:hint="eastAsia" w:ascii="仿宋_GB2312" w:eastAsia="仿宋_GB2312"/>
          <w:color w:val="000000"/>
          <w:spacing w:val="4"/>
          <w:szCs w:val="32"/>
        </w:rPr>
        <w:t>项目符合国家产业政策，选址合理。根据报告表的分析结论及专家意见，在建设单位认真落实报告表提出的各项污染防治和风险防范措施，确保外排污染物稳定达标</w:t>
      </w:r>
      <w:r>
        <w:rPr>
          <w:rFonts w:hint="eastAsia" w:ascii="仿宋_GB2312" w:hAnsi="仿宋_GB2312" w:eastAsia="仿宋_GB2312" w:cs="仿宋_GB2312"/>
          <w:szCs w:val="32"/>
        </w:rPr>
        <w:t>、环境风险可控的前提下</w:t>
      </w:r>
      <w:r>
        <w:rPr>
          <w:rFonts w:hint="eastAsia" w:ascii="仿宋_GB2312" w:eastAsia="仿宋_GB2312"/>
          <w:color w:val="000000"/>
          <w:spacing w:val="4"/>
          <w:szCs w:val="32"/>
        </w:rPr>
        <w:t>，从环境保护角度分析，我局同意该</w:t>
      </w:r>
      <w:r>
        <w:rPr>
          <w:rFonts w:hint="eastAsia" w:ascii="仿宋_GB2312" w:eastAsia="仿宋_GB2312"/>
          <w:bCs/>
          <w:color w:val="000000"/>
          <w:spacing w:val="4"/>
          <w:szCs w:val="32"/>
        </w:rPr>
        <w:t>项目</w:t>
      </w:r>
      <w:r>
        <w:rPr>
          <w:rFonts w:hint="eastAsia" w:ascii="仿宋_GB2312" w:eastAsia="仿宋_GB2312"/>
          <w:color w:val="000000"/>
          <w:spacing w:val="4"/>
          <w:szCs w:val="32"/>
        </w:rPr>
        <w:t>的选址并建设。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二、建设单位在工程设计、建设和运营过程中，必须严格按照报告表要求落实各项污染防治措施，并着重做好如下工作：</w:t>
      </w:r>
    </w:p>
    <w:p>
      <w:pPr>
        <w:spacing w:line="560" w:lineRule="exact"/>
        <w:ind w:firstLine="656" w:firstLineChars="200"/>
        <w:rPr>
          <w:rFonts w:hint="eastAsia" w:ascii="仿宋_GB2312" w:eastAsia="仿宋_GB2312"/>
          <w:color w:val="000000"/>
          <w:spacing w:val="4"/>
          <w:szCs w:val="32"/>
          <w:lang w:eastAsia="zh-CN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1</w:t>
      </w:r>
      <w:r>
        <w:rPr>
          <w:rFonts w:ascii="仿宋_GB2312" w:eastAsia="仿宋_GB2312"/>
          <w:color w:val="000000"/>
          <w:spacing w:val="4"/>
          <w:szCs w:val="32"/>
        </w:rPr>
        <w:t>、</w:t>
      </w:r>
      <w:r>
        <w:rPr>
          <w:rFonts w:hint="eastAsia" w:ascii="仿宋_GB2312" w:eastAsia="仿宋_GB2312"/>
          <w:color w:val="000000"/>
          <w:spacing w:val="4"/>
          <w:szCs w:val="32"/>
        </w:rPr>
        <w:t>做好项目大气污染防治工作。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车间采取全封闭式管理，车间</w:t>
      </w:r>
      <w:r>
        <w:rPr>
          <w:rFonts w:hint="eastAsia" w:ascii="仿宋_GB2312" w:eastAsia="仿宋_GB2312"/>
          <w:color w:val="000000"/>
          <w:spacing w:val="4"/>
          <w:szCs w:val="32"/>
        </w:rPr>
        <w:t>安装排气风扇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用于</w:t>
      </w:r>
      <w:r>
        <w:rPr>
          <w:rFonts w:hint="eastAsia" w:ascii="仿宋_GB2312" w:eastAsia="仿宋_GB2312"/>
          <w:color w:val="000000"/>
          <w:spacing w:val="4"/>
          <w:szCs w:val="32"/>
        </w:rPr>
        <w:t>加强车间通风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,含浸、老练工序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产生的非甲烷总烃达到《大气污染物综合排放标准》（GB16297-1996）中表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中无组织排放限值。</w:t>
      </w:r>
    </w:p>
    <w:p>
      <w:pPr>
        <w:spacing w:line="560" w:lineRule="exact"/>
        <w:ind w:firstLine="656" w:firstLineChars="200"/>
        <w:rPr>
          <w:rFonts w:hint="eastAsia" w:ascii="仿宋_GB2312" w:eastAsia="仿宋_GB2312"/>
          <w:color w:val="000000"/>
          <w:spacing w:val="4"/>
          <w:szCs w:val="32"/>
          <w:lang w:eastAsia="zh-CN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2、做好项目水污染防治工作。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废水主要为生活污水、地面拖洗废水、电容器除油清洗废水；生活污水和地面拖洗废水采用化粪池处理；电容器除油清洗废水环评要求采用隔油池加化粪池处理，本项目废水处理达到《污水综合排放标准》（GB8978-1996）表 4 中三级排放标准后，经园区污水管网排入城东污水处理厂处理达到《城镇污水处理厂污染物排放标准》一级 A 标准，尾水最终排入撇洪新河。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/>
          <w:color w:val="000000"/>
          <w:spacing w:val="4"/>
          <w:szCs w:val="32"/>
        </w:rPr>
        <w:t>3</w:t>
      </w:r>
      <w:r>
        <w:rPr>
          <w:rFonts w:hint="eastAsia" w:ascii="仿宋_GB2312" w:eastAsia="仿宋_GB2312"/>
          <w:color w:val="000000"/>
          <w:spacing w:val="4"/>
          <w:szCs w:val="32"/>
        </w:rPr>
        <w:t>、做好项目噪声污染防治工作。通过优化平面布局，选用低噪声设备，同时加强设备维护，并采取减振、隔声等措施，确保</w:t>
      </w:r>
      <w:r>
        <w:rPr>
          <w:rFonts w:hint="eastAsia" w:ascii="仿宋_GB2312"/>
          <w:szCs w:val="32"/>
        </w:rPr>
        <w:t>项目营运期间</w:t>
      </w:r>
      <w:r>
        <w:rPr>
          <w:rFonts w:hint="eastAsia" w:ascii="仿宋_GB2312" w:eastAsia="仿宋_GB2312"/>
          <w:color w:val="000000"/>
          <w:spacing w:val="4"/>
          <w:szCs w:val="32"/>
        </w:rPr>
        <w:t>厂界噪声达到《工业企业厂界环境噪声排放标准》（GB12348-2008）中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pacing w:val="4"/>
          <w:szCs w:val="32"/>
        </w:rPr>
        <w:t>类区标准要求。</w:t>
      </w:r>
    </w:p>
    <w:p>
      <w:pPr>
        <w:spacing w:line="560" w:lineRule="exact"/>
        <w:ind w:firstLine="656" w:firstLineChars="200"/>
        <w:rPr>
          <w:rFonts w:hint="eastAsia"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/>
          <w:color w:val="000000"/>
          <w:spacing w:val="4"/>
          <w:szCs w:val="32"/>
        </w:rPr>
        <w:t>4</w:t>
      </w:r>
      <w:r>
        <w:rPr>
          <w:rFonts w:hint="eastAsia" w:ascii="仿宋_GB2312" w:eastAsia="仿宋_GB2312"/>
          <w:color w:val="000000"/>
          <w:spacing w:val="4"/>
          <w:szCs w:val="32"/>
        </w:rPr>
        <w:t>、加强对固体废物的分类管理控制。按照“无害化、资源化、减量化”的原则，做好固废的分类收集、暂存、安全处置和综合利用工作。其中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危险废物处置方法需按照环评整改，经收集后暂存于危废暂间，委托有资质单位进行处置；</w:t>
      </w:r>
      <w:r>
        <w:rPr>
          <w:rFonts w:hint="eastAsia" w:ascii="仿宋_GB2312" w:eastAsia="仿宋_GB2312"/>
          <w:color w:val="000000"/>
          <w:spacing w:val="4"/>
          <w:szCs w:val="32"/>
        </w:rPr>
        <w:t>生活垃圾定期清运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；废边角料、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检测不合格的铝电解电容器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收集后外售给物资回收单位综合利用。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5、建立健全环保规章制度，加强环保设施运行维护管理，严禁擅自闲置、停用或拆除环保治理设施。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三、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益阳市荣鑫电子有限公司</w:t>
      </w:r>
      <w:r>
        <w:rPr>
          <w:rFonts w:hint="eastAsia" w:ascii="仿宋_GB2312" w:eastAsia="仿宋_GB2312"/>
          <w:color w:val="000000"/>
          <w:spacing w:val="4"/>
          <w:szCs w:val="32"/>
        </w:rPr>
        <w:t>在本次环评审批后，须严格按照《报告表》的内容和批复要求落实各项污染防治措施，项目建成后，应按规定程序及时进行竣工环境保护验收。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四、项目须建立完善的环境风险控制制度，建立完善环境风险应急计划和应急预案，加强内部管理和人员培训，完善各项消防、环保等应急措施，预防环境风险事故的发生。</w:t>
      </w:r>
    </w:p>
    <w:p>
      <w:pPr>
        <w:spacing w:line="560" w:lineRule="exact"/>
        <w:ind w:firstLine="640" w:firstLineChars="200"/>
        <w:rPr>
          <w:rFonts w:ascii="仿宋_GB2312" w:eastAsia="仿宋_GB231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 xml:space="preserve">                         益阳市生态环境局</w:t>
      </w:r>
      <w:r>
        <w:rPr>
          <w:rFonts w:hint="eastAsia" w:ascii="仿宋_GB2312" w:eastAsia="仿宋_GB2312"/>
          <w:lang w:eastAsia="zh-CN"/>
        </w:rPr>
        <w:t>赫山分局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</w:rPr>
      </w:pPr>
      <w:r>
        <w:rPr>
          <w:rFonts w:hint="eastAsia" w:ascii="仿宋_GB2312" w:eastAsia="仿宋_GB2312"/>
          <w:color w:val="FF0000"/>
        </w:rPr>
        <w:t xml:space="preserve">                                 </w:t>
      </w:r>
      <w:bookmarkStart w:id="0" w:name="_GoBack"/>
      <w:r>
        <w:rPr>
          <w:rFonts w:hint="eastAsia" w:ascii="仿宋_GB2312" w:eastAsia="仿宋_GB2312"/>
          <w:lang w:val="en-US" w:eastAsia="zh-CN"/>
        </w:rPr>
        <w:t>2020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9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18</w:t>
      </w:r>
      <w:r>
        <w:rPr>
          <w:rFonts w:hint="eastAsia" w:ascii="仿宋_GB2312" w:eastAsia="仿宋_GB2312"/>
        </w:rPr>
        <w:t>日</w:t>
      </w:r>
      <w:bookmarkEnd w:id="0"/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EAEC"/>
    <w:multiLevelType w:val="singleLevel"/>
    <w:tmpl w:val="7478EA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17E"/>
    <w:rsid w:val="00001BF0"/>
    <w:rsid w:val="000048E1"/>
    <w:rsid w:val="00025DD7"/>
    <w:rsid w:val="0003774F"/>
    <w:rsid w:val="00045768"/>
    <w:rsid w:val="00051EBB"/>
    <w:rsid w:val="00061FF5"/>
    <w:rsid w:val="000631CD"/>
    <w:rsid w:val="00070A82"/>
    <w:rsid w:val="000731FD"/>
    <w:rsid w:val="00080857"/>
    <w:rsid w:val="00083200"/>
    <w:rsid w:val="000937FB"/>
    <w:rsid w:val="000B4630"/>
    <w:rsid w:val="000C0A77"/>
    <w:rsid w:val="000C212A"/>
    <w:rsid w:val="000D0A02"/>
    <w:rsid w:val="000D2CC4"/>
    <w:rsid w:val="000D481A"/>
    <w:rsid w:val="000D5172"/>
    <w:rsid w:val="000E1649"/>
    <w:rsid w:val="000F2C08"/>
    <w:rsid w:val="000F4556"/>
    <w:rsid w:val="00110053"/>
    <w:rsid w:val="00111F88"/>
    <w:rsid w:val="00117285"/>
    <w:rsid w:val="0012723E"/>
    <w:rsid w:val="00131AB6"/>
    <w:rsid w:val="001663FB"/>
    <w:rsid w:val="00183370"/>
    <w:rsid w:val="00185ED5"/>
    <w:rsid w:val="001A21A9"/>
    <w:rsid w:val="001A5E8D"/>
    <w:rsid w:val="001B2F42"/>
    <w:rsid w:val="001C3A30"/>
    <w:rsid w:val="001D2001"/>
    <w:rsid w:val="0022226D"/>
    <w:rsid w:val="002371E9"/>
    <w:rsid w:val="002549FF"/>
    <w:rsid w:val="00261EB2"/>
    <w:rsid w:val="00263B19"/>
    <w:rsid w:val="00290FDA"/>
    <w:rsid w:val="002C17C9"/>
    <w:rsid w:val="002C7DBB"/>
    <w:rsid w:val="002E1D0E"/>
    <w:rsid w:val="002F3855"/>
    <w:rsid w:val="0030248F"/>
    <w:rsid w:val="00306B0D"/>
    <w:rsid w:val="00310CA4"/>
    <w:rsid w:val="003113CF"/>
    <w:rsid w:val="003326FA"/>
    <w:rsid w:val="00350787"/>
    <w:rsid w:val="00355987"/>
    <w:rsid w:val="00360EF0"/>
    <w:rsid w:val="0036540D"/>
    <w:rsid w:val="0037180A"/>
    <w:rsid w:val="00372D78"/>
    <w:rsid w:val="00386FA5"/>
    <w:rsid w:val="003873AE"/>
    <w:rsid w:val="003962E8"/>
    <w:rsid w:val="003A3A37"/>
    <w:rsid w:val="003A417E"/>
    <w:rsid w:val="003B01AD"/>
    <w:rsid w:val="003B478D"/>
    <w:rsid w:val="003C033E"/>
    <w:rsid w:val="003C0B3E"/>
    <w:rsid w:val="003C6794"/>
    <w:rsid w:val="003C723E"/>
    <w:rsid w:val="003D7CF6"/>
    <w:rsid w:val="004126F5"/>
    <w:rsid w:val="00425753"/>
    <w:rsid w:val="004263B3"/>
    <w:rsid w:val="004263F7"/>
    <w:rsid w:val="00430BBE"/>
    <w:rsid w:val="004453C2"/>
    <w:rsid w:val="00453453"/>
    <w:rsid w:val="0045359D"/>
    <w:rsid w:val="0045451A"/>
    <w:rsid w:val="00462C7E"/>
    <w:rsid w:val="00471768"/>
    <w:rsid w:val="004765AE"/>
    <w:rsid w:val="00483AE6"/>
    <w:rsid w:val="004A33AC"/>
    <w:rsid w:val="004A7DE3"/>
    <w:rsid w:val="004B2C90"/>
    <w:rsid w:val="004B4DB9"/>
    <w:rsid w:val="004B72C7"/>
    <w:rsid w:val="004C6F89"/>
    <w:rsid w:val="004E1812"/>
    <w:rsid w:val="004E58E8"/>
    <w:rsid w:val="004E6E66"/>
    <w:rsid w:val="004F3A16"/>
    <w:rsid w:val="00507694"/>
    <w:rsid w:val="00540290"/>
    <w:rsid w:val="005655C9"/>
    <w:rsid w:val="005724A2"/>
    <w:rsid w:val="00574CE8"/>
    <w:rsid w:val="00592C7E"/>
    <w:rsid w:val="00594977"/>
    <w:rsid w:val="005A3F9F"/>
    <w:rsid w:val="005C1025"/>
    <w:rsid w:val="005C6754"/>
    <w:rsid w:val="005D39A4"/>
    <w:rsid w:val="005D5D29"/>
    <w:rsid w:val="005E3244"/>
    <w:rsid w:val="005E4435"/>
    <w:rsid w:val="005F17E9"/>
    <w:rsid w:val="00607224"/>
    <w:rsid w:val="006132DE"/>
    <w:rsid w:val="006277FB"/>
    <w:rsid w:val="00652255"/>
    <w:rsid w:val="00682E08"/>
    <w:rsid w:val="0068731F"/>
    <w:rsid w:val="00693AB7"/>
    <w:rsid w:val="006971BB"/>
    <w:rsid w:val="006F04FD"/>
    <w:rsid w:val="006F6BDD"/>
    <w:rsid w:val="00733AC7"/>
    <w:rsid w:val="00736DFB"/>
    <w:rsid w:val="007462E3"/>
    <w:rsid w:val="00750B05"/>
    <w:rsid w:val="00761219"/>
    <w:rsid w:val="00774D02"/>
    <w:rsid w:val="007A72EA"/>
    <w:rsid w:val="007B43D1"/>
    <w:rsid w:val="007C681B"/>
    <w:rsid w:val="007C72A6"/>
    <w:rsid w:val="007E59C8"/>
    <w:rsid w:val="007F14CB"/>
    <w:rsid w:val="00815E14"/>
    <w:rsid w:val="0086218D"/>
    <w:rsid w:val="008746D2"/>
    <w:rsid w:val="0089082A"/>
    <w:rsid w:val="008A0B01"/>
    <w:rsid w:val="008A1C29"/>
    <w:rsid w:val="008C36BC"/>
    <w:rsid w:val="008C5CA9"/>
    <w:rsid w:val="008D583C"/>
    <w:rsid w:val="008F23DE"/>
    <w:rsid w:val="00901A2D"/>
    <w:rsid w:val="00914280"/>
    <w:rsid w:val="0091432D"/>
    <w:rsid w:val="009278DE"/>
    <w:rsid w:val="00936875"/>
    <w:rsid w:val="009549B7"/>
    <w:rsid w:val="0095578A"/>
    <w:rsid w:val="0096441F"/>
    <w:rsid w:val="009A6627"/>
    <w:rsid w:val="009A7161"/>
    <w:rsid w:val="009C2585"/>
    <w:rsid w:val="009D5A3E"/>
    <w:rsid w:val="009E0D18"/>
    <w:rsid w:val="009F3762"/>
    <w:rsid w:val="00A040C7"/>
    <w:rsid w:val="00A40D17"/>
    <w:rsid w:val="00A50CF1"/>
    <w:rsid w:val="00A61D09"/>
    <w:rsid w:val="00A71067"/>
    <w:rsid w:val="00A75DD9"/>
    <w:rsid w:val="00A77751"/>
    <w:rsid w:val="00A8604D"/>
    <w:rsid w:val="00AC03A6"/>
    <w:rsid w:val="00AE6C55"/>
    <w:rsid w:val="00AF46EC"/>
    <w:rsid w:val="00B10801"/>
    <w:rsid w:val="00B3197F"/>
    <w:rsid w:val="00B33FA4"/>
    <w:rsid w:val="00B56F40"/>
    <w:rsid w:val="00B57591"/>
    <w:rsid w:val="00B64801"/>
    <w:rsid w:val="00B72013"/>
    <w:rsid w:val="00B777F7"/>
    <w:rsid w:val="00B80DB3"/>
    <w:rsid w:val="00B829CC"/>
    <w:rsid w:val="00B83300"/>
    <w:rsid w:val="00BB23D5"/>
    <w:rsid w:val="00BB7D3F"/>
    <w:rsid w:val="00BC4262"/>
    <w:rsid w:val="00BC78D4"/>
    <w:rsid w:val="00BD0548"/>
    <w:rsid w:val="00BD2723"/>
    <w:rsid w:val="00BF042C"/>
    <w:rsid w:val="00C131C0"/>
    <w:rsid w:val="00C31CFD"/>
    <w:rsid w:val="00C5157C"/>
    <w:rsid w:val="00C57A90"/>
    <w:rsid w:val="00C64DD0"/>
    <w:rsid w:val="00C75CEA"/>
    <w:rsid w:val="00C8365B"/>
    <w:rsid w:val="00CA1923"/>
    <w:rsid w:val="00CB4707"/>
    <w:rsid w:val="00CC3DD4"/>
    <w:rsid w:val="00CE1397"/>
    <w:rsid w:val="00CF0C36"/>
    <w:rsid w:val="00CF5456"/>
    <w:rsid w:val="00CF5985"/>
    <w:rsid w:val="00CF742E"/>
    <w:rsid w:val="00D14609"/>
    <w:rsid w:val="00D15CFC"/>
    <w:rsid w:val="00D36B6F"/>
    <w:rsid w:val="00D41047"/>
    <w:rsid w:val="00D462B5"/>
    <w:rsid w:val="00D547FD"/>
    <w:rsid w:val="00D62666"/>
    <w:rsid w:val="00D66D69"/>
    <w:rsid w:val="00D74C97"/>
    <w:rsid w:val="00D831DF"/>
    <w:rsid w:val="00DB19A8"/>
    <w:rsid w:val="00DB48B0"/>
    <w:rsid w:val="00DD19D4"/>
    <w:rsid w:val="00DE1668"/>
    <w:rsid w:val="00DE16B9"/>
    <w:rsid w:val="00DE2408"/>
    <w:rsid w:val="00DF6B84"/>
    <w:rsid w:val="00E0598B"/>
    <w:rsid w:val="00E10E44"/>
    <w:rsid w:val="00E26450"/>
    <w:rsid w:val="00E31040"/>
    <w:rsid w:val="00E44DF8"/>
    <w:rsid w:val="00E6023E"/>
    <w:rsid w:val="00E7377D"/>
    <w:rsid w:val="00E73A50"/>
    <w:rsid w:val="00E90832"/>
    <w:rsid w:val="00EB1F0E"/>
    <w:rsid w:val="00EB259B"/>
    <w:rsid w:val="00EC157C"/>
    <w:rsid w:val="00EC436B"/>
    <w:rsid w:val="00EC4CB3"/>
    <w:rsid w:val="00EC7A75"/>
    <w:rsid w:val="00ED1286"/>
    <w:rsid w:val="00EF2DA4"/>
    <w:rsid w:val="00F0178D"/>
    <w:rsid w:val="00F12E10"/>
    <w:rsid w:val="00F3314B"/>
    <w:rsid w:val="00F34A3D"/>
    <w:rsid w:val="00F442B2"/>
    <w:rsid w:val="00F4790B"/>
    <w:rsid w:val="00F54EAA"/>
    <w:rsid w:val="00F74152"/>
    <w:rsid w:val="00F85AEE"/>
    <w:rsid w:val="00F86E75"/>
    <w:rsid w:val="00F91272"/>
    <w:rsid w:val="00F9172A"/>
    <w:rsid w:val="00F95F9E"/>
    <w:rsid w:val="00F96563"/>
    <w:rsid w:val="00F97E32"/>
    <w:rsid w:val="00FB255A"/>
    <w:rsid w:val="00FB7ED1"/>
    <w:rsid w:val="00FB7F67"/>
    <w:rsid w:val="00FE559B"/>
    <w:rsid w:val="00FE56D2"/>
    <w:rsid w:val="00FE632D"/>
    <w:rsid w:val="00FF6534"/>
    <w:rsid w:val="040849CC"/>
    <w:rsid w:val="046E7782"/>
    <w:rsid w:val="068B2A42"/>
    <w:rsid w:val="06A7115C"/>
    <w:rsid w:val="092A09E4"/>
    <w:rsid w:val="09FC7026"/>
    <w:rsid w:val="0CB36146"/>
    <w:rsid w:val="0CD301CA"/>
    <w:rsid w:val="0E2F295D"/>
    <w:rsid w:val="0FF64AA4"/>
    <w:rsid w:val="11A601E5"/>
    <w:rsid w:val="12B5649D"/>
    <w:rsid w:val="18790575"/>
    <w:rsid w:val="191208FE"/>
    <w:rsid w:val="199D4718"/>
    <w:rsid w:val="1BEF38CC"/>
    <w:rsid w:val="1EA5219C"/>
    <w:rsid w:val="1EE04CC5"/>
    <w:rsid w:val="226F2730"/>
    <w:rsid w:val="26194B26"/>
    <w:rsid w:val="2CFD7922"/>
    <w:rsid w:val="31342D05"/>
    <w:rsid w:val="32393F80"/>
    <w:rsid w:val="331A2894"/>
    <w:rsid w:val="33E51F8F"/>
    <w:rsid w:val="33FC6B8A"/>
    <w:rsid w:val="347F48C6"/>
    <w:rsid w:val="38F21D81"/>
    <w:rsid w:val="411C1E8C"/>
    <w:rsid w:val="4194014A"/>
    <w:rsid w:val="466637DA"/>
    <w:rsid w:val="48707892"/>
    <w:rsid w:val="4A2D2E48"/>
    <w:rsid w:val="4BD039C9"/>
    <w:rsid w:val="531E343F"/>
    <w:rsid w:val="5343354A"/>
    <w:rsid w:val="54737456"/>
    <w:rsid w:val="55775F97"/>
    <w:rsid w:val="5FEE45DC"/>
    <w:rsid w:val="5FF550F6"/>
    <w:rsid w:val="60376ECA"/>
    <w:rsid w:val="60FE05BB"/>
    <w:rsid w:val="62290153"/>
    <w:rsid w:val="624A4F35"/>
    <w:rsid w:val="66466DBE"/>
    <w:rsid w:val="66E85E08"/>
    <w:rsid w:val="6D9A58ED"/>
    <w:rsid w:val="71167EE7"/>
    <w:rsid w:val="734B7E6E"/>
    <w:rsid w:val="73E767AC"/>
    <w:rsid w:val="74D60C71"/>
    <w:rsid w:val="77A811C1"/>
    <w:rsid w:val="77A94B6D"/>
    <w:rsid w:val="77B43742"/>
    <w:rsid w:val="7ECD1F26"/>
    <w:rsid w:val="7F6949C3"/>
    <w:rsid w:val="7FEF3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Document Map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0"/>
    <w:unhideWhenUsed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0"/>
  </w:style>
  <w:style w:type="paragraph" w:customStyle="1" w:styleId="7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paragraph" w:styleId="12">
    <w:name w:val="Body Text First Indent"/>
    <w:basedOn w:val="6"/>
    <w:next w:val="1"/>
    <w:unhideWhenUsed/>
    <w:qFormat/>
    <w:uiPriority w:val="99"/>
    <w:pPr>
      <w:adjustRightInd w:val="0"/>
      <w:snapToGrid w:val="0"/>
      <w:spacing w:line="360" w:lineRule="auto"/>
      <w:ind w:firstLine="200" w:firstLineChars="200"/>
    </w:pPr>
    <w:rPr>
      <w:sz w:val="24"/>
    </w:r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4"/>
    <w:link w:val="10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7">
    <w:name w:val="页脚 Char"/>
    <w:basedOn w:val="14"/>
    <w:link w:val="9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8">
    <w:name w:val="文档结构图 Char"/>
    <w:basedOn w:val="14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4"/>
    <w:link w:val="8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20">
    <w:name w:val="批注文字 Char"/>
    <w:basedOn w:val="14"/>
    <w:link w:val="5"/>
    <w:qFormat/>
    <w:uiPriority w:val="0"/>
    <w:rPr>
      <w:rFonts w:ascii="Times New Roman" w:hAnsi="Times New Roman" w:eastAsia="华文仿宋" w:cs="Times New Roman"/>
      <w:sz w:val="32"/>
      <w:szCs w:val="24"/>
    </w:rPr>
  </w:style>
  <w:style w:type="character" w:customStyle="1" w:styleId="21">
    <w:name w:val="批注主题 Char"/>
    <w:basedOn w:val="20"/>
    <w:link w:val="11"/>
    <w:semiHidden/>
    <w:qFormat/>
    <w:uiPriority w:val="99"/>
    <w:rPr>
      <w:rFonts w:ascii="Times New Roman" w:hAnsi="Times New Roman" w:eastAsia="华文仿宋" w:cs="Times New Roman"/>
      <w:b/>
      <w:bCs/>
      <w:sz w:val="32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表文字"/>
    <w:basedOn w:val="1"/>
    <w:qFormat/>
    <w:uiPriority w:val="0"/>
    <w:pPr>
      <w:overflowPunct w:val="0"/>
      <w:autoSpaceDE w:val="0"/>
      <w:autoSpaceDN w:val="0"/>
      <w:spacing w:line="240" w:lineRule="atLeast"/>
      <w:jc w:val="center"/>
      <w:textAlignment w:val="baseline"/>
    </w:pPr>
    <w:rPr>
      <w:kern w:val="0"/>
    </w:rPr>
  </w:style>
  <w:style w:type="paragraph" w:customStyle="1" w:styleId="24">
    <w:name w:val="报告书正文"/>
    <w:basedOn w:val="1"/>
    <w:qFormat/>
    <w:uiPriority w:val="0"/>
    <w:pPr>
      <w:spacing w:line="300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199</Words>
  <Characters>1139</Characters>
  <Lines>9</Lines>
  <Paragraphs>2</Paragraphs>
  <TotalTime>2</TotalTime>
  <ScaleCrop>false</ScaleCrop>
  <LinksUpToDate>false</LinksUpToDate>
  <CharactersWithSpaces>1336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2018-05-17T02:57:00Z</dcterms:created>
  <dc:creator>AutoBVT</dc:creator>
  <cp:lastModifiedBy>翔兽POP</cp:lastModifiedBy>
  <cp:lastPrinted>2020-01-07T06:20:00Z</cp:lastPrinted>
  <dcterms:modified xsi:type="dcterms:W3CDTF">2020-09-18T04:45:46Z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