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60" w:lineRule="exact"/>
        <w:ind w:firstLine="4760" w:firstLineChars="1700"/>
        <w:rPr>
          <w:rFonts w:ascii="Times New Roman" w:hAnsi="Times New Roman" w:eastAsia="宋体"/>
          <w:bCs/>
          <w:sz w:val="28"/>
          <w:szCs w:val="28"/>
        </w:rPr>
      </w:pPr>
    </w:p>
    <w:p>
      <w:pPr>
        <w:tabs>
          <w:tab w:val="left" w:pos="5985"/>
        </w:tabs>
        <w:spacing w:line="560" w:lineRule="exact"/>
        <w:ind w:firstLine="4760" w:firstLineChars="1700"/>
        <w:rPr>
          <w:rFonts w:ascii="Times New Roman" w:hAnsi="Times New Roman" w:eastAsia="宋体"/>
          <w:bCs/>
          <w:sz w:val="28"/>
          <w:szCs w:val="28"/>
        </w:rPr>
      </w:pPr>
    </w:p>
    <w:p>
      <w:pPr>
        <w:tabs>
          <w:tab w:val="left" w:pos="5985"/>
        </w:tabs>
        <w:spacing w:line="560" w:lineRule="exact"/>
        <w:jc w:val="right"/>
        <w:rPr>
          <w:rFonts w:ascii="Times New Roman" w:hAnsi="Times New Roman" w:eastAsia="宋体"/>
          <w:b/>
          <w:sz w:val="32"/>
          <w:szCs w:val="32"/>
        </w:rPr>
      </w:pPr>
    </w:p>
    <w:p>
      <w:pPr>
        <w:pStyle w:val="4"/>
        <w:spacing w:line="520" w:lineRule="exact"/>
        <w:jc w:val="right"/>
        <w:rPr>
          <w:rFonts w:asciiTheme="minorEastAsia" w:hAnsiTheme="minorEastAsia" w:eastAsiaTheme="minorEastAsia"/>
          <w:spacing w:val="-20"/>
          <w:sz w:val="32"/>
          <w:szCs w:val="32"/>
        </w:rPr>
      </w:pPr>
      <w:r>
        <w:rPr>
          <w:rFonts w:hint="eastAsia" w:ascii="宋体" w:hAnsi="宋体" w:eastAsia="宋体"/>
          <w:spacing w:val="-20"/>
          <w:kern w:val="2"/>
          <w:sz w:val="32"/>
          <w:szCs w:val="32"/>
        </w:rPr>
        <w:t xml:space="preserve">                            </w:t>
      </w:r>
      <w:r>
        <w:rPr>
          <w:rFonts w:hint="eastAsia" w:asciiTheme="minorEastAsia" w:hAnsiTheme="minorEastAsia" w:eastAsiaTheme="minorEastAsia"/>
          <w:spacing w:val="-20"/>
          <w:kern w:val="2"/>
          <w:sz w:val="32"/>
          <w:szCs w:val="32"/>
        </w:rPr>
        <w:t xml:space="preserve">  </w:t>
      </w:r>
      <w:r>
        <w:rPr>
          <w:rFonts w:hint="eastAsia" w:asciiTheme="minorEastAsia" w:hAnsiTheme="minorEastAsia" w:eastAsiaTheme="minorEastAsia"/>
          <w:spacing w:val="-20"/>
          <w:sz w:val="32"/>
          <w:szCs w:val="32"/>
        </w:rPr>
        <w:t>益</w:t>
      </w:r>
      <w:r>
        <w:rPr>
          <w:rFonts w:hint="eastAsia" w:cs="宋体" w:asciiTheme="minorEastAsia" w:hAnsiTheme="minorEastAsia" w:eastAsiaTheme="minorEastAsia"/>
          <w:spacing w:val="-20"/>
          <w:sz w:val="32"/>
          <w:szCs w:val="32"/>
        </w:rPr>
        <w:t>环审(表</w:t>
      </w:r>
      <w:r>
        <w:rPr>
          <w:rFonts w:hint="eastAsia" w:asciiTheme="minorEastAsia" w:hAnsiTheme="minorEastAsia" w:eastAsiaTheme="minorEastAsia"/>
          <w:spacing w:val="-20"/>
          <w:sz w:val="32"/>
          <w:szCs w:val="32"/>
        </w:rPr>
        <w:t>)〔2020〕87号</w:t>
      </w:r>
    </w:p>
    <w:p>
      <w:pPr>
        <w:tabs>
          <w:tab w:val="left" w:pos="1021"/>
        </w:tabs>
        <w:spacing w:after="0" w:line="64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益阳市生态环境局</w:t>
      </w:r>
    </w:p>
    <w:p>
      <w:pPr>
        <w:tabs>
          <w:tab w:val="left" w:pos="1021"/>
        </w:tabs>
        <w:spacing w:after="0" w:line="64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关于益阳市旺发碎石加工有限责任公司</w:t>
      </w:r>
    </w:p>
    <w:p>
      <w:pPr>
        <w:tabs>
          <w:tab w:val="left" w:pos="1021"/>
        </w:tabs>
        <w:spacing w:after="0" w:line="64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年处理10万吨建筑垃圾建设项目</w:t>
      </w:r>
    </w:p>
    <w:p>
      <w:pPr>
        <w:pStyle w:val="4"/>
        <w:widowControl w:val="0"/>
        <w:adjustRightInd/>
        <w:snapToGrid/>
        <w:spacing w:after="0" w:line="640" w:lineRule="exact"/>
        <w:jc w:val="center"/>
        <w:rPr>
          <w:rFonts w:asciiTheme="majorEastAsia" w:hAnsiTheme="majorEastAsia" w:eastAsiaTheme="majorEastAsia" w:cstheme="minorBidi"/>
          <w:sz w:val="44"/>
          <w:szCs w:val="44"/>
        </w:rPr>
      </w:pPr>
      <w:r>
        <w:rPr>
          <w:rFonts w:hint="eastAsia" w:ascii="方正小标宋简体" w:eastAsia="方正小标宋简体" w:hAnsiTheme="majorEastAsia"/>
          <w:spacing w:val="-10"/>
          <w:sz w:val="44"/>
          <w:szCs w:val="44"/>
        </w:rPr>
        <w:t>环境影响报告表的批复</w:t>
      </w:r>
    </w:p>
    <w:p>
      <w:pPr>
        <w:tabs>
          <w:tab w:val="left" w:pos="1021"/>
        </w:tabs>
        <w:spacing w:after="0" w:line="500" w:lineRule="exact"/>
        <w:jc w:val="center"/>
        <w:rPr>
          <w:rFonts w:asciiTheme="majorEastAsia" w:hAnsiTheme="majorEastAsia" w:eastAsiaTheme="majorEastAsia" w:cstheme="minorBidi"/>
          <w:b/>
          <w:sz w:val="44"/>
          <w:szCs w:val="44"/>
        </w:rPr>
      </w:pPr>
    </w:p>
    <w:p>
      <w:pPr>
        <w:spacing w:after="0" w:line="520" w:lineRule="exact"/>
        <w:jc w:val="both"/>
        <w:rPr>
          <w:rFonts w:ascii="仿宋" w:hAnsi="仿宋" w:eastAsia="仿宋"/>
          <w:kern w:val="2"/>
          <w:sz w:val="32"/>
          <w:szCs w:val="32"/>
        </w:rPr>
      </w:pPr>
      <w:r>
        <w:rPr>
          <w:rFonts w:hint="eastAsia" w:ascii="仿宋" w:hAnsi="仿宋" w:eastAsia="仿宋"/>
          <w:kern w:val="2"/>
          <w:sz w:val="32"/>
          <w:szCs w:val="32"/>
        </w:rPr>
        <w:t>益阳市旺发碎石加工有限责任公司：</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你公司呈报的《关于请求对&lt;益阳市旺发碎石加工有限责任公司年处理10万吨建筑垃圾建设项目环境影响报告表&gt;进行审批的报告》、益阳市生态环境局赫山分局的预审意见及相关材料收悉。经审查、研究，批复如下：</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一、益阳市旺发碎石加工有限责任公司拟投资1100万元在益阳市赫山区衡龙桥镇樟树嘴村建设年处理10万吨建筑垃圾建设项目。项目总占地面积4000平方米，主要建设全封闭式生产车间一栋，设置一条建筑垃圾加工破碎生产线，配套建设生活办公区、给排水、供配电、储运及环保等相关公用辅助工程。</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项目符合国家产业政策，选址基本可行。根据湖南景玺环保科技有限公司编制的环评报告表的分析结论和益阳市生态环境局赫山分局的预审意见，在建设单位认真落实报告表和本批复提出的各项生态环境保护措施，确保各类污染物稳定达标排放的前提下，我局原则同意益阳市旺发碎石加工有限责任公司年处理10万吨建筑垃圾建设项目的</w:t>
      </w:r>
      <w:r>
        <w:rPr>
          <w:rFonts w:hint="eastAsia" w:ascii="仿宋" w:hAnsi="仿宋" w:eastAsia="仿宋"/>
          <w:sz w:val="32"/>
          <w:szCs w:val="32"/>
        </w:rPr>
        <w:t>建设并补办环评审批手续。</w:t>
      </w:r>
      <w:bookmarkStart w:id="0" w:name="_GoBack"/>
      <w:bookmarkEnd w:id="0"/>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二、你公司在建设完善和运营管理中，必须切实落实环评提出的各项污染防治和风险防范措施要求，并着重做好如下工作：</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一）严格履行建设单位的环保主体责任，加强环境管理。建立环保规章制度和岗位责任制，配备专职或兼职环保管理人员，定期对污染处理设施进行检查和维修，确保环保设施稳定正常运行和污染物的稳定达标排放。制定环境风险事故应急预案，落实事故应急防范措施，切实防范各类事故环境风险。</w:t>
      </w:r>
    </w:p>
    <w:p>
      <w:pPr>
        <w:spacing w:after="0" w:line="52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二）落实废气污染防治措施。生产车间和输送廊道须采取全封闭式，堆场采取半封闭式，堆场、廊道下料口和破碎筛分等产尘点须安装喷淋雾化装置减少粉尘无组织排放，破碎、筛分粉尘需采取布袋除尘装置处理后通过15m高排气筒排放，确保外排污染物满足《大气污染物综合排放标准》(GB16297-1996)表2中二级标准及无组织排放监控浓度限值；食堂油烟经油烟净化装置处理达到《饮食业油烟排放标准（试行）》（GB18483-2001）要求后通过排气筒高于屋顶排放。</w:t>
      </w:r>
    </w:p>
    <w:p>
      <w:pPr>
        <w:spacing w:after="0" w:line="52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三）落实废水污染防治措施。本项目生产废水不得外排，洗砂废水收集处理后回用于生产，车辆清洗废水和厂区雨水经收集沉淀处理后回用于洗车和场地洒水抑尘。生活污水经隔油池、化粪池处理后综合利用于周边农田施肥。</w:t>
      </w:r>
    </w:p>
    <w:p>
      <w:pPr>
        <w:spacing w:after="0" w:line="52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四）落实固体废物处置措施。按照“无害化、资源化、减量化”的原则，做好固废的分类收集、暂存、安全处置和综合利用工作。生产过程中产生的废机油等危险废物须交由有危险废物处理资质的单位处置；一般固废处置按照《一般工业固体废物贮存、处置场污染物控制标准》（GB18599-2001）的有关规定执行，分拣出来的钢筋外售给废旧资源回收公司，泥饼和除尘设备收集的粉尘交给砖厂综合利用，生活垃圾由当地环卫部门统一清运。</w:t>
      </w:r>
    </w:p>
    <w:p>
      <w:pPr>
        <w:spacing w:after="0" w:line="52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（五）落实噪声污染防治措施</w:t>
      </w:r>
      <w:r>
        <w:rPr>
          <w:rFonts w:ascii="仿宋" w:hAnsi="仿宋" w:eastAsia="仿宋"/>
          <w:kern w:val="2"/>
          <w:sz w:val="32"/>
          <w:szCs w:val="32"/>
        </w:rPr>
        <w:t>。对鄂式破碎机等设备运行噪声，应采取隔声</w:t>
      </w:r>
      <w:r>
        <w:rPr>
          <w:rFonts w:hint="eastAsia" w:ascii="仿宋" w:hAnsi="仿宋" w:eastAsia="仿宋"/>
          <w:kern w:val="2"/>
          <w:sz w:val="32"/>
          <w:szCs w:val="32"/>
        </w:rPr>
        <w:t>、</w:t>
      </w:r>
      <w:r>
        <w:rPr>
          <w:rFonts w:ascii="仿宋" w:hAnsi="仿宋" w:eastAsia="仿宋"/>
          <w:kern w:val="2"/>
          <w:sz w:val="32"/>
          <w:szCs w:val="32"/>
        </w:rPr>
        <w:t>减振等降噪措施，厂界噪声须满足《工业企业厂界环境噪声排放标准》（</w:t>
      </w:r>
      <w:r>
        <w:rPr>
          <w:rFonts w:hint="eastAsia" w:ascii="仿宋" w:hAnsi="仿宋" w:eastAsia="仿宋"/>
          <w:kern w:val="2"/>
          <w:sz w:val="32"/>
          <w:szCs w:val="32"/>
        </w:rPr>
        <w:t>GB12348-2008</w:t>
      </w:r>
      <w:r>
        <w:rPr>
          <w:rFonts w:ascii="仿宋" w:hAnsi="仿宋" w:eastAsia="仿宋"/>
          <w:kern w:val="2"/>
          <w:sz w:val="32"/>
          <w:szCs w:val="32"/>
        </w:rPr>
        <w:t>）中</w:t>
      </w:r>
      <w:r>
        <w:rPr>
          <w:rFonts w:hint="eastAsia" w:ascii="仿宋" w:hAnsi="仿宋" w:eastAsia="仿宋"/>
          <w:kern w:val="2"/>
          <w:sz w:val="32"/>
          <w:szCs w:val="32"/>
        </w:rPr>
        <w:t>2类标准要求。</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三、项目批复后，须按照《固定污染源排污许可分类管理名录》（2019年版）和《排污许可管理办法（试行）》（原环保部令第48号）的要求及时办理排污许可相关手续；同时，按《建设项目环境保护管理条例》的有关规定，及时办理项目竣工环保验收手续。益阳市生态环境局赫山分局负责项目建设期间的</w:t>
      </w:r>
      <w:r>
        <w:rPr>
          <w:rFonts w:ascii="仿宋" w:hAnsi="仿宋" w:eastAsia="仿宋"/>
          <w:kern w:val="2"/>
          <w:sz w:val="32"/>
          <w:szCs w:val="32"/>
        </w:rPr>
        <w:t>“三同时”现场监督检查和日常环境管理。</w:t>
      </w:r>
    </w:p>
    <w:p>
      <w:pPr>
        <w:spacing w:after="0" w:line="520" w:lineRule="exact"/>
        <w:ind w:firstLine="480" w:firstLineChars="150"/>
        <w:jc w:val="both"/>
        <w:rPr>
          <w:rFonts w:ascii="仿宋" w:hAnsi="仿宋" w:eastAsia="仿宋"/>
          <w:kern w:val="2"/>
          <w:sz w:val="32"/>
          <w:szCs w:val="32"/>
        </w:rPr>
      </w:pPr>
      <w:r>
        <w:rPr>
          <w:rFonts w:ascii="仿宋" w:hAnsi="仿宋" w:eastAsia="仿宋"/>
          <w:kern w:val="2"/>
          <w:sz w:val="32"/>
          <w:szCs w:val="32"/>
        </w:rPr>
        <w:t>四、你公司须在收到本批复后</w:t>
      </w:r>
      <w:r>
        <w:rPr>
          <w:rFonts w:hint="eastAsia" w:ascii="仿宋" w:hAnsi="仿宋" w:eastAsia="仿宋"/>
          <w:kern w:val="2"/>
          <w:sz w:val="32"/>
          <w:szCs w:val="32"/>
        </w:rPr>
        <w:t>15个工作日内，将本批复及项目环评报告表送到益阳市生态环境局赫山分局。</w:t>
      </w:r>
    </w:p>
    <w:p>
      <w:pPr>
        <w:spacing w:after="0" w:line="540" w:lineRule="exact"/>
        <w:ind w:firstLine="5120" w:firstLineChars="1600"/>
        <w:jc w:val="both"/>
        <w:rPr>
          <w:rFonts w:ascii="仿宋" w:hAnsi="仿宋" w:eastAsia="仿宋"/>
          <w:kern w:val="2"/>
          <w:sz w:val="32"/>
          <w:szCs w:val="32"/>
        </w:rPr>
      </w:pPr>
    </w:p>
    <w:p>
      <w:pPr>
        <w:spacing w:after="0" w:line="540" w:lineRule="exact"/>
        <w:ind w:firstLine="5120" w:firstLineChars="1600"/>
        <w:jc w:val="both"/>
        <w:rPr>
          <w:rFonts w:ascii="仿宋" w:hAnsi="仿宋" w:eastAsia="仿宋"/>
          <w:kern w:val="2"/>
          <w:sz w:val="32"/>
          <w:szCs w:val="32"/>
        </w:rPr>
      </w:pPr>
    </w:p>
    <w:p>
      <w:pPr>
        <w:spacing w:after="0" w:line="540" w:lineRule="exact"/>
        <w:ind w:firstLine="5120" w:firstLineChars="1600"/>
        <w:jc w:val="both"/>
        <w:rPr>
          <w:rFonts w:ascii="仿宋" w:hAnsi="仿宋" w:eastAsia="仿宋"/>
          <w:kern w:val="2"/>
          <w:sz w:val="32"/>
          <w:szCs w:val="32"/>
        </w:rPr>
      </w:pPr>
      <w:r>
        <w:rPr>
          <w:rFonts w:hint="eastAsia" w:ascii="仿宋" w:hAnsi="仿宋" w:eastAsia="仿宋"/>
          <w:kern w:val="2"/>
          <w:sz w:val="32"/>
          <w:szCs w:val="32"/>
        </w:rPr>
        <w:t>益阳市生态环境局</w:t>
      </w:r>
    </w:p>
    <w:p>
      <w:pPr>
        <w:spacing w:after="0" w:line="540" w:lineRule="exact"/>
        <w:ind w:firstLine="5280" w:firstLineChars="1650"/>
        <w:jc w:val="both"/>
        <w:rPr>
          <w:rFonts w:ascii="仿宋" w:hAnsi="仿宋" w:eastAsia="仿宋"/>
          <w:kern w:val="2"/>
          <w:sz w:val="32"/>
          <w:szCs w:val="32"/>
        </w:rPr>
      </w:pPr>
      <w:r>
        <w:rPr>
          <w:rFonts w:hint="eastAsia" w:ascii="仿宋" w:hAnsi="仿宋" w:eastAsia="仿宋"/>
          <w:kern w:val="2"/>
          <w:sz w:val="32"/>
          <w:szCs w:val="32"/>
        </w:rPr>
        <w:t>2020年9月4日</w:t>
      </w:r>
    </w:p>
    <w:sectPr>
      <w:head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22A11"/>
    <w:rsid w:val="00024D52"/>
    <w:rsid w:val="00031547"/>
    <w:rsid w:val="0005327B"/>
    <w:rsid w:val="000571D9"/>
    <w:rsid w:val="00073B94"/>
    <w:rsid w:val="000A0196"/>
    <w:rsid w:val="000C430B"/>
    <w:rsid w:val="000C6DD6"/>
    <w:rsid w:val="00100635"/>
    <w:rsid w:val="00100762"/>
    <w:rsid w:val="00130E63"/>
    <w:rsid w:val="00142E89"/>
    <w:rsid w:val="00153701"/>
    <w:rsid w:val="001737F0"/>
    <w:rsid w:val="00186BC9"/>
    <w:rsid w:val="001A24D2"/>
    <w:rsid w:val="001A2683"/>
    <w:rsid w:val="001B2565"/>
    <w:rsid w:val="001D410B"/>
    <w:rsid w:val="001F0BC1"/>
    <w:rsid w:val="00205C21"/>
    <w:rsid w:val="00206E20"/>
    <w:rsid w:val="00214F33"/>
    <w:rsid w:val="00247739"/>
    <w:rsid w:val="002539C1"/>
    <w:rsid w:val="00271B6C"/>
    <w:rsid w:val="00272957"/>
    <w:rsid w:val="0027504E"/>
    <w:rsid w:val="00295C1F"/>
    <w:rsid w:val="002C5AC4"/>
    <w:rsid w:val="002F20CF"/>
    <w:rsid w:val="00323B43"/>
    <w:rsid w:val="00325DA9"/>
    <w:rsid w:val="00327C34"/>
    <w:rsid w:val="00341FEC"/>
    <w:rsid w:val="00344EE4"/>
    <w:rsid w:val="00363B46"/>
    <w:rsid w:val="003869F6"/>
    <w:rsid w:val="00392EF8"/>
    <w:rsid w:val="0039781C"/>
    <w:rsid w:val="003D37D8"/>
    <w:rsid w:val="003E5E59"/>
    <w:rsid w:val="003F4D30"/>
    <w:rsid w:val="00425410"/>
    <w:rsid w:val="00426133"/>
    <w:rsid w:val="004358AB"/>
    <w:rsid w:val="00481A45"/>
    <w:rsid w:val="004A6F9F"/>
    <w:rsid w:val="004B3F43"/>
    <w:rsid w:val="004B49B4"/>
    <w:rsid w:val="004B5D4E"/>
    <w:rsid w:val="00547B28"/>
    <w:rsid w:val="0055058A"/>
    <w:rsid w:val="00575381"/>
    <w:rsid w:val="005766AC"/>
    <w:rsid w:val="005A259B"/>
    <w:rsid w:val="005A75E9"/>
    <w:rsid w:val="005C5AA1"/>
    <w:rsid w:val="005D2F9C"/>
    <w:rsid w:val="005D35DE"/>
    <w:rsid w:val="00612746"/>
    <w:rsid w:val="00621C39"/>
    <w:rsid w:val="0062532D"/>
    <w:rsid w:val="006373CA"/>
    <w:rsid w:val="00642C25"/>
    <w:rsid w:val="00663EC7"/>
    <w:rsid w:val="00672B2B"/>
    <w:rsid w:val="00676CB1"/>
    <w:rsid w:val="00696215"/>
    <w:rsid w:val="006A548A"/>
    <w:rsid w:val="006C1F86"/>
    <w:rsid w:val="006D0FC0"/>
    <w:rsid w:val="006D6D9E"/>
    <w:rsid w:val="006E06EE"/>
    <w:rsid w:val="006E2E1D"/>
    <w:rsid w:val="006F6228"/>
    <w:rsid w:val="0070712E"/>
    <w:rsid w:val="007163FA"/>
    <w:rsid w:val="0074515F"/>
    <w:rsid w:val="00754BD6"/>
    <w:rsid w:val="0076439B"/>
    <w:rsid w:val="007C5210"/>
    <w:rsid w:val="007C56D2"/>
    <w:rsid w:val="007E13FC"/>
    <w:rsid w:val="007E144D"/>
    <w:rsid w:val="00804C79"/>
    <w:rsid w:val="00867A46"/>
    <w:rsid w:val="008B7726"/>
    <w:rsid w:val="008D4F16"/>
    <w:rsid w:val="008E5759"/>
    <w:rsid w:val="008E7144"/>
    <w:rsid w:val="00902301"/>
    <w:rsid w:val="00906BA6"/>
    <w:rsid w:val="00910B64"/>
    <w:rsid w:val="00920004"/>
    <w:rsid w:val="00920A78"/>
    <w:rsid w:val="00924027"/>
    <w:rsid w:val="00931CA3"/>
    <w:rsid w:val="00956EF9"/>
    <w:rsid w:val="009704D4"/>
    <w:rsid w:val="0098162D"/>
    <w:rsid w:val="009A182D"/>
    <w:rsid w:val="009A1C84"/>
    <w:rsid w:val="009E501C"/>
    <w:rsid w:val="009E7358"/>
    <w:rsid w:val="00A00F13"/>
    <w:rsid w:val="00A2613B"/>
    <w:rsid w:val="00A37820"/>
    <w:rsid w:val="00A565CA"/>
    <w:rsid w:val="00A6337E"/>
    <w:rsid w:val="00A66D25"/>
    <w:rsid w:val="00A9118E"/>
    <w:rsid w:val="00AA2D54"/>
    <w:rsid w:val="00AA4711"/>
    <w:rsid w:val="00AB797C"/>
    <w:rsid w:val="00AC1824"/>
    <w:rsid w:val="00AE7897"/>
    <w:rsid w:val="00B12DD6"/>
    <w:rsid w:val="00B35FF0"/>
    <w:rsid w:val="00B55796"/>
    <w:rsid w:val="00B76A8D"/>
    <w:rsid w:val="00BD291F"/>
    <w:rsid w:val="00BD4CF9"/>
    <w:rsid w:val="00BE6F95"/>
    <w:rsid w:val="00BF6F9E"/>
    <w:rsid w:val="00C62319"/>
    <w:rsid w:val="00D13339"/>
    <w:rsid w:val="00D31D50"/>
    <w:rsid w:val="00D84E09"/>
    <w:rsid w:val="00D91B40"/>
    <w:rsid w:val="00DB4FFF"/>
    <w:rsid w:val="00DD1C6A"/>
    <w:rsid w:val="00DE5970"/>
    <w:rsid w:val="00DE6A04"/>
    <w:rsid w:val="00E00366"/>
    <w:rsid w:val="00E0709B"/>
    <w:rsid w:val="00E2326F"/>
    <w:rsid w:val="00E6627E"/>
    <w:rsid w:val="00EB3A4D"/>
    <w:rsid w:val="00EF427F"/>
    <w:rsid w:val="00F06FC8"/>
    <w:rsid w:val="00F1737D"/>
    <w:rsid w:val="00F24DF5"/>
    <w:rsid w:val="00F5148D"/>
    <w:rsid w:val="00F732E1"/>
    <w:rsid w:val="00F90F7B"/>
    <w:rsid w:val="00F91F34"/>
    <w:rsid w:val="00FC0DF5"/>
    <w:rsid w:val="00FC1B63"/>
    <w:rsid w:val="0244104A"/>
    <w:rsid w:val="02F319D1"/>
    <w:rsid w:val="0FF47601"/>
    <w:rsid w:val="348B5781"/>
    <w:rsid w:val="372E18EF"/>
    <w:rsid w:val="387500C6"/>
    <w:rsid w:val="490D512B"/>
    <w:rsid w:val="5C963190"/>
    <w:rsid w:val="5D833E82"/>
    <w:rsid w:val="6D4B1CE7"/>
    <w:rsid w:val="6ED91CC2"/>
    <w:rsid w:val="706C18DA"/>
    <w:rsid w:val="74A00563"/>
    <w:rsid w:val="754763C8"/>
    <w:rsid w:val="7C2B603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qFormat/>
    <w:uiPriority w:val="99"/>
    <w:pPr>
      <w:shd w:val="clear" w:color="auto" w:fill="000080"/>
    </w:pPr>
  </w:style>
  <w:style w:type="paragraph" w:styleId="4">
    <w:name w:val="Body Text"/>
    <w:basedOn w:val="1"/>
    <w:link w:val="13"/>
    <w:qFormat/>
    <w:uiPriority w:val="99"/>
    <w:pPr>
      <w:spacing w:after="120"/>
    </w:pPr>
  </w:style>
  <w:style w:type="paragraph" w:styleId="5">
    <w:name w:val="footer"/>
    <w:basedOn w:val="1"/>
    <w:link w:val="12"/>
    <w:semiHidden/>
    <w:qFormat/>
    <w:uiPriority w:val="99"/>
    <w:pPr>
      <w:tabs>
        <w:tab w:val="center" w:pos="4153"/>
        <w:tab w:val="right" w:pos="8306"/>
      </w:tabs>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jc w:val="center"/>
    </w:pPr>
    <w:rPr>
      <w:sz w:val="18"/>
      <w:szCs w:val="18"/>
    </w:rPr>
  </w:style>
  <w:style w:type="paragraph" w:styleId="7">
    <w:name w:val="Title"/>
    <w:basedOn w:val="1"/>
    <w:next w:val="1"/>
    <w:link w:val="15"/>
    <w:qFormat/>
    <w:uiPriority w:val="99"/>
    <w:pPr>
      <w:spacing w:before="240" w:after="60"/>
      <w:jc w:val="center"/>
      <w:outlineLvl w:val="0"/>
    </w:pPr>
    <w:rPr>
      <w:rFonts w:ascii="Cambria" w:hAnsi="Cambria" w:eastAsia="宋体"/>
      <w:b/>
      <w:bCs/>
      <w:sz w:val="32"/>
      <w:szCs w:val="32"/>
    </w:rPr>
  </w:style>
  <w:style w:type="paragraph" w:styleId="8">
    <w:name w:val="Body Text First Indent"/>
    <w:basedOn w:val="4"/>
    <w:link w:val="14"/>
    <w:qFormat/>
    <w:uiPriority w:val="99"/>
    <w:pPr>
      <w:widowControl w:val="0"/>
      <w:adjustRightInd/>
      <w:snapToGrid/>
      <w:ind w:firstLine="420" w:firstLineChars="100"/>
      <w:jc w:val="both"/>
    </w:pPr>
    <w:rPr>
      <w:rFonts w:ascii="Times New Roman" w:hAnsi="Times New Roman" w:eastAsia="宋体"/>
      <w:kern w:val="2"/>
      <w:sz w:val="21"/>
      <w:szCs w:val="24"/>
    </w:rPr>
  </w:style>
  <w:style w:type="character" w:customStyle="1" w:styleId="11">
    <w:name w:val="页眉 Char"/>
    <w:basedOn w:val="10"/>
    <w:link w:val="6"/>
    <w:semiHidden/>
    <w:qFormat/>
    <w:locked/>
    <w:uiPriority w:val="99"/>
    <w:rPr>
      <w:rFonts w:ascii="Tahoma" w:hAnsi="Tahoma" w:cs="Times New Roman"/>
      <w:sz w:val="18"/>
      <w:szCs w:val="18"/>
    </w:rPr>
  </w:style>
  <w:style w:type="character" w:customStyle="1" w:styleId="12">
    <w:name w:val="页脚 Char"/>
    <w:basedOn w:val="10"/>
    <w:link w:val="5"/>
    <w:semiHidden/>
    <w:qFormat/>
    <w:locked/>
    <w:uiPriority w:val="99"/>
    <w:rPr>
      <w:rFonts w:ascii="Tahoma" w:hAnsi="Tahoma" w:cs="Times New Roman"/>
      <w:sz w:val="18"/>
      <w:szCs w:val="18"/>
    </w:rPr>
  </w:style>
  <w:style w:type="character" w:customStyle="1" w:styleId="13">
    <w:name w:val="正文文本 Char"/>
    <w:basedOn w:val="10"/>
    <w:link w:val="4"/>
    <w:qFormat/>
    <w:locked/>
    <w:uiPriority w:val="0"/>
    <w:rPr>
      <w:rFonts w:ascii="Tahoma" w:hAnsi="Tahoma" w:cs="Times New Roman"/>
    </w:rPr>
  </w:style>
  <w:style w:type="character" w:customStyle="1" w:styleId="14">
    <w:name w:val="正文首行缩进 Char"/>
    <w:basedOn w:val="13"/>
    <w:link w:val="8"/>
    <w:qFormat/>
    <w:locked/>
    <w:uiPriority w:val="99"/>
    <w:rPr>
      <w:rFonts w:ascii="Times New Roman" w:hAnsi="Times New Roman" w:eastAsia="宋体"/>
      <w:kern w:val="2"/>
      <w:sz w:val="24"/>
      <w:szCs w:val="24"/>
    </w:rPr>
  </w:style>
  <w:style w:type="character" w:customStyle="1" w:styleId="15">
    <w:name w:val="标题 Char"/>
    <w:basedOn w:val="10"/>
    <w:link w:val="7"/>
    <w:qFormat/>
    <w:locked/>
    <w:uiPriority w:val="99"/>
    <w:rPr>
      <w:rFonts w:ascii="Cambria" w:hAnsi="Cambria" w:eastAsia="宋体" w:cs="Times New Roman"/>
      <w:b/>
      <w:bCs/>
      <w:sz w:val="32"/>
      <w:szCs w:val="32"/>
    </w:rPr>
  </w:style>
  <w:style w:type="character" w:customStyle="1" w:styleId="16">
    <w:name w:val="文档结构图 Char"/>
    <w:basedOn w:val="10"/>
    <w:link w:val="3"/>
    <w:semiHidden/>
    <w:qFormat/>
    <w:locked/>
    <w:uiPriority w:val="99"/>
    <w:rPr>
      <w:rFonts w:ascii="Times New Roman" w:hAnsi="Times New Roman" w:cs="Times New Roman"/>
      <w:kern w:val="0"/>
      <w:sz w:val="2"/>
    </w:rPr>
  </w:style>
  <w:style w:type="paragraph" w:customStyle="1" w:styleId="17">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18">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231</Words>
  <Characters>1320</Characters>
  <Lines>11</Lines>
  <Paragraphs>3</Paragraphs>
  <TotalTime>1510</TotalTime>
  <ScaleCrop>false</ScaleCrop>
  <LinksUpToDate>false</LinksUpToDate>
  <CharactersWithSpaces>1548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2017-02-21T01:47:00Z</dcterms:created>
  <dc:creator>Administrator</dc:creator>
  <cp:lastModifiedBy>哎哟</cp:lastModifiedBy>
  <cp:lastPrinted>2020-09-04T01:25:08Z</cp:lastPrinted>
  <dcterms:modified xsi:type="dcterms:W3CDTF">2020-09-04T01:27:30Z</dcterms:modified>
  <dc:title>                       益环预审(书)[2017] 号</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