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60" w:lineRule="exact"/>
        <w:jc w:val="center"/>
        <w:rPr>
          <w:rFonts w:ascii="宋体" w:hAnsi="宋体"/>
          <w:bCs/>
          <w:sz w:val="32"/>
          <w:szCs w:val="32"/>
        </w:rPr>
      </w:pPr>
    </w:p>
    <w:p>
      <w:pPr>
        <w:pStyle w:val="2"/>
        <w:spacing w:line="560" w:lineRule="exact"/>
        <w:jc w:val="center"/>
        <w:rPr>
          <w:rFonts w:ascii="仿宋_GB2312" w:eastAsia="仿宋_GB2312"/>
          <w:spacing w:val="-20"/>
        </w:rPr>
      </w:pPr>
    </w:p>
    <w:p>
      <w:pPr>
        <w:pStyle w:val="2"/>
        <w:spacing w:line="560" w:lineRule="exact"/>
        <w:jc w:val="center"/>
        <w:rPr>
          <w:rFonts w:ascii="仿宋_GB2312" w:eastAsia="仿宋_GB2312"/>
          <w:spacing w:val="-20"/>
        </w:rPr>
      </w:pPr>
    </w:p>
    <w:p>
      <w:pPr>
        <w:pStyle w:val="2"/>
        <w:spacing w:line="520" w:lineRule="exact"/>
        <w:jc w:val="right"/>
        <w:rPr>
          <w:rFonts w:ascii="宋体" w:hAnsi="宋体"/>
          <w:spacing w:val="-20"/>
          <w:sz w:val="32"/>
          <w:szCs w:val="32"/>
        </w:rPr>
      </w:pPr>
      <w:r>
        <w:rPr>
          <w:rFonts w:hint="eastAsia" w:ascii="仿宋_GB2312" w:eastAsia="仿宋_GB2312"/>
          <w:spacing w:val="-20"/>
        </w:rPr>
        <w:t xml:space="preserve">                            </w:t>
      </w:r>
      <w:r>
        <w:rPr>
          <w:rFonts w:hint="eastAsia" w:ascii="宋体" w:hAnsi="宋体"/>
          <w:spacing w:val="-20"/>
        </w:rPr>
        <w:t xml:space="preserve">                               </w:t>
      </w:r>
      <w:r>
        <w:rPr>
          <w:rFonts w:hint="eastAsia" w:ascii="宋体" w:hAnsi="宋体"/>
          <w:spacing w:val="-20"/>
          <w:sz w:val="32"/>
          <w:szCs w:val="32"/>
        </w:rPr>
        <w:t>益</w:t>
      </w:r>
      <w:r>
        <w:rPr>
          <w:rFonts w:hint="eastAsia" w:ascii="宋体" w:hAnsi="宋体" w:cs="宋体"/>
          <w:spacing w:val="-20"/>
          <w:sz w:val="32"/>
          <w:szCs w:val="32"/>
        </w:rPr>
        <w:t>环审(表</w:t>
      </w:r>
      <w:r>
        <w:rPr>
          <w:rFonts w:hint="eastAsia" w:ascii="宋体" w:hAnsi="宋体"/>
          <w:spacing w:val="-20"/>
          <w:sz w:val="32"/>
          <w:szCs w:val="32"/>
        </w:rPr>
        <w:t>)〔2020〕78号</w:t>
      </w:r>
    </w:p>
    <w:p>
      <w:pPr>
        <w:tabs>
          <w:tab w:val="left" w:pos="1021"/>
        </w:tabs>
        <w:spacing w:line="520" w:lineRule="exact"/>
        <w:jc w:val="center"/>
        <w:rPr>
          <w:rFonts w:hint="eastAsia" w:ascii="方正小标宋简体" w:hAnsi="方正小标宋简体" w:eastAsia="方正小标宋简体" w:cs="方正小标宋简体"/>
          <w:b w:val="0"/>
          <w:bCs/>
          <w:spacing w:val="-10"/>
          <w:sz w:val="44"/>
          <w:szCs w:val="44"/>
        </w:rPr>
      </w:pPr>
      <w:r>
        <w:rPr>
          <w:rFonts w:hint="eastAsia" w:ascii="方正小标宋简体" w:hAnsi="方正小标宋简体" w:eastAsia="方正小标宋简体" w:cs="方正小标宋简体"/>
          <w:b w:val="0"/>
          <w:bCs/>
          <w:spacing w:val="-10"/>
          <w:sz w:val="44"/>
          <w:szCs w:val="44"/>
        </w:rPr>
        <w:t>益阳市生态环境局</w:t>
      </w:r>
    </w:p>
    <w:p>
      <w:pPr>
        <w:tabs>
          <w:tab w:val="left" w:pos="1021"/>
        </w:tabs>
        <w:spacing w:line="520" w:lineRule="exact"/>
        <w:jc w:val="center"/>
        <w:rPr>
          <w:rFonts w:hint="eastAsia" w:ascii="方正小标宋简体" w:hAnsi="方正小标宋简体" w:eastAsia="方正小标宋简体" w:cs="方正小标宋简体"/>
          <w:b w:val="0"/>
          <w:bCs/>
          <w:spacing w:val="-10"/>
          <w:sz w:val="44"/>
          <w:szCs w:val="44"/>
        </w:rPr>
      </w:pPr>
      <w:r>
        <w:rPr>
          <w:rFonts w:hint="eastAsia" w:ascii="方正小标宋简体" w:hAnsi="方正小标宋简体" w:eastAsia="方正小标宋简体" w:cs="方正小标宋简体"/>
          <w:b w:val="0"/>
          <w:bCs/>
          <w:spacing w:val="-10"/>
          <w:sz w:val="44"/>
          <w:szCs w:val="44"/>
        </w:rPr>
        <w:t>关于湖南省赤山监狱扩建工程建设项目</w:t>
      </w:r>
    </w:p>
    <w:p>
      <w:pPr>
        <w:pStyle w:val="2"/>
        <w:spacing w:line="560" w:lineRule="exact"/>
        <w:jc w:val="center"/>
        <w:rPr>
          <w:rFonts w:ascii="宋体" w:hAnsi="宋体"/>
          <w:b w:val="0"/>
          <w:bCs/>
          <w:spacing w:val="-20"/>
          <w:sz w:val="30"/>
          <w:szCs w:val="30"/>
        </w:rPr>
      </w:pPr>
      <w:r>
        <w:rPr>
          <w:rFonts w:hint="eastAsia" w:ascii="方正小标宋简体" w:hAnsi="方正小标宋简体" w:eastAsia="方正小标宋简体" w:cs="方正小标宋简体"/>
          <w:b w:val="0"/>
          <w:bCs/>
          <w:spacing w:val="-10"/>
          <w:sz w:val="44"/>
          <w:szCs w:val="44"/>
        </w:rPr>
        <w:t>环境影响报告表的批复</w:t>
      </w:r>
      <w:bookmarkStart w:id="0" w:name="_GoBack"/>
      <w:bookmarkEnd w:id="0"/>
    </w:p>
    <w:p>
      <w:pPr>
        <w:spacing w:after="0" w:line="580" w:lineRule="exact"/>
        <w:jc w:val="both"/>
        <w:rPr>
          <w:rFonts w:ascii="仿宋" w:hAnsi="仿宋" w:eastAsia="仿宋"/>
          <w:sz w:val="32"/>
          <w:szCs w:val="32"/>
        </w:rPr>
      </w:pPr>
    </w:p>
    <w:p>
      <w:pPr>
        <w:spacing w:after="0" w:line="580" w:lineRule="exact"/>
        <w:jc w:val="both"/>
        <w:rPr>
          <w:rFonts w:ascii="仿宋" w:hAnsi="仿宋" w:eastAsia="仿宋"/>
          <w:sz w:val="32"/>
          <w:szCs w:val="32"/>
        </w:rPr>
      </w:pPr>
      <w:r>
        <w:rPr>
          <w:rFonts w:hint="eastAsia" w:ascii="仿宋" w:hAnsi="仿宋" w:eastAsia="仿宋"/>
          <w:sz w:val="32"/>
          <w:szCs w:val="32"/>
        </w:rPr>
        <w:t>湖南省赤山监狱：</w:t>
      </w:r>
    </w:p>
    <w:p>
      <w:pPr>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你单位呈报的《关于请求对&lt;湖南省赤山监狱扩建工程项目环境影响报告表&gt;进行审批的报告》、益阳市生态环境局沅江分局的预审意见及相关材料收悉。经审查、研究，批复如下：</w:t>
      </w:r>
    </w:p>
    <w:p>
      <w:pPr>
        <w:spacing w:after="0" w:line="580" w:lineRule="exact"/>
        <w:ind w:firstLine="640" w:firstLineChars="200"/>
        <w:jc w:val="both"/>
        <w:rPr>
          <w:rFonts w:ascii="仿宋" w:hAnsi="仿宋" w:eastAsia="仿宋"/>
          <w:bCs/>
          <w:sz w:val="32"/>
          <w:szCs w:val="32"/>
        </w:rPr>
      </w:pPr>
      <w:r>
        <w:rPr>
          <w:rFonts w:hint="eastAsia" w:ascii="仿宋" w:hAnsi="仿宋" w:eastAsia="仿宋"/>
          <w:sz w:val="32"/>
          <w:szCs w:val="32"/>
        </w:rPr>
        <w:t>一、湖南省赤山监狱拟投资7803.61万元，对位于益阳市沅江市南嘴镇的监狱区进行改扩建，主要建设内容包</w:t>
      </w:r>
      <w:r>
        <w:rPr>
          <w:rFonts w:hint="eastAsia" w:ascii="仿宋" w:hAnsi="仿宋" w:eastAsia="仿宋"/>
          <w:bCs/>
          <w:sz w:val="32"/>
          <w:szCs w:val="32"/>
        </w:rPr>
        <w:t>括拆除原八监区车间，在此新建50个床位的监狱医院并设置传染病区，原医院大楼改为老病残康复中心；拆除原劳动改造及技能培训中心的半成品和包装车间，新建一栋两层的培训中心；改扩建原服刑人员餐厅；新建家属会见室和警察综合用房；配套建设给排水、供水、供电以及环保等相关公用辅助工程。</w:t>
      </w:r>
    </w:p>
    <w:p>
      <w:pPr>
        <w:spacing w:after="0" w:line="580" w:lineRule="exact"/>
        <w:ind w:firstLine="640" w:firstLineChars="200"/>
        <w:jc w:val="both"/>
        <w:rPr>
          <w:rFonts w:ascii="仿宋" w:hAnsi="仿宋" w:eastAsia="仿宋"/>
          <w:bCs/>
          <w:sz w:val="32"/>
          <w:szCs w:val="32"/>
        </w:rPr>
      </w:pPr>
      <w:r>
        <w:rPr>
          <w:rFonts w:hint="eastAsia" w:ascii="仿宋" w:hAnsi="仿宋" w:eastAsia="仿宋"/>
          <w:bCs/>
          <w:sz w:val="32"/>
          <w:szCs w:val="32"/>
        </w:rPr>
        <w:t>项目符合国家产业政策和湖南省政法基础设施建设“十三五”规划方案要求。根据北京华清佰利环保工程有限公司编制的环评报告表的分析结论和益阳市生态环境局沅江分局的预审意见，在建设单位切实落实报告表提出的各项污染防治和风险防范措施，确保污染物达标排放的前提下，我局原则同意湖南省赤山监狱扩建工程项目建设。</w:t>
      </w:r>
    </w:p>
    <w:p>
      <w:pPr>
        <w:spacing w:after="0" w:line="580" w:lineRule="exact"/>
        <w:ind w:firstLine="640" w:firstLineChars="200"/>
        <w:jc w:val="both"/>
        <w:rPr>
          <w:rFonts w:ascii="仿宋" w:hAnsi="仿宋" w:eastAsia="仿宋"/>
          <w:bCs/>
          <w:sz w:val="32"/>
          <w:szCs w:val="32"/>
        </w:rPr>
      </w:pPr>
      <w:r>
        <w:rPr>
          <w:rFonts w:hint="eastAsia" w:ascii="仿宋" w:hAnsi="仿宋" w:eastAsia="仿宋"/>
          <w:bCs/>
          <w:sz w:val="32"/>
          <w:szCs w:val="32"/>
        </w:rPr>
        <w:t>二、你单位在工程设计、建设和运营管理中，必须切实落实环评提出的各项污染防治和风险防范措施要求，着重做好以下工作：</w:t>
      </w:r>
    </w:p>
    <w:p>
      <w:pPr>
        <w:spacing w:after="0" w:line="580" w:lineRule="exact"/>
        <w:ind w:firstLine="640" w:firstLineChars="200"/>
        <w:jc w:val="both"/>
        <w:rPr>
          <w:rFonts w:ascii="仿宋" w:hAnsi="仿宋" w:eastAsia="仿宋"/>
          <w:bCs/>
          <w:sz w:val="32"/>
          <w:szCs w:val="32"/>
        </w:rPr>
      </w:pPr>
      <w:r>
        <w:rPr>
          <w:rFonts w:hint="eastAsia" w:ascii="仿宋" w:hAnsi="仿宋" w:eastAsia="仿宋"/>
          <w:bCs/>
          <w:sz w:val="32"/>
          <w:szCs w:val="32"/>
        </w:rPr>
        <w:t>（一）严格履行建设单位的环保主体责任，加强环境管理。建立环保规章制度和岗位责任制，配备专职或兼职的环保管理人员，定期对污染处理设施进行检查和维护，确保环保设施正常运行和污染物的稳定达标排放。</w:t>
      </w:r>
    </w:p>
    <w:p>
      <w:pPr>
        <w:spacing w:after="0" w:line="580" w:lineRule="exact"/>
        <w:ind w:firstLine="640" w:firstLineChars="200"/>
        <w:jc w:val="both"/>
        <w:rPr>
          <w:rFonts w:ascii="仿宋" w:hAnsi="仿宋" w:eastAsia="仿宋"/>
          <w:bCs/>
          <w:sz w:val="32"/>
          <w:szCs w:val="32"/>
        </w:rPr>
      </w:pPr>
      <w:r>
        <w:rPr>
          <w:rFonts w:hint="eastAsia" w:ascii="仿宋" w:hAnsi="仿宋" w:eastAsia="仿宋"/>
          <w:bCs/>
          <w:sz w:val="32"/>
          <w:szCs w:val="32"/>
        </w:rPr>
        <w:t>（二）加强施工期的环境管理。对施工场地采取围挡、洒水降尘等措施，采用密闭车辆运输渣土物料，减轻施工及运输扬尘污染影响；妥善处置建筑弃渣和施工垃圾，施工废水必须集中进行处理后方可外排；选用低噪声施工设备，合理安排工期，控制夜间作业时段，防止施工噪声扰民。</w:t>
      </w:r>
    </w:p>
    <w:p>
      <w:pPr>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（三）落实废气污染防治措施。医疗废水处理设施和综合污水处理站产生的臭气须分别采取相应的除臭措施处理，确保周边大气污染物达到</w:t>
      </w:r>
      <w:r>
        <w:rPr>
          <w:rFonts w:ascii="仿宋" w:hAnsi="仿宋" w:eastAsia="仿宋"/>
          <w:sz w:val="32"/>
          <w:szCs w:val="32"/>
        </w:rPr>
        <w:t>《医疗机构水污染物排放标准》（GB18466-2005）</w:t>
      </w:r>
      <w:r>
        <w:rPr>
          <w:rFonts w:hint="eastAsia" w:ascii="仿宋" w:hAnsi="仿宋" w:eastAsia="仿宋"/>
          <w:sz w:val="32"/>
          <w:szCs w:val="32"/>
        </w:rPr>
        <w:t>表3中的最高允许浓度要求；食堂油烟气需采用静电油烟净化器处理后达到《饮食业油烟排放标准（试行）》（GB18483-2001）表2中型饮食单位执行标准后高于食堂屋顶排放。</w:t>
      </w:r>
    </w:p>
    <w:p>
      <w:pPr>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四）落实废水污染防治措施。监区医院产生的医疗废水须采取“一级强化处理+消毒”处理工艺处理后达到《医疗机构水污染物排放标准》(GB18466-2005)表2预处理标准后和监狱生活污水一起进入监狱综合污水处理站（处理能力750m</w:t>
      </w:r>
      <w:r>
        <w:rPr>
          <w:rFonts w:hint="eastAsia" w:ascii="仿宋" w:hAnsi="仿宋" w:eastAsia="仿宋"/>
          <w:sz w:val="32"/>
          <w:szCs w:val="32"/>
          <w:vertAlign w:val="superscript"/>
        </w:rPr>
        <w:t>3</w:t>
      </w:r>
      <w:r>
        <w:rPr>
          <w:rFonts w:hint="eastAsia" w:ascii="仿宋" w:hAnsi="仿宋" w:eastAsia="仿宋"/>
          <w:sz w:val="32"/>
          <w:szCs w:val="32"/>
        </w:rPr>
        <w:t xml:space="preserve">/d）处理达到《城镇污水处理厂污染物排放标准》（GB18918-2002）中的一级A标准后排入淞醴洪道。                                                                                                                                                                                                      </w:t>
      </w:r>
    </w:p>
    <w:p>
      <w:pPr>
        <w:pStyle w:val="2"/>
        <w:tabs>
          <w:tab w:val="center" w:pos="4252"/>
          <w:tab w:val="left" w:pos="7800"/>
        </w:tabs>
        <w:spacing w:after="0" w:line="540" w:lineRule="exact"/>
        <w:ind w:firstLine="480" w:firstLineChars="150"/>
        <w:rPr>
          <w:rFonts w:ascii="仿宋" w:hAnsi="仿宋" w:eastAsia="仿宋" w:cstheme="minorBidi"/>
          <w:kern w:val="0"/>
          <w:sz w:val="32"/>
          <w:szCs w:val="32"/>
        </w:rPr>
      </w:pPr>
      <w:r>
        <w:rPr>
          <w:rFonts w:hint="eastAsia" w:ascii="仿宋" w:hAnsi="仿宋" w:eastAsia="仿宋"/>
          <w:sz w:val="32"/>
          <w:szCs w:val="32"/>
        </w:rPr>
        <w:t>（五）落实固体废物污染防治措施</w:t>
      </w:r>
      <w:r>
        <w:rPr>
          <w:rFonts w:hint="eastAsia" w:ascii="仿宋" w:hAnsi="仿宋" w:eastAsia="仿宋" w:cstheme="minorBidi"/>
          <w:kern w:val="0"/>
          <w:sz w:val="32"/>
          <w:szCs w:val="32"/>
        </w:rPr>
        <w:t>。</w:t>
      </w:r>
      <w:r>
        <w:rPr>
          <w:rFonts w:hint="eastAsia" w:ascii="仿宋" w:hAnsi="仿宋" w:eastAsia="仿宋"/>
          <w:spacing w:val="-4"/>
          <w:sz w:val="32"/>
          <w:szCs w:val="32"/>
        </w:rPr>
        <w:t>严格按照国家《医疗废物管理条例》要求加强医疗废物管理，</w:t>
      </w:r>
      <w:r>
        <w:rPr>
          <w:rFonts w:hint="eastAsia" w:ascii="仿宋" w:hAnsi="仿宋" w:eastAsia="仿宋" w:cstheme="minorBidi"/>
          <w:kern w:val="0"/>
          <w:sz w:val="32"/>
          <w:szCs w:val="32"/>
        </w:rPr>
        <w:t>严格执行医疗废物的分类收集和消毒制度，建设完善的医疗废物的贮存和消毒设施；医疗废物及废水处理站污泥和格栅渣须按</w:t>
      </w:r>
      <w:r>
        <w:rPr>
          <w:rFonts w:hint="eastAsia" w:ascii="仿宋" w:hAnsi="仿宋" w:eastAsia="仿宋"/>
          <w:sz w:val="32"/>
          <w:szCs w:val="32"/>
        </w:rPr>
        <w:t>《危险废物贮存污染控制标准》(GB18597－2001)及其修改单</w:t>
      </w:r>
      <w:r>
        <w:rPr>
          <w:rFonts w:hint="eastAsia" w:ascii="仿宋" w:hAnsi="仿宋" w:eastAsia="仿宋" w:cstheme="minorBidi"/>
          <w:kern w:val="0"/>
          <w:sz w:val="32"/>
          <w:szCs w:val="32"/>
        </w:rPr>
        <w:t>要求暂存后交益阳市特许医疗废物集中处理有限公司安全处置；餐厨垃圾按照《餐厨垃圾处理技术规范》（CJJ184-2012）的要求交由有资质的单位处置；生活垃圾分类收集后并派专人定时清运交给当地环卫部门处理。</w:t>
      </w:r>
    </w:p>
    <w:p>
      <w:pPr>
        <w:pStyle w:val="2"/>
        <w:tabs>
          <w:tab w:val="center" w:pos="4252"/>
          <w:tab w:val="left" w:pos="7800"/>
        </w:tabs>
        <w:spacing w:after="0" w:line="540" w:lineRule="exact"/>
        <w:ind w:firstLine="640" w:firstLineChars="200"/>
        <w:rPr>
          <w:rFonts w:ascii="仿宋" w:hAnsi="仿宋" w:eastAsia="仿宋" w:cstheme="minorBidi"/>
          <w:kern w:val="0"/>
          <w:sz w:val="32"/>
          <w:szCs w:val="32"/>
        </w:rPr>
      </w:pPr>
      <w:r>
        <w:rPr>
          <w:rFonts w:hint="eastAsia" w:ascii="仿宋" w:hAnsi="仿宋" w:eastAsia="仿宋" w:cstheme="minorBidi"/>
          <w:kern w:val="0"/>
          <w:sz w:val="32"/>
          <w:szCs w:val="32"/>
        </w:rPr>
        <w:t>（六）落实噪声污染防治措施。对柴油发电机、水泵等产生噪声的设备采取减振降噪和密闭隔声等措施，</w:t>
      </w:r>
      <w:r>
        <w:rPr>
          <w:rFonts w:hint="eastAsia" w:ascii="仿宋" w:hAnsi="仿宋" w:eastAsia="仿宋"/>
          <w:sz w:val="32"/>
          <w:szCs w:val="32"/>
        </w:rPr>
        <w:t>确保厂界噪声达标；加强车辆的管理，实行禁鸣限速等措施，防止噪声扰民。</w:t>
      </w:r>
    </w:p>
    <w:p>
      <w:pPr>
        <w:spacing w:after="0" w:line="580" w:lineRule="exact"/>
        <w:ind w:firstLine="624" w:firstLineChars="200"/>
        <w:jc w:val="both"/>
        <w:rPr>
          <w:rFonts w:ascii="仿宋" w:hAnsi="仿宋" w:eastAsia="仿宋"/>
          <w:sz w:val="32"/>
          <w:szCs w:val="32"/>
        </w:rPr>
      </w:pPr>
      <w:r>
        <w:rPr>
          <w:rFonts w:hint="eastAsia" w:ascii="仿宋" w:hAnsi="仿宋" w:eastAsia="仿宋" w:cs="Times New Roman"/>
          <w:spacing w:val="-4"/>
          <w:sz w:val="32"/>
          <w:szCs w:val="32"/>
        </w:rPr>
        <w:t>（七）</w:t>
      </w:r>
      <w:r>
        <w:rPr>
          <w:rFonts w:hint="eastAsia" w:ascii="仿宋" w:hAnsi="仿宋" w:eastAsia="仿宋"/>
          <w:spacing w:val="-4"/>
          <w:sz w:val="32"/>
          <w:szCs w:val="32"/>
        </w:rPr>
        <w:t>监狱医院如涉及</w:t>
      </w:r>
      <w:r>
        <w:rPr>
          <w:rFonts w:hint="eastAsia" w:ascii="仿宋" w:hAnsi="仿宋" w:eastAsia="仿宋" w:cs="Times New Roman"/>
          <w:spacing w:val="-4"/>
          <w:sz w:val="32"/>
          <w:szCs w:val="32"/>
        </w:rPr>
        <w:t>放射性医疗设备则须另行环评和报批。</w:t>
      </w:r>
    </w:p>
    <w:p>
      <w:pPr>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三、</w:t>
      </w:r>
      <w:r>
        <w:rPr>
          <w:rFonts w:hint="eastAsia" w:ascii="仿宋" w:hAnsi="仿宋" w:eastAsia="仿宋"/>
          <w:spacing w:val="8"/>
          <w:sz w:val="32"/>
          <w:szCs w:val="32"/>
          <w:lang w:val="en-GB"/>
        </w:rPr>
        <w:t>项目批复后，监狱医院</w:t>
      </w:r>
      <w:r>
        <w:rPr>
          <w:rFonts w:hint="eastAsia" w:ascii="仿宋" w:hAnsi="仿宋" w:eastAsia="仿宋"/>
          <w:sz w:val="32"/>
          <w:szCs w:val="32"/>
        </w:rPr>
        <w:t>须按照《固定污染源排污许可分类管理名录》(2019年版)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的有关规定，及时办理竣工环保验收手续，</w:t>
      </w:r>
      <w:r>
        <w:rPr>
          <w:rFonts w:hint="eastAsia" w:ascii="仿宋" w:hAnsi="仿宋" w:eastAsia="仿宋"/>
          <w:bCs/>
          <w:sz w:val="32"/>
          <w:szCs w:val="32"/>
        </w:rPr>
        <w:t>益阳市生态环境局沅江分局</w:t>
      </w:r>
      <w:r>
        <w:rPr>
          <w:rFonts w:hint="eastAsia" w:ascii="仿宋" w:hAnsi="仿宋" w:eastAsia="仿宋"/>
          <w:sz w:val="32"/>
          <w:szCs w:val="32"/>
        </w:rPr>
        <w:t>负责项目建设期间的“三同时”现场监督检查和日常环境管理。</w:t>
      </w:r>
    </w:p>
    <w:p>
      <w:pPr>
        <w:spacing w:after="0" w:line="52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你单位须在收到本批复后 15 个工作日内，将本批复及项目环评报告书送</w:t>
      </w:r>
      <w:r>
        <w:rPr>
          <w:rFonts w:hint="eastAsia" w:ascii="仿宋" w:hAnsi="仿宋" w:eastAsia="仿宋"/>
          <w:bCs/>
          <w:sz w:val="32"/>
          <w:szCs w:val="32"/>
        </w:rPr>
        <w:t>益阳市生态环境局沅江分局</w:t>
      </w:r>
      <w:r>
        <w:rPr>
          <w:rFonts w:hint="eastAsia" w:ascii="仿宋" w:hAnsi="仿宋" w:eastAsia="仿宋"/>
          <w:sz w:val="32"/>
          <w:szCs w:val="32"/>
          <w:lang w:val="en-GB"/>
        </w:rPr>
        <w:t>。</w:t>
      </w:r>
    </w:p>
    <w:p>
      <w:pPr>
        <w:spacing w:after="0" w:line="520" w:lineRule="exact"/>
        <w:ind w:firstLine="640" w:firstLineChars="200"/>
        <w:jc w:val="both"/>
        <w:rPr>
          <w:rFonts w:ascii="仿宋" w:hAnsi="仿宋" w:eastAsia="仿宋"/>
          <w:kern w:val="2"/>
          <w:sz w:val="32"/>
          <w:szCs w:val="32"/>
          <w:lang w:val="en-GB"/>
        </w:rPr>
      </w:pPr>
    </w:p>
    <w:p>
      <w:pPr>
        <w:tabs>
          <w:tab w:val="left" w:pos="5610"/>
        </w:tabs>
        <w:spacing w:after="0" w:line="520" w:lineRule="exact"/>
        <w:rPr>
          <w:rFonts w:ascii="仿宋" w:hAnsi="仿宋" w:eastAsia="仿宋"/>
          <w:sz w:val="32"/>
          <w:szCs w:val="32"/>
          <w:lang w:val="en-GB"/>
        </w:rPr>
      </w:pPr>
      <w:r>
        <w:rPr>
          <w:rFonts w:ascii="仿宋" w:hAnsi="仿宋" w:eastAsia="仿宋"/>
          <w:sz w:val="32"/>
          <w:szCs w:val="32"/>
          <w:lang w:val="en-GB"/>
        </w:rPr>
        <w:tab/>
      </w:r>
    </w:p>
    <w:p>
      <w:pPr>
        <w:tabs>
          <w:tab w:val="left" w:pos="5610"/>
        </w:tabs>
        <w:spacing w:after="0" w:line="520" w:lineRule="exact"/>
        <w:jc w:val="center"/>
        <w:rPr>
          <w:rFonts w:ascii="仿宋" w:hAnsi="仿宋" w:eastAsia="仿宋"/>
          <w:bCs/>
          <w:sz w:val="32"/>
          <w:szCs w:val="32"/>
        </w:rPr>
      </w:pPr>
      <w:r>
        <w:rPr>
          <w:rFonts w:hint="eastAsia" w:ascii="仿宋" w:hAnsi="仿宋" w:eastAsia="仿宋"/>
          <w:bCs/>
          <w:sz w:val="32"/>
          <w:szCs w:val="32"/>
        </w:rPr>
        <w:t xml:space="preserve">                       </w:t>
      </w:r>
    </w:p>
    <w:p>
      <w:pPr>
        <w:tabs>
          <w:tab w:val="left" w:pos="5610"/>
        </w:tabs>
        <w:spacing w:after="0" w:line="520" w:lineRule="exact"/>
        <w:jc w:val="center"/>
        <w:rPr>
          <w:rFonts w:ascii="仿宋" w:hAnsi="仿宋" w:eastAsia="仿宋"/>
          <w:sz w:val="32"/>
          <w:szCs w:val="32"/>
          <w:lang w:val="en-GB"/>
        </w:rPr>
      </w:pPr>
      <w:r>
        <w:rPr>
          <w:rFonts w:hint="eastAsia" w:ascii="仿宋" w:hAnsi="仿宋" w:eastAsia="仿宋"/>
          <w:bCs/>
          <w:sz w:val="32"/>
          <w:szCs w:val="32"/>
        </w:rPr>
        <w:t xml:space="preserve">                    益阳市生态环境局</w:t>
      </w:r>
    </w:p>
    <w:p>
      <w:pPr>
        <w:tabs>
          <w:tab w:val="left" w:pos="5610"/>
        </w:tabs>
        <w:spacing w:after="0" w:line="520" w:lineRule="exact"/>
        <w:ind w:firstLine="4640" w:firstLineChars="1450"/>
        <w:rPr>
          <w:rFonts w:ascii="仿宋" w:hAnsi="仿宋" w:eastAsia="仿宋"/>
          <w:sz w:val="32"/>
          <w:szCs w:val="32"/>
          <w:lang w:val="en-GB"/>
        </w:rPr>
      </w:pPr>
      <w:r>
        <w:rPr>
          <w:rFonts w:hint="eastAsia" w:ascii="仿宋" w:hAnsi="仿宋" w:eastAsia="仿宋"/>
          <w:sz w:val="32"/>
          <w:szCs w:val="32"/>
        </w:rPr>
        <w:t>2020年7月13日</w:t>
      </w:r>
    </w:p>
    <w:p>
      <w:pPr>
        <w:spacing w:after="0" w:line="580" w:lineRule="exact"/>
        <w:ind w:firstLine="640" w:firstLineChars="200"/>
        <w:jc w:val="both"/>
        <w:rPr>
          <w:rFonts w:ascii="仿宋" w:hAnsi="仿宋" w:eastAsia="仿宋"/>
          <w:sz w:val="32"/>
          <w:szCs w:val="32"/>
          <w:lang w:val="en-GB"/>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01C1"/>
    <w:rsid w:val="00084556"/>
    <w:rsid w:val="000927EA"/>
    <w:rsid w:val="000E3CE6"/>
    <w:rsid w:val="00117FC8"/>
    <w:rsid w:val="00130986"/>
    <w:rsid w:val="00192AD5"/>
    <w:rsid w:val="001B2D9C"/>
    <w:rsid w:val="001D3ECB"/>
    <w:rsid w:val="002322B6"/>
    <w:rsid w:val="00323B43"/>
    <w:rsid w:val="003B6BEA"/>
    <w:rsid w:val="003D37D8"/>
    <w:rsid w:val="00426133"/>
    <w:rsid w:val="004358AB"/>
    <w:rsid w:val="00451230"/>
    <w:rsid w:val="00453550"/>
    <w:rsid w:val="0050071C"/>
    <w:rsid w:val="005079F7"/>
    <w:rsid w:val="00524670"/>
    <w:rsid w:val="00536CEB"/>
    <w:rsid w:val="00554F9B"/>
    <w:rsid w:val="0066545B"/>
    <w:rsid w:val="006A773F"/>
    <w:rsid w:val="006B0F9B"/>
    <w:rsid w:val="007053C3"/>
    <w:rsid w:val="00762648"/>
    <w:rsid w:val="007638EF"/>
    <w:rsid w:val="007A48D9"/>
    <w:rsid w:val="007A704E"/>
    <w:rsid w:val="007B3515"/>
    <w:rsid w:val="00805256"/>
    <w:rsid w:val="008435FC"/>
    <w:rsid w:val="008B35EC"/>
    <w:rsid w:val="008B7726"/>
    <w:rsid w:val="008C427D"/>
    <w:rsid w:val="008E3351"/>
    <w:rsid w:val="009B0654"/>
    <w:rsid w:val="00AA036D"/>
    <w:rsid w:val="00BC1287"/>
    <w:rsid w:val="00C82998"/>
    <w:rsid w:val="00CB5450"/>
    <w:rsid w:val="00CB7C05"/>
    <w:rsid w:val="00CC7883"/>
    <w:rsid w:val="00D171CB"/>
    <w:rsid w:val="00D172E0"/>
    <w:rsid w:val="00D17DA2"/>
    <w:rsid w:val="00D31D50"/>
    <w:rsid w:val="00D43142"/>
    <w:rsid w:val="00DF6928"/>
    <w:rsid w:val="00E54E87"/>
    <w:rsid w:val="00E55F20"/>
    <w:rsid w:val="00E62EC4"/>
    <w:rsid w:val="00E9309B"/>
    <w:rsid w:val="00EB7A1B"/>
    <w:rsid w:val="00EF332A"/>
    <w:rsid w:val="00EF6EEA"/>
    <w:rsid w:val="00F25817"/>
    <w:rsid w:val="00F624D2"/>
    <w:rsid w:val="00FA3FB8"/>
    <w:rsid w:val="00FE2AD4"/>
    <w:rsid w:val="4B7E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9"/>
    <w:semiHidden/>
    <w:unhideWhenUsed/>
    <w:qFormat/>
    <w:uiPriority w:val="99"/>
    <w:pPr>
      <w:spacing w:after="120"/>
      <w:ind w:left="420" w:leftChars="200"/>
    </w:pPr>
  </w:style>
  <w:style w:type="paragraph" w:styleId="4">
    <w:name w:val="footer"/>
    <w:basedOn w:val="1"/>
    <w:link w:val="11"/>
    <w:semiHidden/>
    <w:unhideWhenUsed/>
    <w:uiPriority w:val="99"/>
    <w:pPr>
      <w:tabs>
        <w:tab w:val="center" w:pos="4153"/>
        <w:tab w:val="right" w:pos="8306"/>
      </w:tabs>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正文文本 Char"/>
    <w:basedOn w:val="7"/>
    <w:link w:val="2"/>
    <w:uiPriority w:val="0"/>
    <w:rPr>
      <w:rFonts w:ascii="Times New Roman" w:hAnsi="Times New Roman" w:eastAsia="宋体" w:cs="Times New Roman"/>
      <w:kern w:val="2"/>
      <w:sz w:val="21"/>
      <w:szCs w:val="24"/>
    </w:rPr>
  </w:style>
  <w:style w:type="character" w:customStyle="1" w:styleId="9">
    <w:name w:val="正文文本缩进 Char"/>
    <w:basedOn w:val="7"/>
    <w:link w:val="3"/>
    <w:semiHidden/>
    <w:uiPriority w:val="99"/>
    <w:rPr>
      <w:rFonts w:ascii="Tahoma" w:hAnsi="Tahoma"/>
    </w:rPr>
  </w:style>
  <w:style w:type="character" w:customStyle="1" w:styleId="10">
    <w:name w:val="页眉 Char"/>
    <w:basedOn w:val="7"/>
    <w:link w:val="5"/>
    <w:semiHidden/>
    <w:uiPriority w:val="99"/>
    <w:rPr>
      <w:rFonts w:ascii="Tahoma" w:hAnsi="Tahoma"/>
      <w:sz w:val="18"/>
      <w:szCs w:val="18"/>
    </w:rPr>
  </w:style>
  <w:style w:type="character" w:customStyle="1" w:styleId="11">
    <w:name w:val="页脚 Char"/>
    <w:basedOn w:val="7"/>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296</Words>
  <Characters>1690</Characters>
  <Lines>14</Lines>
  <Paragraphs>3</Paragraphs>
  <TotalTime>463</TotalTime>
  <ScaleCrop>false</ScaleCrop>
  <LinksUpToDate>false</LinksUpToDate>
  <CharactersWithSpaces>1983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2020-08-26T03:02:11Z</cp:lastPrinted>
  <dcterms:modified xsi:type="dcterms:W3CDTF">2020-08-26T03:12:52Z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