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jc w:val="right"/>
        <w:rPr>
          <w:rFonts w:ascii="Times New Roman" w:eastAsia="宋体" w:hAnsi="Times New Roman"/>
          <w:b/>
          <w:sz w:val="32"/>
          <w:szCs w:val="32"/>
        </w:rPr>
      </w:pPr>
    </w:p>
    <w:p w:rsidR="00DE6A04" w:rsidRPr="002A3D74" w:rsidRDefault="00E6627E" w:rsidP="00E6627E">
      <w:pPr>
        <w:pStyle w:val="a4"/>
        <w:widowControl w:val="0"/>
        <w:adjustRightInd/>
        <w:snapToGrid/>
        <w:spacing w:line="560" w:lineRule="exact"/>
        <w:jc w:val="center"/>
        <w:rPr>
          <w:rFonts w:ascii="宋体" w:eastAsia="宋体" w:hAnsi="宋体"/>
          <w:spacing w:val="-20"/>
          <w:kern w:val="2"/>
          <w:sz w:val="32"/>
          <w:szCs w:val="32"/>
        </w:rPr>
      </w:pPr>
      <w:r>
        <w:rPr>
          <w:rFonts w:ascii="宋体" w:eastAsia="宋体" w:hAnsi="宋体" w:hint="eastAsia"/>
          <w:spacing w:val="-20"/>
          <w:kern w:val="2"/>
          <w:sz w:val="32"/>
          <w:szCs w:val="32"/>
        </w:rPr>
        <w:t xml:space="preserve">                              </w:t>
      </w:r>
      <w:r w:rsidRPr="002A3D74">
        <w:rPr>
          <w:rFonts w:ascii="宋体" w:eastAsia="宋体" w:hAnsi="宋体" w:hint="eastAsia"/>
          <w:spacing w:val="-20"/>
          <w:kern w:val="2"/>
          <w:sz w:val="32"/>
          <w:szCs w:val="32"/>
        </w:rPr>
        <w:t>益环审(表)[2020]</w:t>
      </w:r>
      <w:r w:rsidR="00C8304A">
        <w:rPr>
          <w:rFonts w:ascii="宋体" w:eastAsia="宋体" w:hAnsi="宋体" w:hint="eastAsia"/>
          <w:spacing w:val="-20"/>
          <w:kern w:val="2"/>
          <w:sz w:val="32"/>
          <w:szCs w:val="32"/>
        </w:rPr>
        <w:t>54</w:t>
      </w:r>
      <w:r w:rsidRPr="002A3D74">
        <w:rPr>
          <w:rFonts w:ascii="宋体" w:eastAsia="宋体" w:hAnsi="宋体" w:hint="eastAsia"/>
          <w:spacing w:val="-20"/>
          <w:kern w:val="2"/>
          <w:sz w:val="32"/>
          <w:szCs w:val="32"/>
        </w:rPr>
        <w:t>号</w:t>
      </w:r>
    </w:p>
    <w:p w:rsidR="00FE406A" w:rsidRDefault="00AA4711" w:rsidP="00FE406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E6627E">
        <w:rPr>
          <w:rFonts w:asciiTheme="majorEastAsia" w:eastAsiaTheme="majorEastAsia" w:hAnsiTheme="majorEastAsia" w:cstheme="minorBidi" w:hint="eastAsia"/>
          <w:b/>
          <w:sz w:val="44"/>
          <w:szCs w:val="44"/>
        </w:rPr>
        <w:t>关于《</w:t>
      </w:r>
      <w:r w:rsidR="00FE406A" w:rsidRPr="00FE406A">
        <w:rPr>
          <w:rFonts w:asciiTheme="majorEastAsia" w:eastAsiaTheme="majorEastAsia" w:hAnsiTheme="majorEastAsia" w:cstheme="minorBidi" w:hint="eastAsia"/>
          <w:b/>
          <w:sz w:val="44"/>
          <w:szCs w:val="44"/>
        </w:rPr>
        <w:t>桃江县修山鑫隆建材有限公司</w:t>
      </w:r>
    </w:p>
    <w:p w:rsidR="00FE406A" w:rsidRDefault="00FE406A" w:rsidP="00FE406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FE406A">
        <w:rPr>
          <w:rFonts w:asciiTheme="majorEastAsia" w:eastAsiaTheme="majorEastAsia" w:hAnsiTheme="majorEastAsia" w:cstheme="minorBidi" w:hint="eastAsia"/>
          <w:b/>
          <w:sz w:val="44"/>
          <w:szCs w:val="44"/>
        </w:rPr>
        <w:t>常益长铁路配套地材加工场建设项目</w:t>
      </w:r>
    </w:p>
    <w:p w:rsidR="00DE6A04" w:rsidRPr="00E6627E" w:rsidRDefault="00AA4711" w:rsidP="00FE406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E6627E">
        <w:rPr>
          <w:rFonts w:asciiTheme="majorEastAsia" w:eastAsiaTheme="majorEastAsia" w:hAnsiTheme="majorEastAsia" w:cstheme="minorBidi" w:hint="eastAsia"/>
          <w:b/>
          <w:sz w:val="44"/>
          <w:szCs w:val="44"/>
        </w:rPr>
        <w:t>环境影响报告表》的批复</w:t>
      </w:r>
    </w:p>
    <w:p w:rsidR="00DE6A04" w:rsidRPr="00E6627E" w:rsidRDefault="00DE6A04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</w:p>
    <w:p w:rsidR="00DE6A04" w:rsidRPr="00E6627E" w:rsidRDefault="002C75BC" w:rsidP="00E6627E">
      <w:pPr>
        <w:spacing w:after="0" w:line="540" w:lineRule="exact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桃江县修山鑫隆建材有限公司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：</w:t>
      </w:r>
    </w:p>
    <w:p w:rsidR="00DE6A04" w:rsidRPr="00E6627E" w:rsidRDefault="00AA4711" w:rsidP="00E6627E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你</w:t>
      </w:r>
      <w:r w:rsidR="002C75BC">
        <w:rPr>
          <w:rFonts w:ascii="仿宋" w:eastAsia="仿宋" w:hAnsi="仿宋" w:hint="eastAsia"/>
          <w:kern w:val="2"/>
          <w:sz w:val="32"/>
          <w:szCs w:val="32"/>
        </w:rPr>
        <w:t>公司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呈报的《关于请求对&lt;</w:t>
      </w:r>
      <w:r w:rsidR="002C75BC" w:rsidRPr="002C75BC">
        <w:rPr>
          <w:rFonts w:ascii="仿宋" w:eastAsia="仿宋" w:hAnsi="仿宋" w:hint="eastAsia"/>
          <w:kern w:val="2"/>
          <w:sz w:val="32"/>
          <w:szCs w:val="32"/>
        </w:rPr>
        <w:t>桃江县修山鑫隆建材有限公司常益长铁路配套地材加工场建设项目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环境影响报告表&gt;进行审批的报告》、益阳市生态环境局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桃江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分局的预审意见及相关材料收悉。经审查、研究，批复如下：</w:t>
      </w:r>
    </w:p>
    <w:p w:rsidR="003869F6" w:rsidRDefault="003869F6" w:rsidP="003869F6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3869F6">
        <w:rPr>
          <w:rFonts w:ascii="仿宋" w:eastAsia="仿宋" w:hAnsi="仿宋" w:hint="eastAsia"/>
          <w:kern w:val="2"/>
          <w:sz w:val="32"/>
          <w:szCs w:val="32"/>
        </w:rPr>
        <w:t>一、</w:t>
      </w:r>
      <w:r w:rsidR="002C75BC">
        <w:rPr>
          <w:rFonts w:ascii="仿宋" w:eastAsia="仿宋" w:hAnsi="仿宋" w:hint="eastAsia"/>
          <w:kern w:val="2"/>
          <w:sz w:val="32"/>
          <w:szCs w:val="32"/>
        </w:rPr>
        <w:t>桃江县修山鑫隆建材有限公司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拟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投资</w:t>
      </w:r>
      <w:r w:rsidR="00B07422">
        <w:rPr>
          <w:rFonts w:ascii="仿宋" w:eastAsia="仿宋" w:hAnsi="仿宋" w:hint="eastAsia"/>
          <w:kern w:val="2"/>
          <w:sz w:val="32"/>
          <w:szCs w:val="32"/>
        </w:rPr>
        <w:t>3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00万元，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在</w:t>
      </w:r>
      <w:r w:rsidR="00B07422" w:rsidRPr="00B07422">
        <w:rPr>
          <w:rFonts w:ascii="仿宋" w:eastAsia="仿宋" w:hAnsi="仿宋" w:hint="eastAsia"/>
          <w:kern w:val="2"/>
          <w:sz w:val="32"/>
          <w:szCs w:val="32"/>
        </w:rPr>
        <w:t>桃江县修山镇舒塘社区猫咀洞村</w:t>
      </w:r>
      <w:r w:rsidR="00B07422">
        <w:rPr>
          <w:rFonts w:ascii="仿宋" w:eastAsia="仿宋" w:hAnsi="仿宋" w:hint="eastAsia"/>
          <w:kern w:val="2"/>
          <w:sz w:val="32"/>
          <w:szCs w:val="32"/>
        </w:rPr>
        <w:t>利用桃江县舒塘至牛潭河公路改建工程的临时搅拌站</w:t>
      </w:r>
      <w:r w:rsidR="002A734C">
        <w:rPr>
          <w:rFonts w:ascii="仿宋" w:eastAsia="仿宋" w:hAnsi="仿宋" w:hint="eastAsia"/>
          <w:kern w:val="2"/>
          <w:sz w:val="32"/>
          <w:szCs w:val="32"/>
        </w:rPr>
        <w:t>用地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，建设</w:t>
      </w:r>
      <w:r w:rsidR="00B07422" w:rsidRPr="002C75BC">
        <w:rPr>
          <w:rFonts w:ascii="仿宋" w:eastAsia="仿宋" w:hAnsi="仿宋" w:hint="eastAsia"/>
          <w:kern w:val="2"/>
          <w:sz w:val="32"/>
          <w:szCs w:val="32"/>
        </w:rPr>
        <w:t>常益长铁路配套地材加工场</w:t>
      </w:r>
      <w:r w:rsidR="00D90297" w:rsidRPr="00E6627E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476D81">
        <w:rPr>
          <w:rFonts w:ascii="仿宋" w:eastAsia="仿宋" w:hAnsi="仿宋" w:hint="eastAsia"/>
          <w:kern w:val="2"/>
          <w:sz w:val="32"/>
          <w:szCs w:val="32"/>
        </w:rPr>
        <w:t>，年产水稳料3万吨及各类碎石10万吨。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项目</w:t>
      </w:r>
      <w:r w:rsidRPr="008176F6">
        <w:rPr>
          <w:rFonts w:ascii="仿宋" w:eastAsia="仿宋" w:hAnsi="仿宋" w:hint="eastAsia"/>
          <w:sz w:val="32"/>
          <w:szCs w:val="32"/>
        </w:rPr>
        <w:t>主要建设内容包括</w:t>
      </w:r>
      <w:r>
        <w:rPr>
          <w:rFonts w:ascii="仿宋" w:eastAsia="仿宋" w:hAnsi="仿宋" w:hint="eastAsia"/>
          <w:kern w:val="2"/>
          <w:sz w:val="32"/>
          <w:szCs w:val="32"/>
        </w:rPr>
        <w:t>1栋</w:t>
      </w:r>
      <w:r w:rsidR="002A734C">
        <w:rPr>
          <w:rFonts w:ascii="仿宋" w:eastAsia="仿宋" w:hAnsi="仿宋" w:hint="eastAsia"/>
          <w:kern w:val="2"/>
          <w:sz w:val="32"/>
          <w:szCs w:val="32"/>
        </w:rPr>
        <w:t>占地</w:t>
      </w:r>
      <w:r>
        <w:rPr>
          <w:rFonts w:ascii="仿宋" w:eastAsia="仿宋" w:hAnsi="仿宋" w:hint="eastAsia"/>
          <w:kern w:val="2"/>
          <w:sz w:val="32"/>
          <w:szCs w:val="32"/>
        </w:rPr>
        <w:t>面积</w:t>
      </w:r>
      <w:r w:rsidR="00A86B8B">
        <w:rPr>
          <w:rFonts w:ascii="仿宋" w:eastAsia="仿宋" w:hAnsi="仿宋" w:hint="eastAsia"/>
          <w:kern w:val="2"/>
          <w:sz w:val="32"/>
          <w:szCs w:val="32"/>
        </w:rPr>
        <w:t>1</w:t>
      </w:r>
      <w:r w:rsidR="00B6057B">
        <w:rPr>
          <w:rFonts w:ascii="仿宋" w:eastAsia="仿宋" w:hAnsi="仿宋" w:hint="eastAsia"/>
          <w:kern w:val="2"/>
          <w:sz w:val="32"/>
          <w:szCs w:val="32"/>
        </w:rPr>
        <w:t>2</w:t>
      </w:r>
      <w:r>
        <w:rPr>
          <w:rFonts w:ascii="仿宋" w:eastAsia="仿宋" w:hAnsi="仿宋" w:hint="eastAsia"/>
          <w:kern w:val="2"/>
          <w:sz w:val="32"/>
          <w:szCs w:val="32"/>
        </w:rPr>
        <w:t>00</w:t>
      </w:r>
      <w:r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Pr="00E6627E">
        <w:rPr>
          <w:rFonts w:ascii="仿宋" w:eastAsia="仿宋" w:hAnsi="仿宋"/>
          <w:kern w:val="2"/>
          <w:sz w:val="32"/>
          <w:szCs w:val="32"/>
        </w:rPr>
        <w:t>m</w:t>
      </w:r>
      <w:r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kern w:val="2"/>
          <w:sz w:val="32"/>
          <w:szCs w:val="32"/>
        </w:rPr>
        <w:t>的全封闭</w:t>
      </w:r>
      <w:r w:rsidR="00B6057B">
        <w:rPr>
          <w:rFonts w:ascii="仿宋" w:eastAsia="仿宋" w:hAnsi="仿宋" w:hint="eastAsia"/>
          <w:kern w:val="2"/>
          <w:sz w:val="32"/>
          <w:szCs w:val="32"/>
        </w:rPr>
        <w:t>钢结构</w:t>
      </w:r>
      <w:r>
        <w:rPr>
          <w:rFonts w:ascii="仿宋" w:eastAsia="仿宋" w:hAnsi="仿宋" w:hint="eastAsia"/>
          <w:kern w:val="2"/>
          <w:sz w:val="32"/>
          <w:szCs w:val="32"/>
        </w:rPr>
        <w:t>厂房，布局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1</w:t>
      </w:r>
      <w:r w:rsidR="00B6057B">
        <w:rPr>
          <w:rFonts w:ascii="仿宋" w:eastAsia="仿宋" w:hAnsi="仿宋" w:hint="eastAsia"/>
          <w:kern w:val="2"/>
          <w:sz w:val="32"/>
          <w:szCs w:val="32"/>
        </w:rPr>
        <w:t>条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碎</w:t>
      </w:r>
      <w:r w:rsidR="00B6057B">
        <w:rPr>
          <w:rFonts w:ascii="仿宋" w:eastAsia="仿宋" w:hAnsi="仿宋" w:hint="eastAsia"/>
          <w:kern w:val="2"/>
          <w:sz w:val="32"/>
          <w:szCs w:val="32"/>
        </w:rPr>
        <w:t>石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生产线，</w:t>
      </w:r>
      <w:r>
        <w:rPr>
          <w:rFonts w:ascii="仿宋" w:eastAsia="仿宋" w:hAnsi="仿宋" w:hint="eastAsia"/>
          <w:kern w:val="2"/>
          <w:sz w:val="32"/>
          <w:szCs w:val="32"/>
        </w:rPr>
        <w:t>1栋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占地</w:t>
      </w:r>
      <w:r>
        <w:rPr>
          <w:rFonts w:ascii="仿宋" w:eastAsia="仿宋" w:hAnsi="仿宋" w:hint="eastAsia"/>
          <w:kern w:val="2"/>
          <w:sz w:val="32"/>
          <w:szCs w:val="32"/>
        </w:rPr>
        <w:t>面积</w:t>
      </w:r>
      <w:r w:rsidR="00654FB3">
        <w:rPr>
          <w:rFonts w:ascii="仿宋" w:eastAsia="仿宋" w:hAnsi="仿宋" w:hint="eastAsia"/>
          <w:kern w:val="2"/>
          <w:sz w:val="32"/>
          <w:szCs w:val="32"/>
        </w:rPr>
        <w:t>600</w:t>
      </w:r>
      <w:r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Pr="00E6627E">
        <w:rPr>
          <w:rFonts w:ascii="仿宋" w:eastAsia="仿宋" w:hAnsi="仿宋"/>
          <w:kern w:val="2"/>
          <w:sz w:val="32"/>
          <w:szCs w:val="32"/>
        </w:rPr>
        <w:t>m</w:t>
      </w:r>
      <w:r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的</w:t>
      </w:r>
      <w:r w:rsidR="00654FB3">
        <w:rPr>
          <w:rFonts w:ascii="仿宋" w:eastAsia="仿宋" w:hAnsi="仿宋" w:hint="eastAsia"/>
          <w:kern w:val="2"/>
          <w:sz w:val="32"/>
          <w:szCs w:val="32"/>
        </w:rPr>
        <w:t>水稳料生产线，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1栋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封闭的占地面积</w:t>
      </w:r>
      <w:r w:rsidR="00654FB3">
        <w:rPr>
          <w:rFonts w:ascii="仿宋" w:eastAsia="仿宋" w:hAnsi="仿宋" w:hint="eastAsia"/>
          <w:kern w:val="2"/>
          <w:sz w:val="32"/>
          <w:szCs w:val="32"/>
        </w:rPr>
        <w:t>6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00</w:t>
      </w:r>
      <w:r w:rsidR="00DB3D08"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="00DB3D08" w:rsidRPr="00E6627E">
        <w:rPr>
          <w:rFonts w:ascii="仿宋" w:eastAsia="仿宋" w:hAnsi="仿宋"/>
          <w:kern w:val="2"/>
          <w:sz w:val="32"/>
          <w:szCs w:val="32"/>
        </w:rPr>
        <w:t>m</w:t>
      </w:r>
      <w:r w:rsidR="00DB3D08"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的</w:t>
      </w:r>
      <w:r w:rsidR="00654FB3">
        <w:rPr>
          <w:rFonts w:ascii="仿宋" w:eastAsia="仿宋" w:hAnsi="仿宋" w:hint="eastAsia"/>
          <w:kern w:val="2"/>
          <w:sz w:val="32"/>
          <w:szCs w:val="32"/>
        </w:rPr>
        <w:t>原料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堆场，</w:t>
      </w:r>
      <w:r w:rsidR="00BF40A0">
        <w:rPr>
          <w:rFonts w:ascii="仿宋" w:eastAsia="仿宋" w:hAnsi="仿宋" w:hint="eastAsia"/>
          <w:sz w:val="32"/>
          <w:szCs w:val="32"/>
        </w:rPr>
        <w:t>进一步完善</w:t>
      </w:r>
      <w:r>
        <w:rPr>
          <w:rFonts w:ascii="仿宋" w:eastAsia="仿宋" w:hAnsi="仿宋" w:hint="eastAsia"/>
          <w:sz w:val="32"/>
          <w:szCs w:val="32"/>
        </w:rPr>
        <w:t>配套建设</w:t>
      </w:r>
      <w:r w:rsidR="00BF40A0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办公楼、给排水、供配电、储运及</w:t>
      </w:r>
      <w:r w:rsidRPr="00D26D47">
        <w:rPr>
          <w:rFonts w:ascii="仿宋" w:eastAsia="仿宋" w:hAnsi="仿宋" w:hint="eastAsia"/>
          <w:sz w:val="32"/>
          <w:szCs w:val="32"/>
        </w:rPr>
        <w:t>环保等相关公用辅助工程。</w:t>
      </w:r>
    </w:p>
    <w:p w:rsidR="00DE6A04" w:rsidRPr="00E6627E" w:rsidRDefault="00AA4711" w:rsidP="003869F6">
      <w:pPr>
        <w:spacing w:after="0" w:line="540" w:lineRule="exact"/>
        <w:ind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项目符合国家产业政策，选址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基本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合理。根据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厚昌实业（深圳）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有限公司编制的环评报告表的分析结论和益阳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lastRenderedPageBreak/>
        <w:t>市生态环境局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桃江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分局的预审意见，在建设单位切实落实报告表提出的各项生态保护及污染防治措施，确保污染物达标排放的前提下，从环境保护的角度分析，我局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原则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同意</w:t>
      </w:r>
      <w:r w:rsidR="00FD6BF2" w:rsidRPr="002C75BC">
        <w:rPr>
          <w:rFonts w:ascii="仿宋" w:eastAsia="仿宋" w:hAnsi="仿宋" w:hint="eastAsia"/>
          <w:kern w:val="2"/>
          <w:sz w:val="32"/>
          <w:szCs w:val="32"/>
        </w:rPr>
        <w:t>桃江县修山鑫隆建材有限公司常益长铁路配套地材加工场建设项目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的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选址并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建设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DE6A04" w:rsidRPr="00E6627E" w:rsidRDefault="00AA4711" w:rsidP="00100762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二、</w:t>
      </w:r>
      <w:r w:rsidR="000A0196" w:rsidRPr="008176F6">
        <w:rPr>
          <w:rFonts w:ascii="仿宋" w:eastAsia="仿宋" w:hAnsi="仿宋" w:hint="eastAsia"/>
          <w:sz w:val="32"/>
          <w:szCs w:val="32"/>
        </w:rPr>
        <w:t>你公司</w:t>
      </w:r>
      <w:r w:rsidR="000A0196">
        <w:rPr>
          <w:rFonts w:ascii="仿宋" w:eastAsia="仿宋" w:hAnsi="仿宋" w:hint="eastAsia"/>
          <w:sz w:val="32"/>
          <w:szCs w:val="32"/>
        </w:rPr>
        <w:t>在工程设计、建设和运营管理中</w:t>
      </w:r>
      <w:r w:rsidR="000A0196" w:rsidRPr="008176F6">
        <w:rPr>
          <w:rFonts w:ascii="仿宋" w:eastAsia="仿宋" w:hAnsi="仿宋" w:hint="eastAsia"/>
          <w:sz w:val="32"/>
          <w:szCs w:val="32"/>
        </w:rPr>
        <w:t>，必须切实落实环评提出的各项污染防治和风险防范措施要求，着重做好以下工作：</w:t>
      </w:r>
    </w:p>
    <w:p w:rsidR="00DE6A04" w:rsidRPr="00E6627E" w:rsidRDefault="00AA4711" w:rsidP="000A0196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(一）</w:t>
      </w:r>
      <w:r w:rsidR="00FC1B63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DE6A04" w:rsidRPr="00E6627E" w:rsidRDefault="00AA4711" w:rsidP="003F5C09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（二）</w:t>
      </w:r>
      <w:r w:rsidR="00FC1B63" w:rsidRPr="008176F6">
        <w:rPr>
          <w:rFonts w:ascii="仿宋" w:eastAsia="仿宋" w:hAnsi="仿宋" w:hint="eastAsia"/>
          <w:spacing w:val="-6"/>
          <w:sz w:val="32"/>
          <w:szCs w:val="32"/>
        </w:rPr>
        <w:t>落实废气污染防治措施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场内和进场道路需采取硬化及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洒水降尘等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措施、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原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材料及产品仓储采取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密闭、雾化系统降尘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等措施减少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无组织排放；破碎、筛分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工序产生的粉尘经集气罩负压收集并通过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布袋除尘器处理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后由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15米高排气筒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有组织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排放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，水泥筒仓经自带滤筒除尘器处理后由顶部排气口外排</w:t>
      </w:r>
      <w:r w:rsidR="00D34368">
        <w:rPr>
          <w:rFonts w:ascii="仿宋" w:eastAsia="仿宋" w:hAnsi="仿宋" w:hint="eastAsia"/>
          <w:kern w:val="2"/>
          <w:sz w:val="32"/>
          <w:szCs w:val="32"/>
        </w:rPr>
        <w:t>；</w:t>
      </w:r>
      <w:r w:rsidR="00D34368" w:rsidRPr="00234F38">
        <w:rPr>
          <w:rFonts w:ascii="仿宋" w:eastAsia="仿宋" w:hAnsi="仿宋" w:hint="eastAsia"/>
          <w:kern w:val="2"/>
          <w:sz w:val="32"/>
          <w:szCs w:val="32"/>
        </w:rPr>
        <w:t>碎石生产线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外排废气</w:t>
      </w:r>
      <w:r w:rsidR="007465BD">
        <w:rPr>
          <w:rFonts w:ascii="仿宋" w:eastAsia="仿宋" w:hAnsi="仿宋" w:hint="eastAsia"/>
          <w:kern w:val="2"/>
          <w:sz w:val="32"/>
          <w:szCs w:val="32"/>
        </w:rPr>
        <w:t>须</w:t>
      </w:r>
      <w:r w:rsidR="003C3AAA" w:rsidRPr="00E6627E">
        <w:rPr>
          <w:rFonts w:ascii="仿宋" w:eastAsia="仿宋" w:hAnsi="仿宋" w:hint="eastAsia"/>
          <w:kern w:val="2"/>
          <w:sz w:val="32"/>
          <w:szCs w:val="32"/>
        </w:rPr>
        <w:t>达到《大气污染物综合排放标准》（GB16297-1996）表2中二级标准</w:t>
      </w:r>
      <w:r w:rsidR="007465BD">
        <w:rPr>
          <w:rFonts w:ascii="仿宋" w:eastAsia="仿宋" w:hAnsi="仿宋" w:hint="eastAsia"/>
          <w:kern w:val="2"/>
          <w:sz w:val="32"/>
          <w:szCs w:val="32"/>
        </w:rPr>
        <w:t>，水稳料生产线及水泥筒仓</w:t>
      </w:r>
      <w:r w:rsidR="00A15449">
        <w:rPr>
          <w:rFonts w:ascii="仿宋" w:eastAsia="仿宋" w:hAnsi="仿宋" w:hint="eastAsia"/>
          <w:kern w:val="2"/>
          <w:sz w:val="32"/>
          <w:szCs w:val="32"/>
        </w:rPr>
        <w:t>须达到</w:t>
      </w:r>
      <w:r w:rsidR="007465BD">
        <w:rPr>
          <w:rFonts w:ascii="仿宋" w:eastAsia="仿宋" w:hAnsi="仿宋" w:hint="eastAsia"/>
          <w:kern w:val="2"/>
          <w:sz w:val="32"/>
          <w:szCs w:val="32"/>
        </w:rPr>
        <w:t>《水泥工业大气污染物排放标准》（</w:t>
      </w:r>
      <w:r w:rsidR="00A15449">
        <w:rPr>
          <w:rFonts w:ascii="仿宋" w:eastAsia="仿宋" w:hAnsi="仿宋" w:hint="eastAsia"/>
          <w:kern w:val="2"/>
          <w:sz w:val="32"/>
          <w:szCs w:val="32"/>
        </w:rPr>
        <w:t>GB4915-2013</w:t>
      </w:r>
      <w:r w:rsidR="007465BD">
        <w:rPr>
          <w:rFonts w:ascii="仿宋" w:eastAsia="仿宋" w:hAnsi="仿宋" w:hint="eastAsia"/>
          <w:kern w:val="2"/>
          <w:sz w:val="32"/>
          <w:szCs w:val="32"/>
        </w:rPr>
        <w:t>）</w:t>
      </w:r>
      <w:r w:rsidR="00A15449">
        <w:rPr>
          <w:rFonts w:ascii="仿宋" w:eastAsia="仿宋" w:hAnsi="仿宋" w:hint="eastAsia"/>
          <w:kern w:val="2"/>
          <w:sz w:val="32"/>
          <w:szCs w:val="32"/>
        </w:rPr>
        <w:t>的相关标准；</w:t>
      </w:r>
      <w:r w:rsidR="003C3AAA">
        <w:rPr>
          <w:rFonts w:ascii="仿宋" w:eastAsia="仿宋" w:hAnsi="仿宋" w:hint="eastAsia"/>
          <w:kern w:val="2"/>
          <w:sz w:val="32"/>
          <w:szCs w:val="32"/>
        </w:rPr>
        <w:t>无组织排放</w:t>
      </w:r>
      <w:r w:rsidR="008D1183">
        <w:rPr>
          <w:rFonts w:ascii="仿宋" w:eastAsia="仿宋" w:hAnsi="仿宋" w:hint="eastAsia"/>
          <w:kern w:val="2"/>
          <w:sz w:val="32"/>
          <w:szCs w:val="32"/>
        </w:rPr>
        <w:t>的颗粒物须满足《水泥工业大气污染物排放标准》（GB4915-2013）</w:t>
      </w:r>
      <w:r w:rsidR="008D1183">
        <w:rPr>
          <w:rFonts w:ascii="仿宋" w:eastAsia="仿宋" w:hAnsi="仿宋" w:hint="eastAsia"/>
          <w:kern w:val="2"/>
          <w:sz w:val="32"/>
          <w:szCs w:val="32"/>
        </w:rPr>
        <w:lastRenderedPageBreak/>
        <w:t>表3监控浓度限值；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食堂油烟经油烟净化装置处理达到《饮食业油烟排放标准(试行)》(GB18483-2001)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后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排放。</w:t>
      </w:r>
    </w:p>
    <w:p w:rsidR="00DE6A04" w:rsidRPr="00E6627E" w:rsidRDefault="00AA4711" w:rsidP="00F91F34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235ECD">
        <w:rPr>
          <w:rFonts w:ascii="仿宋" w:eastAsia="仿宋" w:hAnsi="仿宋" w:hint="eastAsia"/>
          <w:kern w:val="2"/>
          <w:sz w:val="32"/>
          <w:szCs w:val="32"/>
        </w:rPr>
        <w:t>（</w:t>
      </w:r>
      <w:r w:rsidR="00F716CD" w:rsidRPr="00235ECD">
        <w:rPr>
          <w:rFonts w:ascii="仿宋" w:eastAsia="仿宋" w:hAnsi="仿宋" w:hint="eastAsia"/>
          <w:kern w:val="2"/>
          <w:sz w:val="32"/>
          <w:szCs w:val="32"/>
        </w:rPr>
        <w:t>三</w:t>
      </w:r>
      <w:r w:rsidRPr="00235ECD">
        <w:rPr>
          <w:rFonts w:ascii="仿宋" w:eastAsia="仿宋" w:hAnsi="仿宋" w:hint="eastAsia"/>
          <w:kern w:val="2"/>
          <w:sz w:val="32"/>
          <w:szCs w:val="32"/>
        </w:rPr>
        <w:t>）</w:t>
      </w:r>
      <w:r w:rsidR="00F91F34" w:rsidRPr="00235ECD">
        <w:rPr>
          <w:rFonts w:ascii="仿宋" w:eastAsia="仿宋" w:hAnsi="仿宋" w:hint="eastAsia"/>
          <w:kern w:val="2"/>
          <w:sz w:val="32"/>
          <w:szCs w:val="32"/>
        </w:rPr>
        <w:t>落实废水污染防治措施。</w:t>
      </w:r>
      <w:r w:rsidR="000265DD" w:rsidRPr="00235ECD">
        <w:rPr>
          <w:rFonts w:ascii="仿宋" w:eastAsia="仿宋" w:hAnsi="仿宋" w:hint="eastAsia"/>
          <w:kern w:val="2"/>
          <w:sz w:val="32"/>
          <w:szCs w:val="32"/>
        </w:rPr>
        <w:t>设备清洗</w:t>
      </w:r>
      <w:r w:rsidR="00F91F34" w:rsidRPr="00235ECD">
        <w:rPr>
          <w:rFonts w:ascii="仿宋" w:eastAsia="仿宋" w:hAnsi="仿宋" w:hint="eastAsia"/>
          <w:kern w:val="2"/>
          <w:sz w:val="32"/>
          <w:szCs w:val="32"/>
        </w:rPr>
        <w:t>废水</w:t>
      </w:r>
      <w:r w:rsidR="00A20D88" w:rsidRPr="00235ECD">
        <w:rPr>
          <w:rFonts w:ascii="仿宋" w:eastAsia="仿宋" w:hAnsi="仿宋" w:hint="eastAsia"/>
          <w:kern w:val="2"/>
          <w:sz w:val="32"/>
          <w:szCs w:val="32"/>
        </w:rPr>
        <w:t>、</w:t>
      </w:r>
      <w:r w:rsidR="00EF427F" w:rsidRPr="00235ECD">
        <w:rPr>
          <w:rFonts w:ascii="仿宋" w:eastAsia="仿宋" w:hAnsi="仿宋" w:hint="eastAsia"/>
          <w:kern w:val="2"/>
          <w:sz w:val="32"/>
          <w:szCs w:val="32"/>
        </w:rPr>
        <w:t>车辆冲洗废水</w:t>
      </w:r>
      <w:r w:rsidR="00A20D88" w:rsidRPr="00235ECD">
        <w:rPr>
          <w:rFonts w:ascii="仿宋" w:eastAsia="仿宋" w:hAnsi="仿宋" w:hint="eastAsia"/>
          <w:kern w:val="2"/>
          <w:sz w:val="32"/>
          <w:szCs w:val="32"/>
        </w:rPr>
        <w:t>和初期雨水</w:t>
      </w:r>
      <w:r w:rsidR="00235ECD">
        <w:rPr>
          <w:rFonts w:ascii="仿宋" w:eastAsia="仿宋" w:hAnsi="仿宋" w:hint="eastAsia"/>
          <w:kern w:val="2"/>
          <w:sz w:val="32"/>
          <w:szCs w:val="32"/>
        </w:rPr>
        <w:t>由</w:t>
      </w:r>
      <w:r w:rsidR="00A20D88">
        <w:rPr>
          <w:rFonts w:ascii="仿宋" w:eastAsia="仿宋" w:hAnsi="仿宋" w:hint="eastAsia"/>
          <w:kern w:val="2"/>
          <w:sz w:val="32"/>
          <w:szCs w:val="32"/>
        </w:rPr>
        <w:t>沉淀池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收集</w:t>
      </w:r>
      <w:r w:rsidR="00235ECD">
        <w:rPr>
          <w:rFonts w:ascii="仿宋" w:eastAsia="仿宋" w:hAnsi="仿宋" w:hint="eastAsia"/>
          <w:kern w:val="2"/>
          <w:sz w:val="32"/>
          <w:szCs w:val="32"/>
        </w:rPr>
        <w:t>经处理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后</w:t>
      </w:r>
      <w:r w:rsidR="00F91F34" w:rsidRPr="00E6627E">
        <w:rPr>
          <w:rFonts w:ascii="仿宋" w:eastAsia="仿宋" w:hAnsi="仿宋" w:hint="eastAsia"/>
          <w:kern w:val="2"/>
          <w:sz w:val="32"/>
          <w:szCs w:val="32"/>
        </w:rPr>
        <w:t>回用于生产，循环利用不外排。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生活污水经隔油池＋化粪池处理后，用于周边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林地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施肥，综合利用。</w:t>
      </w:r>
    </w:p>
    <w:p w:rsidR="00DE6A04" w:rsidRPr="00E6627E" w:rsidRDefault="00AA4711" w:rsidP="00EF427F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四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）</w:t>
      </w:r>
      <w:r w:rsidR="00255A7B">
        <w:rPr>
          <w:rFonts w:ascii="仿宋" w:eastAsia="仿宋" w:hAnsi="仿宋" w:hint="eastAsia"/>
          <w:spacing w:val="-4"/>
          <w:sz w:val="32"/>
          <w:szCs w:val="32"/>
        </w:rPr>
        <w:t>落实</w:t>
      </w:r>
      <w:r w:rsidR="00931CA3" w:rsidRPr="008176F6">
        <w:rPr>
          <w:rFonts w:ascii="仿宋" w:eastAsia="仿宋" w:hAnsi="仿宋" w:hint="eastAsia"/>
          <w:spacing w:val="-4"/>
          <w:sz w:val="32"/>
          <w:szCs w:val="32"/>
        </w:rPr>
        <w:t>噪声污染防治</w:t>
      </w:r>
      <w:r w:rsidR="00255A7B">
        <w:rPr>
          <w:rFonts w:ascii="仿宋" w:eastAsia="仿宋" w:hAnsi="仿宋" w:hint="eastAsia"/>
          <w:spacing w:val="-4"/>
          <w:sz w:val="32"/>
          <w:szCs w:val="32"/>
        </w:rPr>
        <w:t>措施</w:t>
      </w:r>
      <w:r w:rsidR="00931CA3" w:rsidRPr="008176F6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B20AD5">
        <w:rPr>
          <w:rFonts w:ascii="仿宋" w:eastAsia="仿宋" w:hAnsi="仿宋" w:hint="eastAsia"/>
          <w:spacing w:val="-4"/>
          <w:sz w:val="32"/>
          <w:szCs w:val="32"/>
        </w:rPr>
        <w:t>破碎机、振动筛等</w:t>
      </w:r>
      <w:r w:rsidR="00931CA3" w:rsidRPr="008176F6">
        <w:rPr>
          <w:rFonts w:ascii="仿宋" w:eastAsia="仿宋" w:hAnsi="仿宋" w:hint="eastAsia"/>
          <w:spacing w:val="-6"/>
          <w:sz w:val="32"/>
          <w:szCs w:val="32"/>
        </w:rPr>
        <w:t>各类设备噪声，通过采取减振降噪措施、合理安排生产时间，</w:t>
      </w:r>
      <w:r w:rsidR="00931CA3">
        <w:rPr>
          <w:rFonts w:ascii="仿宋" w:eastAsia="仿宋" w:hAnsi="仿宋" w:hint="eastAsia"/>
          <w:spacing w:val="-6"/>
          <w:sz w:val="32"/>
          <w:szCs w:val="32"/>
        </w:rPr>
        <w:t>减少噪声对周围环境的影响，</w:t>
      </w:r>
      <w:r w:rsidR="00931CA3" w:rsidRPr="008176F6">
        <w:rPr>
          <w:rFonts w:ascii="仿宋" w:eastAsia="仿宋" w:hAnsi="仿宋" w:hint="eastAsia"/>
          <w:spacing w:val="-6"/>
          <w:sz w:val="32"/>
          <w:szCs w:val="32"/>
        </w:rPr>
        <w:t>厂界噪声达到《工业企业厂界环境噪声排放标准》（GB12348-2008）中的2类标准要求。</w:t>
      </w:r>
      <w:r w:rsidR="00274F48" w:rsidRPr="0047005F">
        <w:rPr>
          <w:rFonts w:ascii="仿宋" w:eastAsia="仿宋" w:hAnsi="仿宋" w:hint="eastAsia"/>
          <w:sz w:val="32"/>
          <w:szCs w:val="32"/>
        </w:rPr>
        <w:t>夜间</w:t>
      </w:r>
      <w:r w:rsidR="00274F48">
        <w:rPr>
          <w:rFonts w:ascii="仿宋" w:eastAsia="仿宋" w:hAnsi="仿宋" w:hint="eastAsia"/>
          <w:sz w:val="32"/>
          <w:szCs w:val="32"/>
        </w:rPr>
        <w:t>（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22</w:t>
      </w:r>
      <w:r w:rsidR="00274F48" w:rsidRPr="00621E29">
        <w:rPr>
          <w:rFonts w:ascii="仿宋" w:eastAsia="仿宋" w:hAnsi="仿宋" w:hint="eastAsia"/>
          <w:kern w:val="2"/>
          <w:sz w:val="32"/>
          <w:szCs w:val="32"/>
        </w:rPr>
        <w:t>∶00～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6</w:t>
      </w:r>
      <w:r w:rsidR="00274F48" w:rsidRPr="00621E29">
        <w:rPr>
          <w:rFonts w:ascii="仿宋" w:eastAsia="仿宋" w:hAnsi="仿宋" w:hint="eastAsia"/>
          <w:kern w:val="2"/>
          <w:sz w:val="32"/>
          <w:szCs w:val="32"/>
        </w:rPr>
        <w:t>∶00</w:t>
      </w:r>
      <w:r w:rsidR="00274F48">
        <w:rPr>
          <w:rFonts w:ascii="仿宋" w:eastAsia="仿宋" w:hAnsi="仿宋" w:hint="eastAsia"/>
          <w:sz w:val="32"/>
          <w:szCs w:val="32"/>
        </w:rPr>
        <w:t>）</w:t>
      </w:r>
      <w:r w:rsidR="00274F48" w:rsidRPr="0047005F">
        <w:rPr>
          <w:rFonts w:ascii="仿宋" w:eastAsia="仿宋" w:hAnsi="仿宋" w:hint="eastAsia"/>
          <w:sz w:val="32"/>
          <w:szCs w:val="32"/>
        </w:rPr>
        <w:t>禁止生产</w:t>
      </w:r>
      <w:r w:rsidR="000265DD">
        <w:rPr>
          <w:rFonts w:ascii="仿宋" w:eastAsia="仿宋" w:hAnsi="仿宋" w:hint="eastAsia"/>
          <w:sz w:val="32"/>
          <w:szCs w:val="32"/>
        </w:rPr>
        <w:t>和运输。</w:t>
      </w:r>
    </w:p>
    <w:p w:rsidR="00804C79" w:rsidRPr="00382BFF" w:rsidRDefault="00AA4711" w:rsidP="00804C79">
      <w:pPr>
        <w:spacing w:after="0" w:line="540" w:lineRule="exact"/>
        <w:ind w:firstLineChars="150" w:firstLine="480"/>
        <w:jc w:val="both"/>
        <w:rPr>
          <w:rFonts w:ascii="仿宋" w:eastAsia="仿宋" w:hAnsi="仿宋"/>
          <w:spacing w:val="-6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五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）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落实固体废物污染防治措施。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按照“无害化、资源化、减量化”的原则，做好固废的分类收集、暂存、安全处置和综合利用工作。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废润滑油、含油抹布等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危险废物临时存放区应严格执行《危险废物贮存污染控制标准》（GB18597- 2001）的有关规定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，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危险废物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交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由有资质的单位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进行处置</w:t>
      </w:r>
      <w:r w:rsidR="002A482D">
        <w:rPr>
          <w:rFonts w:ascii="仿宋" w:eastAsia="仿宋" w:hAnsi="仿宋" w:hint="eastAsia"/>
          <w:kern w:val="2"/>
          <w:sz w:val="32"/>
          <w:szCs w:val="32"/>
        </w:rPr>
        <w:t>；</w:t>
      </w:r>
      <w:r w:rsidR="00B83880">
        <w:rPr>
          <w:rFonts w:ascii="仿宋" w:eastAsia="仿宋" w:hAnsi="仿宋" w:hint="eastAsia"/>
          <w:kern w:val="2"/>
          <w:sz w:val="32"/>
          <w:szCs w:val="32"/>
        </w:rPr>
        <w:t>泥饼等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一般固废临时存放区应执行《一般工业固体废物贮存、处置场污染物控制标准》（GB18599-2001）的有关规定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，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可利用废物</w:t>
      </w:r>
      <w:r w:rsidR="00B83880">
        <w:rPr>
          <w:rFonts w:ascii="仿宋" w:eastAsia="仿宋" w:hAnsi="仿宋" w:hint="eastAsia"/>
          <w:kern w:val="2"/>
          <w:sz w:val="32"/>
          <w:szCs w:val="32"/>
        </w:rPr>
        <w:t>在半封闭式暂存库临时堆</w:t>
      </w:r>
      <w:r w:rsidR="00B83880" w:rsidRPr="00382BFF">
        <w:rPr>
          <w:rFonts w:ascii="仿宋" w:eastAsia="仿宋" w:hAnsi="仿宋" w:hint="eastAsia"/>
          <w:spacing w:val="-6"/>
          <w:sz w:val="32"/>
          <w:szCs w:val="32"/>
        </w:rPr>
        <w:t>存后及时外运至砖厂综合利用</w:t>
      </w:r>
      <w:r w:rsidR="006D0FC0" w:rsidRPr="00382BFF">
        <w:rPr>
          <w:rFonts w:ascii="仿宋" w:eastAsia="仿宋" w:hAnsi="仿宋" w:hint="eastAsia"/>
          <w:spacing w:val="-6"/>
          <w:sz w:val="32"/>
          <w:szCs w:val="32"/>
        </w:rPr>
        <w:t>；</w:t>
      </w:r>
      <w:r w:rsidRPr="00382BFF">
        <w:rPr>
          <w:rFonts w:ascii="仿宋" w:eastAsia="仿宋" w:hAnsi="仿宋" w:hint="eastAsia"/>
          <w:spacing w:val="-6"/>
          <w:sz w:val="32"/>
          <w:szCs w:val="32"/>
        </w:rPr>
        <w:t>生活垃圾由当地环卫部门统一清运</w:t>
      </w:r>
      <w:r w:rsidR="006D0FC0" w:rsidRPr="00382BFF">
        <w:rPr>
          <w:rFonts w:ascii="仿宋" w:eastAsia="仿宋" w:hAnsi="仿宋" w:hint="eastAsia"/>
          <w:spacing w:val="-6"/>
          <w:sz w:val="32"/>
          <w:szCs w:val="32"/>
        </w:rPr>
        <w:t>。</w:t>
      </w:r>
    </w:p>
    <w:p w:rsidR="00382BFF" w:rsidRDefault="00382BFF" w:rsidP="00382BFF">
      <w:pPr>
        <w:spacing w:after="0" w:line="540" w:lineRule="exact"/>
        <w:ind w:firstLineChars="150" w:firstLine="471"/>
        <w:jc w:val="both"/>
        <w:rPr>
          <w:rFonts w:ascii="仿宋" w:eastAsia="仿宋" w:hAnsi="仿宋"/>
          <w:spacing w:val="-6"/>
          <w:sz w:val="32"/>
          <w:szCs w:val="32"/>
        </w:rPr>
      </w:pPr>
      <w:r w:rsidRPr="00382BFF">
        <w:rPr>
          <w:rFonts w:ascii="仿宋" w:eastAsia="仿宋" w:hAnsi="仿宋" w:hint="eastAsia"/>
          <w:spacing w:val="-6"/>
          <w:sz w:val="32"/>
          <w:szCs w:val="32"/>
        </w:rPr>
        <w:t>（六）本项目为临时配套重点工程项目，待常益长高铁项目建设完工后，你公司须自行拆除，并恢复原貌。</w:t>
      </w:r>
    </w:p>
    <w:p w:rsidR="006D0FC0" w:rsidRDefault="00382BFF" w:rsidP="00382BFF">
      <w:pPr>
        <w:spacing w:after="0" w:line="540" w:lineRule="exact"/>
        <w:ind w:firstLineChars="150" w:firstLine="471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</w:t>
      </w:r>
      <w:r w:rsidR="006D0FC0" w:rsidRPr="00382BFF">
        <w:rPr>
          <w:rFonts w:ascii="仿宋" w:eastAsia="仿宋" w:hAnsi="仿宋" w:hint="eastAsia"/>
          <w:spacing w:val="-6"/>
          <w:sz w:val="32"/>
          <w:szCs w:val="32"/>
        </w:rPr>
        <w:t>三、项目批复后，须按照《固定污染源排污许可分类管理名录》(201</w:t>
      </w:r>
      <w:r w:rsidR="006D0FC0">
        <w:rPr>
          <w:rFonts w:ascii="仿宋" w:eastAsia="仿宋" w:hAnsi="仿宋" w:hint="eastAsia"/>
          <w:sz w:val="32"/>
          <w:szCs w:val="32"/>
        </w:rPr>
        <w:t>9年版)</w:t>
      </w:r>
      <w:r w:rsidR="006D0FC0" w:rsidRPr="00D846B8">
        <w:rPr>
          <w:rFonts w:ascii="仿宋" w:eastAsia="仿宋" w:hAnsi="仿宋" w:hint="eastAsia"/>
          <w:sz w:val="32"/>
          <w:szCs w:val="32"/>
        </w:rPr>
        <w:t xml:space="preserve"> </w:t>
      </w:r>
      <w:r w:rsidR="006D0FC0">
        <w:rPr>
          <w:rFonts w:ascii="仿宋" w:eastAsia="仿宋" w:hAnsi="仿宋" w:hint="eastAsia"/>
          <w:sz w:val="32"/>
          <w:szCs w:val="32"/>
        </w:rPr>
        <w:t>和《排污许可管理办法（试行）》</w:t>
      </w:r>
      <w:r w:rsidR="006D0FC0">
        <w:rPr>
          <w:rFonts w:ascii="仿宋" w:eastAsia="仿宋" w:hAnsi="仿宋" w:hint="eastAsia"/>
          <w:sz w:val="32"/>
          <w:szCs w:val="32"/>
        </w:rPr>
        <w:lastRenderedPageBreak/>
        <w:t>（环保部令第48号）的要求及时办理排污许可证相关手续</w:t>
      </w:r>
      <w:r w:rsidR="006D0FC0" w:rsidRPr="00043955">
        <w:rPr>
          <w:rFonts w:ascii="仿宋" w:eastAsia="仿宋" w:hAnsi="仿宋" w:hint="eastAsia"/>
          <w:sz w:val="32"/>
          <w:szCs w:val="32"/>
        </w:rPr>
        <w:t>。</w:t>
      </w:r>
      <w:r w:rsidR="006D0FC0">
        <w:rPr>
          <w:rFonts w:ascii="仿宋" w:eastAsia="仿宋" w:hAnsi="仿宋" w:hint="eastAsia"/>
          <w:sz w:val="32"/>
          <w:szCs w:val="32"/>
        </w:rPr>
        <w:t>同时，</w:t>
      </w:r>
      <w:r w:rsidR="006D0FC0"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6D0FC0"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6D0FC0"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 w:rsidR="006D0FC0">
        <w:rPr>
          <w:rFonts w:ascii="仿宋" w:eastAsia="仿宋" w:hAnsi="仿宋" w:hint="eastAsia"/>
          <w:sz w:val="32"/>
          <w:szCs w:val="32"/>
          <w:lang w:val="en-GB"/>
        </w:rPr>
        <w:t>，</w:t>
      </w:r>
      <w:r w:rsidR="006D0FC0"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F716CD">
        <w:rPr>
          <w:rFonts w:ascii="仿宋" w:eastAsia="仿宋" w:hAnsi="仿宋" w:hint="eastAsia"/>
          <w:bCs/>
          <w:sz w:val="32"/>
          <w:szCs w:val="32"/>
        </w:rPr>
        <w:t>桃江</w:t>
      </w:r>
      <w:r w:rsidR="006D0FC0"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="006D0FC0"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D0FC0" w:rsidRPr="006D5211" w:rsidRDefault="006D0FC0" w:rsidP="006D0FC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</w:t>
      </w:r>
      <w:r w:rsidR="00234F38">
        <w:rPr>
          <w:rFonts w:ascii="仿宋" w:eastAsia="仿宋" w:hAnsi="仿宋" w:hint="eastAsia"/>
          <w:sz w:val="32"/>
          <w:szCs w:val="32"/>
          <w:lang w:val="en-GB"/>
        </w:rPr>
        <w:t>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F716CD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9E501C" w:rsidRDefault="009E501C" w:rsidP="006D0FC0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  <w:lang w:val="en-GB"/>
        </w:rPr>
      </w:pPr>
    </w:p>
    <w:p w:rsidR="009E501C" w:rsidRDefault="009E501C" w:rsidP="009E501C">
      <w:pPr>
        <w:rPr>
          <w:rFonts w:ascii="仿宋" w:eastAsia="仿宋" w:hAnsi="仿宋"/>
          <w:sz w:val="32"/>
          <w:szCs w:val="32"/>
          <w:lang w:val="en-GB"/>
        </w:rPr>
      </w:pPr>
    </w:p>
    <w:p w:rsidR="00F716CD" w:rsidRDefault="009E501C" w:rsidP="009E501C">
      <w:pPr>
        <w:tabs>
          <w:tab w:val="left" w:pos="5610"/>
        </w:tabs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/>
          <w:sz w:val="32"/>
          <w:szCs w:val="32"/>
          <w:lang w:val="en-GB"/>
        </w:rPr>
        <w:tab/>
      </w:r>
    </w:p>
    <w:p w:rsidR="00F716CD" w:rsidRDefault="00F716CD" w:rsidP="009E501C">
      <w:pPr>
        <w:tabs>
          <w:tab w:val="left" w:pos="5610"/>
        </w:tabs>
        <w:rPr>
          <w:rFonts w:ascii="仿宋" w:eastAsia="仿宋" w:hAnsi="仿宋"/>
          <w:sz w:val="32"/>
          <w:szCs w:val="32"/>
          <w:lang w:val="en-GB"/>
        </w:rPr>
      </w:pPr>
    </w:p>
    <w:p w:rsidR="00F716CD" w:rsidRDefault="00F716CD" w:rsidP="00F716CD">
      <w:pPr>
        <w:tabs>
          <w:tab w:val="left" w:pos="5610"/>
        </w:tabs>
        <w:ind w:firstLineChars="1700" w:firstLine="5440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益阳市生态环境局</w:t>
      </w:r>
    </w:p>
    <w:p w:rsidR="00DE6A04" w:rsidRPr="009E501C" w:rsidRDefault="009E501C" w:rsidP="00F716CD">
      <w:pPr>
        <w:tabs>
          <w:tab w:val="left" w:pos="5610"/>
        </w:tabs>
        <w:ind w:firstLineChars="1750" w:firstLine="5600"/>
        <w:rPr>
          <w:rFonts w:ascii="仿宋" w:eastAsia="仿宋" w:hAnsi="仿宋"/>
          <w:sz w:val="32"/>
          <w:szCs w:val="32"/>
          <w:lang w:val="en-GB"/>
        </w:rPr>
      </w:pPr>
      <w:r w:rsidRPr="001A14F9">
        <w:rPr>
          <w:rFonts w:ascii="仿宋" w:eastAsia="仿宋" w:hAnsi="仿宋" w:hint="eastAsia"/>
          <w:sz w:val="32"/>
          <w:szCs w:val="32"/>
        </w:rPr>
        <w:t>2020年</w:t>
      </w:r>
      <w:r w:rsidR="00C8304A">
        <w:rPr>
          <w:rFonts w:ascii="仿宋" w:eastAsia="仿宋" w:hAnsi="仿宋" w:hint="eastAsia"/>
          <w:sz w:val="32"/>
          <w:szCs w:val="32"/>
        </w:rPr>
        <w:t>6</w:t>
      </w:r>
      <w:r w:rsidRPr="001A14F9">
        <w:rPr>
          <w:rFonts w:ascii="仿宋" w:eastAsia="仿宋" w:hAnsi="仿宋" w:hint="eastAsia"/>
          <w:sz w:val="32"/>
          <w:szCs w:val="32"/>
        </w:rPr>
        <w:t>月</w:t>
      </w:r>
      <w:r w:rsidR="00C8304A">
        <w:rPr>
          <w:rFonts w:ascii="仿宋" w:eastAsia="仿宋" w:hAnsi="仿宋" w:hint="eastAsia"/>
          <w:sz w:val="32"/>
          <w:szCs w:val="32"/>
        </w:rPr>
        <w:t>15</w:t>
      </w:r>
      <w:r w:rsidRPr="001A14F9">
        <w:rPr>
          <w:rFonts w:ascii="仿宋" w:eastAsia="仿宋" w:hAnsi="仿宋" w:hint="eastAsia"/>
          <w:sz w:val="32"/>
          <w:szCs w:val="32"/>
        </w:rPr>
        <w:t>日</w:t>
      </w:r>
    </w:p>
    <w:sectPr w:rsidR="00DE6A04" w:rsidRPr="009E501C" w:rsidSect="00DE6A04">
      <w:head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76" w:rsidRDefault="00EF1876" w:rsidP="00DE6A04">
      <w:pPr>
        <w:spacing w:after="0"/>
      </w:pPr>
      <w:r>
        <w:separator/>
      </w:r>
    </w:p>
  </w:endnote>
  <w:endnote w:type="continuationSeparator" w:id="1">
    <w:p w:rsidR="00EF1876" w:rsidRDefault="00EF1876" w:rsidP="00DE6A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76" w:rsidRDefault="00EF1876" w:rsidP="00DE6A04">
      <w:pPr>
        <w:spacing w:after="0"/>
      </w:pPr>
      <w:r>
        <w:separator/>
      </w:r>
    </w:p>
  </w:footnote>
  <w:footnote w:type="continuationSeparator" w:id="1">
    <w:p w:rsidR="00EF1876" w:rsidRDefault="00EF1876" w:rsidP="00DE6A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04" w:rsidRDefault="00DE6A0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2A8"/>
    <w:multiLevelType w:val="hybridMultilevel"/>
    <w:tmpl w:val="DE74C7A6"/>
    <w:lvl w:ilvl="0" w:tplc="CCB26C0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A11"/>
    <w:rsid w:val="000265DD"/>
    <w:rsid w:val="00031547"/>
    <w:rsid w:val="00073B94"/>
    <w:rsid w:val="000A0196"/>
    <w:rsid w:val="000C430B"/>
    <w:rsid w:val="00100762"/>
    <w:rsid w:val="00142E89"/>
    <w:rsid w:val="00145648"/>
    <w:rsid w:val="00153701"/>
    <w:rsid w:val="001737F0"/>
    <w:rsid w:val="00186BC9"/>
    <w:rsid w:val="001A24D2"/>
    <w:rsid w:val="001B2565"/>
    <w:rsid w:val="001C0787"/>
    <w:rsid w:val="00234F38"/>
    <w:rsid w:val="00235ECD"/>
    <w:rsid w:val="00255A7B"/>
    <w:rsid w:val="00274F48"/>
    <w:rsid w:val="002A3D74"/>
    <w:rsid w:val="002A482D"/>
    <w:rsid w:val="002A734C"/>
    <w:rsid w:val="002C75BC"/>
    <w:rsid w:val="002F20CF"/>
    <w:rsid w:val="002F5474"/>
    <w:rsid w:val="00323B43"/>
    <w:rsid w:val="00325DA9"/>
    <w:rsid w:val="00341FEC"/>
    <w:rsid w:val="00344EE4"/>
    <w:rsid w:val="00363B46"/>
    <w:rsid w:val="00376DFD"/>
    <w:rsid w:val="00382BFF"/>
    <w:rsid w:val="003869F6"/>
    <w:rsid w:val="00392EF8"/>
    <w:rsid w:val="003C3AAA"/>
    <w:rsid w:val="003D37D8"/>
    <w:rsid w:val="003E5E59"/>
    <w:rsid w:val="003F4D30"/>
    <w:rsid w:val="003F5C09"/>
    <w:rsid w:val="00426133"/>
    <w:rsid w:val="004358AB"/>
    <w:rsid w:val="00476D81"/>
    <w:rsid w:val="004A6F9F"/>
    <w:rsid w:val="00547B28"/>
    <w:rsid w:val="0055058A"/>
    <w:rsid w:val="00575381"/>
    <w:rsid w:val="00577C2C"/>
    <w:rsid w:val="005967A6"/>
    <w:rsid w:val="005A259B"/>
    <w:rsid w:val="005C5AA1"/>
    <w:rsid w:val="005C76B4"/>
    <w:rsid w:val="005D2F9C"/>
    <w:rsid w:val="005D50D5"/>
    <w:rsid w:val="005F73C9"/>
    <w:rsid w:val="00612746"/>
    <w:rsid w:val="0062532D"/>
    <w:rsid w:val="00654FB3"/>
    <w:rsid w:val="00663EC7"/>
    <w:rsid w:val="00672B2B"/>
    <w:rsid w:val="00676CB1"/>
    <w:rsid w:val="006870A9"/>
    <w:rsid w:val="006A548A"/>
    <w:rsid w:val="006A7D0F"/>
    <w:rsid w:val="006C1F86"/>
    <w:rsid w:val="006D0FC0"/>
    <w:rsid w:val="006D6D9E"/>
    <w:rsid w:val="006E2E1D"/>
    <w:rsid w:val="0070712E"/>
    <w:rsid w:val="007163FA"/>
    <w:rsid w:val="007465BD"/>
    <w:rsid w:val="00754BD6"/>
    <w:rsid w:val="00772E61"/>
    <w:rsid w:val="007E144D"/>
    <w:rsid w:val="007F7419"/>
    <w:rsid w:val="00804C79"/>
    <w:rsid w:val="00867A46"/>
    <w:rsid w:val="008B7726"/>
    <w:rsid w:val="008D1183"/>
    <w:rsid w:val="008D4F16"/>
    <w:rsid w:val="008E5759"/>
    <w:rsid w:val="008E7144"/>
    <w:rsid w:val="00902301"/>
    <w:rsid w:val="00906BA6"/>
    <w:rsid w:val="00920004"/>
    <w:rsid w:val="00931CA3"/>
    <w:rsid w:val="009704D4"/>
    <w:rsid w:val="0098162D"/>
    <w:rsid w:val="009A182D"/>
    <w:rsid w:val="009E501C"/>
    <w:rsid w:val="009E7358"/>
    <w:rsid w:val="00A15449"/>
    <w:rsid w:val="00A20D88"/>
    <w:rsid w:val="00A2613B"/>
    <w:rsid w:val="00A4260A"/>
    <w:rsid w:val="00A565CA"/>
    <w:rsid w:val="00A6337E"/>
    <w:rsid w:val="00A86B8B"/>
    <w:rsid w:val="00A9118E"/>
    <w:rsid w:val="00AA4711"/>
    <w:rsid w:val="00B07422"/>
    <w:rsid w:val="00B12DD6"/>
    <w:rsid w:val="00B20AD5"/>
    <w:rsid w:val="00B35FF0"/>
    <w:rsid w:val="00B55796"/>
    <w:rsid w:val="00B6057B"/>
    <w:rsid w:val="00B76A8D"/>
    <w:rsid w:val="00B83880"/>
    <w:rsid w:val="00BE6F95"/>
    <w:rsid w:val="00BF40A0"/>
    <w:rsid w:val="00BF6F9E"/>
    <w:rsid w:val="00BF7657"/>
    <w:rsid w:val="00C62319"/>
    <w:rsid w:val="00C74950"/>
    <w:rsid w:val="00C82639"/>
    <w:rsid w:val="00C8304A"/>
    <w:rsid w:val="00CC1BCE"/>
    <w:rsid w:val="00CD2AEC"/>
    <w:rsid w:val="00D13339"/>
    <w:rsid w:val="00D31D50"/>
    <w:rsid w:val="00D3402A"/>
    <w:rsid w:val="00D34368"/>
    <w:rsid w:val="00D86EF4"/>
    <w:rsid w:val="00D90297"/>
    <w:rsid w:val="00DB3D08"/>
    <w:rsid w:val="00DC12C4"/>
    <w:rsid w:val="00DE5970"/>
    <w:rsid w:val="00DE6A04"/>
    <w:rsid w:val="00E00366"/>
    <w:rsid w:val="00E416ED"/>
    <w:rsid w:val="00E6627E"/>
    <w:rsid w:val="00E85896"/>
    <w:rsid w:val="00E97C1B"/>
    <w:rsid w:val="00EA2A51"/>
    <w:rsid w:val="00EF1876"/>
    <w:rsid w:val="00EF427F"/>
    <w:rsid w:val="00F23EA5"/>
    <w:rsid w:val="00F24DF5"/>
    <w:rsid w:val="00F357C6"/>
    <w:rsid w:val="00F716CD"/>
    <w:rsid w:val="00F72FAE"/>
    <w:rsid w:val="00F90F7B"/>
    <w:rsid w:val="00F91F34"/>
    <w:rsid w:val="00FC0DF5"/>
    <w:rsid w:val="00FC1B63"/>
    <w:rsid w:val="00FD6BF2"/>
    <w:rsid w:val="00FE406A"/>
    <w:rsid w:val="0244104A"/>
    <w:rsid w:val="02F319D1"/>
    <w:rsid w:val="0FF47601"/>
    <w:rsid w:val="348B5781"/>
    <w:rsid w:val="372E18EF"/>
    <w:rsid w:val="387500C6"/>
    <w:rsid w:val="490D512B"/>
    <w:rsid w:val="6D4B1CE7"/>
    <w:rsid w:val="6ED91CC2"/>
    <w:rsid w:val="706C18DA"/>
    <w:rsid w:val="74A00563"/>
    <w:rsid w:val="754763C8"/>
    <w:rsid w:val="7C2B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E6A0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locked/>
    <w:rsid w:val="00DE6A04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DE6A04"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rsid w:val="00DE6A04"/>
    <w:pPr>
      <w:spacing w:after="120"/>
    </w:pPr>
  </w:style>
  <w:style w:type="paragraph" w:styleId="a5">
    <w:name w:val="footer"/>
    <w:basedOn w:val="a"/>
    <w:link w:val="Char1"/>
    <w:uiPriority w:val="99"/>
    <w:semiHidden/>
    <w:qFormat/>
    <w:rsid w:val="00DE6A0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DE6A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DE6A04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8">
    <w:name w:val="Body Text First Indent"/>
    <w:basedOn w:val="a4"/>
    <w:link w:val="Char4"/>
    <w:uiPriority w:val="99"/>
    <w:qFormat/>
    <w:rsid w:val="00DE6A04"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DE6A04"/>
    <w:rPr>
      <w:rFonts w:ascii="Tahoma" w:hAnsi="Tahoma" w:cs="Times New Roman"/>
    </w:rPr>
  </w:style>
  <w:style w:type="character" w:customStyle="1" w:styleId="Char4">
    <w:name w:val="正文首行缩进 Char"/>
    <w:basedOn w:val="Char0"/>
    <w:link w:val="a8"/>
    <w:uiPriority w:val="99"/>
    <w:qFormat/>
    <w:locked/>
    <w:rsid w:val="00DE6A04"/>
    <w:rPr>
      <w:rFonts w:ascii="Times New Roman" w:eastAsia="宋体" w:hAnsi="Times New Roman"/>
      <w:kern w:val="2"/>
      <w:sz w:val="24"/>
      <w:szCs w:val="24"/>
    </w:rPr>
  </w:style>
  <w:style w:type="character" w:customStyle="1" w:styleId="Char3">
    <w:name w:val="标题 Char"/>
    <w:basedOn w:val="a0"/>
    <w:link w:val="a7"/>
    <w:uiPriority w:val="99"/>
    <w:qFormat/>
    <w:locked/>
    <w:rsid w:val="00DE6A04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E6A04"/>
    <w:rPr>
      <w:rFonts w:ascii="Times New Roman" w:hAnsi="Times New Roman" w:cs="Times New Roman"/>
      <w:kern w:val="0"/>
      <w:sz w:val="2"/>
    </w:rPr>
  </w:style>
  <w:style w:type="paragraph" w:customStyle="1" w:styleId="reader-word-layerreader-word-s1-5">
    <w:name w:val="reader-word-layer reader-word-s1-5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8">
    <w:name w:val="reader-word-layer reader-word-s1-8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益环预审(书)[2017] 号</dc:title>
  <dc:creator>Administrator</dc:creator>
  <cp:lastModifiedBy>China</cp:lastModifiedBy>
  <cp:revision>60</cp:revision>
  <cp:lastPrinted>2020-06-09T06:33:00Z</cp:lastPrinted>
  <dcterms:created xsi:type="dcterms:W3CDTF">2017-02-21T01:47:00Z</dcterms:created>
  <dcterms:modified xsi:type="dcterms:W3CDTF">2020-06-15T01:10:00Z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