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460" w:lineRule="exact"/>
        <w:jc w:val="center"/>
        <w:rPr>
          <w:rFonts w:ascii="仿宋_GB2312" w:eastAsia="仿宋_GB2312"/>
          <w:spacing w:val="-20"/>
        </w:rPr>
      </w:pPr>
    </w:p>
    <w:p>
      <w:pPr>
        <w:pStyle w:val="2"/>
        <w:spacing w:line="460" w:lineRule="exact"/>
        <w:jc w:val="center"/>
        <w:rPr>
          <w:rFonts w:ascii="仿宋_GB2312" w:eastAsia="仿宋_GB2312"/>
          <w:spacing w:val="-20"/>
        </w:rPr>
      </w:pPr>
    </w:p>
    <w:p>
      <w:pPr>
        <w:pStyle w:val="2"/>
        <w:spacing w:line="460" w:lineRule="exact"/>
        <w:jc w:val="center"/>
        <w:rPr>
          <w:rFonts w:ascii="仿宋_GB2312" w:eastAsia="仿宋_GB2312"/>
          <w:spacing w:val="-20"/>
        </w:rPr>
      </w:pPr>
      <w:r>
        <w:rPr>
          <w:rFonts w:hint="eastAsia" w:ascii="仿宋_GB2312" w:eastAsia="仿宋_GB2312"/>
          <w:spacing w:val="-20"/>
        </w:rPr>
        <w:t xml:space="preserve">  </w:t>
      </w:r>
    </w:p>
    <w:p>
      <w:pPr>
        <w:pStyle w:val="2"/>
        <w:spacing w:line="460" w:lineRule="exact"/>
        <w:jc w:val="center"/>
        <w:rPr>
          <w:rFonts w:ascii="仿宋_GB2312" w:eastAsia="仿宋_GB2312"/>
          <w:spacing w:val="-20"/>
        </w:rPr>
      </w:pPr>
      <w:r>
        <w:rPr>
          <w:rFonts w:hint="eastAsia" w:ascii="仿宋_GB2312" w:eastAsia="仿宋_GB2312"/>
          <w:spacing w:val="-20"/>
        </w:rPr>
        <w:t xml:space="preserve"> </w:t>
      </w:r>
    </w:p>
    <w:p>
      <w:pPr>
        <w:pStyle w:val="2"/>
        <w:spacing w:line="460" w:lineRule="exact"/>
        <w:jc w:val="center"/>
        <w:rPr>
          <w:rFonts w:ascii="仿宋_GB2312" w:eastAsia="仿宋_GB2312"/>
          <w:spacing w:val="-20"/>
        </w:rPr>
      </w:pPr>
    </w:p>
    <w:p>
      <w:pPr>
        <w:pStyle w:val="2"/>
        <w:keepNext w:val="0"/>
        <w:keepLines w:val="0"/>
        <w:pageBreakBefore w:val="0"/>
        <w:widowControl w:val="0"/>
        <w:kinsoku/>
        <w:wordWrap/>
        <w:overflowPunct/>
        <w:topLinePunct w:val="0"/>
        <w:autoSpaceDE/>
        <w:autoSpaceDN/>
        <w:bidi w:val="0"/>
        <w:adjustRightInd/>
        <w:snapToGrid/>
        <w:spacing w:line="560" w:lineRule="exact"/>
        <w:ind w:left="0" w:firstLine="0" w:firstLineChars="0"/>
        <w:jc w:val="right"/>
        <w:textAlignment w:val="auto"/>
        <w:rPr>
          <w:rFonts w:asciiTheme="minorEastAsia" w:hAnsiTheme="minorEastAsia" w:eastAsiaTheme="minorEastAsia"/>
          <w:spacing w:val="-20"/>
          <w:szCs w:val="32"/>
        </w:rPr>
      </w:pPr>
      <w:r>
        <w:rPr>
          <w:rFonts w:hint="eastAsia" w:ascii="仿宋_GB2312" w:eastAsia="仿宋_GB2312"/>
          <w:spacing w:val="-20"/>
        </w:rPr>
        <w:t xml:space="preserve">                                                             </w:t>
      </w:r>
      <w:r>
        <w:rPr>
          <w:rFonts w:hint="eastAsia" w:asciiTheme="minorEastAsia" w:hAnsiTheme="minorEastAsia" w:eastAsiaTheme="minorEastAsia"/>
          <w:spacing w:val="-20"/>
          <w:szCs w:val="32"/>
        </w:rPr>
        <w:t>益环审(表)</w:t>
      </w:r>
      <w:r>
        <w:rPr>
          <w:rFonts w:hint="eastAsia" w:ascii="宋体" w:hAnsi="宋体" w:cs="宋体"/>
          <w:spacing w:val="-20"/>
          <w:szCs w:val="32"/>
        </w:rPr>
        <w:t xml:space="preserve"> 〔2020〕58</w:t>
      </w:r>
      <w:r>
        <w:rPr>
          <w:rFonts w:hint="eastAsia" w:asciiTheme="minorEastAsia" w:hAnsiTheme="minorEastAsia" w:eastAsiaTheme="minorEastAsia"/>
          <w:spacing w:val="-20"/>
          <w:szCs w:val="32"/>
        </w:rPr>
        <w:t>号</w:t>
      </w:r>
    </w:p>
    <w:p>
      <w:pPr>
        <w:pStyle w:val="2"/>
        <w:tabs>
          <w:tab w:val="center" w:pos="4252"/>
          <w:tab w:val="left" w:pos="7800"/>
        </w:tabs>
        <w:spacing w:line="560" w:lineRule="exact"/>
        <w:jc w:val="center"/>
        <w:rPr>
          <w:rFonts w:hint="eastAsia" w:asciiTheme="majorEastAsia" w:hAnsiTheme="majorEastAsia" w:eastAsiaTheme="majorEastAsia"/>
          <w:b/>
          <w:sz w:val="44"/>
          <w:szCs w:val="44"/>
        </w:rPr>
      </w:pPr>
    </w:p>
    <w:p>
      <w:pPr>
        <w:pStyle w:val="2"/>
        <w:tabs>
          <w:tab w:val="center" w:pos="4252"/>
          <w:tab w:val="left" w:pos="7800"/>
        </w:tabs>
        <w:spacing w:line="560" w:lineRule="exact"/>
        <w:jc w:val="center"/>
        <w:rPr>
          <w:rFonts w:asciiTheme="majorEastAsia" w:hAnsiTheme="majorEastAsia" w:eastAsiaTheme="majorEastAsia"/>
          <w:b/>
          <w:bCs/>
          <w:sz w:val="44"/>
          <w:szCs w:val="44"/>
        </w:rPr>
      </w:pPr>
      <w:r>
        <w:rPr>
          <w:rFonts w:hint="eastAsia" w:asciiTheme="majorEastAsia" w:hAnsiTheme="majorEastAsia" w:eastAsiaTheme="majorEastAsia"/>
          <w:b/>
          <w:sz w:val="44"/>
          <w:szCs w:val="44"/>
        </w:rPr>
        <w:t>关于《</w:t>
      </w:r>
      <w:r>
        <w:rPr>
          <w:rFonts w:hint="eastAsia" w:asciiTheme="majorEastAsia" w:hAnsiTheme="majorEastAsia" w:eastAsiaTheme="majorEastAsia"/>
          <w:b/>
          <w:bCs/>
          <w:sz w:val="44"/>
          <w:szCs w:val="44"/>
        </w:rPr>
        <w:t>益阳市赫山区精神病医院</w:t>
      </w:r>
    </w:p>
    <w:p>
      <w:pPr>
        <w:pStyle w:val="2"/>
        <w:tabs>
          <w:tab w:val="center" w:pos="4252"/>
          <w:tab w:val="left" w:pos="7800"/>
        </w:tabs>
        <w:spacing w:line="560" w:lineRule="exact"/>
        <w:jc w:val="center"/>
        <w:rPr>
          <w:rFonts w:asciiTheme="majorEastAsia" w:hAnsiTheme="majorEastAsia" w:eastAsiaTheme="majorEastAsia"/>
          <w:b/>
          <w:sz w:val="44"/>
          <w:szCs w:val="44"/>
        </w:rPr>
      </w:pPr>
      <w:r>
        <w:rPr>
          <w:rFonts w:hint="eastAsia" w:asciiTheme="majorEastAsia" w:hAnsiTheme="majorEastAsia" w:eastAsiaTheme="majorEastAsia"/>
          <w:b/>
          <w:bCs/>
          <w:sz w:val="44"/>
          <w:szCs w:val="44"/>
        </w:rPr>
        <w:t>门诊综合楼建设项目</w:t>
      </w:r>
      <w:r>
        <w:rPr>
          <w:rFonts w:hint="eastAsia" w:asciiTheme="majorEastAsia" w:hAnsiTheme="majorEastAsia" w:eastAsiaTheme="majorEastAsia"/>
          <w:b/>
          <w:sz w:val="44"/>
          <w:szCs w:val="44"/>
        </w:rPr>
        <w:t>环境影响报告表》的批  复</w:t>
      </w:r>
    </w:p>
    <w:p>
      <w:pPr>
        <w:spacing w:after="0" w:line="540" w:lineRule="exact"/>
        <w:jc w:val="both"/>
        <w:rPr>
          <w:rFonts w:ascii="仿宋" w:hAnsi="仿宋" w:eastAsia="仿宋"/>
          <w:bCs/>
          <w:sz w:val="32"/>
          <w:szCs w:val="32"/>
        </w:rPr>
      </w:pPr>
    </w:p>
    <w:p>
      <w:pPr>
        <w:spacing w:after="0" w:line="540" w:lineRule="exact"/>
        <w:jc w:val="both"/>
        <w:rPr>
          <w:rFonts w:ascii="仿宋" w:hAnsi="仿宋" w:eastAsia="仿宋" w:cs="Times New Roman"/>
          <w:spacing w:val="-4"/>
          <w:sz w:val="32"/>
          <w:szCs w:val="32"/>
        </w:rPr>
      </w:pPr>
      <w:r>
        <w:rPr>
          <w:rFonts w:hint="eastAsia" w:ascii="仿宋" w:hAnsi="仿宋" w:eastAsia="仿宋"/>
          <w:bCs/>
          <w:sz w:val="32"/>
          <w:szCs w:val="32"/>
        </w:rPr>
        <w:t>益阳市赫山区精神病医院</w:t>
      </w:r>
      <w:r>
        <w:rPr>
          <w:rFonts w:hint="eastAsia" w:ascii="仿宋" w:hAnsi="仿宋" w:eastAsia="仿宋" w:cs="Times New Roman"/>
          <w:spacing w:val="-4"/>
          <w:sz w:val="32"/>
          <w:szCs w:val="32"/>
        </w:rPr>
        <w:t>：</w:t>
      </w:r>
    </w:p>
    <w:p>
      <w:pPr>
        <w:pStyle w:val="2"/>
        <w:tabs>
          <w:tab w:val="center" w:pos="4252"/>
          <w:tab w:val="left" w:pos="7800"/>
        </w:tabs>
        <w:spacing w:line="540" w:lineRule="exact"/>
        <w:rPr>
          <w:rFonts w:ascii="仿宋" w:hAnsi="仿宋" w:eastAsia="仿宋"/>
          <w:spacing w:val="-4"/>
          <w:szCs w:val="32"/>
        </w:rPr>
      </w:pPr>
      <w:r>
        <w:rPr>
          <w:rFonts w:hint="eastAsia" w:ascii="仿宋" w:hAnsi="仿宋" w:eastAsia="仿宋"/>
          <w:spacing w:val="-4"/>
          <w:szCs w:val="32"/>
        </w:rPr>
        <w:t xml:space="preserve">    你</w:t>
      </w:r>
      <w:r>
        <w:rPr>
          <w:rFonts w:hint="eastAsia" w:ascii="仿宋" w:hAnsi="仿宋" w:eastAsia="仿宋"/>
          <w:bCs/>
          <w:szCs w:val="32"/>
        </w:rPr>
        <w:t>院</w:t>
      </w:r>
      <w:r>
        <w:rPr>
          <w:rFonts w:hint="eastAsia" w:ascii="仿宋" w:hAnsi="仿宋" w:eastAsia="仿宋"/>
          <w:spacing w:val="-4"/>
          <w:szCs w:val="32"/>
        </w:rPr>
        <w:t>《关于请求对&lt;</w:t>
      </w:r>
      <w:r>
        <w:rPr>
          <w:rFonts w:hint="eastAsia" w:ascii="仿宋" w:hAnsi="仿宋" w:eastAsia="仿宋"/>
          <w:bCs/>
          <w:szCs w:val="32"/>
        </w:rPr>
        <w:t>益阳市赫山区精神病医院门诊综合楼建设项目</w:t>
      </w:r>
      <w:r>
        <w:rPr>
          <w:rFonts w:hint="eastAsia" w:ascii="仿宋" w:hAnsi="仿宋" w:eastAsia="仿宋"/>
          <w:szCs w:val="32"/>
        </w:rPr>
        <w:t>环境影响报告表</w:t>
      </w:r>
      <w:r>
        <w:rPr>
          <w:rFonts w:hint="eastAsia" w:ascii="仿宋" w:hAnsi="仿宋" w:eastAsia="仿宋"/>
          <w:spacing w:val="-4"/>
          <w:szCs w:val="32"/>
        </w:rPr>
        <w:t>&gt;进行审批的报告》、</w:t>
      </w:r>
      <w:r>
        <w:rPr>
          <w:rFonts w:hint="eastAsia" w:ascii="仿宋" w:hAnsi="仿宋" w:eastAsia="仿宋"/>
          <w:szCs w:val="32"/>
        </w:rPr>
        <w:t>益阳市生态环境局赫山分局的预审意见及相关材料收悉。经审查、研究，批复如下：</w:t>
      </w:r>
    </w:p>
    <w:p>
      <w:pPr>
        <w:pStyle w:val="2"/>
        <w:tabs>
          <w:tab w:val="center" w:pos="4252"/>
          <w:tab w:val="left" w:pos="7800"/>
        </w:tabs>
        <w:spacing w:line="540" w:lineRule="exact"/>
        <w:ind w:firstLine="624" w:firstLineChars="200"/>
        <w:rPr>
          <w:rFonts w:ascii="仿宋" w:hAnsi="仿宋" w:eastAsia="仿宋"/>
          <w:spacing w:val="-4"/>
          <w:szCs w:val="32"/>
        </w:rPr>
      </w:pPr>
      <w:r>
        <w:rPr>
          <w:rFonts w:hint="eastAsia" w:ascii="仿宋" w:hAnsi="仿宋" w:eastAsia="仿宋"/>
          <w:bCs/>
          <w:spacing w:val="-4"/>
          <w:szCs w:val="32"/>
        </w:rPr>
        <w:t>一、</w:t>
      </w:r>
      <w:r>
        <w:rPr>
          <w:rFonts w:hint="eastAsia" w:ascii="仿宋" w:hAnsi="仿宋" w:eastAsia="仿宋"/>
          <w:bCs/>
          <w:szCs w:val="32"/>
        </w:rPr>
        <w:t>益阳市赫山区精神病医院位于益阳市赫山区会龙山街道李家洲社区，成立于2012年，医院拟投资2294.2万元，扩建门诊综合楼，项目占地2200</w:t>
      </w:r>
      <w:r>
        <w:rPr>
          <w:rFonts w:hint="eastAsia" w:ascii="仿宋" w:hAnsi="仿宋" w:eastAsia="仿宋"/>
          <w:szCs w:val="32"/>
        </w:rPr>
        <w:t xml:space="preserve"> m</w:t>
      </w:r>
      <w:r>
        <w:rPr>
          <w:rFonts w:hint="eastAsia" w:ascii="仿宋" w:hAnsi="仿宋" w:eastAsia="仿宋"/>
          <w:szCs w:val="32"/>
          <w:vertAlign w:val="superscript"/>
        </w:rPr>
        <w:t>2</w:t>
      </w:r>
      <w:r>
        <w:rPr>
          <w:rFonts w:hint="eastAsia" w:ascii="仿宋" w:hAnsi="仿宋" w:eastAsia="仿宋"/>
          <w:bCs/>
          <w:szCs w:val="32"/>
        </w:rPr>
        <w:t>，建筑面积约5000</w:t>
      </w:r>
      <w:r>
        <w:rPr>
          <w:rFonts w:hint="eastAsia" w:ascii="仿宋" w:hAnsi="仿宋" w:eastAsia="仿宋"/>
          <w:szCs w:val="32"/>
        </w:rPr>
        <w:t>m</w:t>
      </w:r>
      <w:r>
        <w:rPr>
          <w:rFonts w:hint="eastAsia" w:ascii="仿宋" w:hAnsi="仿宋" w:eastAsia="仿宋"/>
          <w:szCs w:val="32"/>
          <w:vertAlign w:val="superscript"/>
        </w:rPr>
        <w:t>2</w:t>
      </w:r>
      <w:r>
        <w:rPr>
          <w:rFonts w:hint="eastAsia" w:ascii="仿宋" w:hAnsi="仿宋" w:eastAsia="仿宋"/>
          <w:bCs/>
          <w:szCs w:val="32"/>
        </w:rPr>
        <w:t>，新增设门诊室、放射室、B超室、CT室、化验室、心理咨询室、医保中心、康复中心和行政办公会议室等，并</w:t>
      </w:r>
      <w:r>
        <w:rPr>
          <w:rFonts w:hint="eastAsia" w:ascii="仿宋" w:hAnsi="仿宋" w:eastAsia="仿宋"/>
          <w:spacing w:val="-4"/>
          <w:szCs w:val="32"/>
        </w:rPr>
        <w:t>将原有的0.3蒸吨/小时燃生物质锅炉予以淘汰，新建一台0.3蒸吨/小时燃液化气锅炉。</w:t>
      </w:r>
    </w:p>
    <w:p>
      <w:pPr>
        <w:pStyle w:val="2"/>
        <w:tabs>
          <w:tab w:val="center" w:pos="4252"/>
          <w:tab w:val="left" w:pos="7800"/>
        </w:tabs>
        <w:spacing w:line="540" w:lineRule="exact"/>
        <w:ind w:firstLine="624" w:firstLineChars="200"/>
        <w:rPr>
          <w:rFonts w:ascii="仿宋" w:hAnsi="仿宋" w:eastAsia="仿宋"/>
          <w:spacing w:val="-4"/>
          <w:szCs w:val="32"/>
        </w:rPr>
      </w:pPr>
      <w:r>
        <w:rPr>
          <w:rFonts w:hint="eastAsia" w:ascii="仿宋" w:hAnsi="仿宋" w:eastAsia="仿宋"/>
          <w:spacing w:val="-4"/>
          <w:szCs w:val="32"/>
        </w:rPr>
        <w:t>项目符合国家产业政策。根据湖南润美环保科技有限公司编制的环评报告表的分析结论和</w:t>
      </w:r>
      <w:r>
        <w:rPr>
          <w:rFonts w:hint="eastAsia" w:ascii="仿宋" w:hAnsi="仿宋" w:eastAsia="仿宋"/>
          <w:szCs w:val="32"/>
        </w:rPr>
        <w:t>益阳市生态环境局赫山分局</w:t>
      </w:r>
      <w:r>
        <w:rPr>
          <w:rFonts w:hint="eastAsia" w:ascii="仿宋" w:hAnsi="仿宋" w:eastAsia="仿宋"/>
          <w:spacing w:val="-4"/>
          <w:szCs w:val="32"/>
        </w:rPr>
        <w:t>的预审意见，在建设单位切实落实报告表提出的各项污染防治和风险防范措施，确保污染物达标排放的前提下，我局原则同意益阳市赫山区精神病医院门诊综合楼的扩建工程。</w:t>
      </w:r>
    </w:p>
    <w:p>
      <w:pPr>
        <w:pStyle w:val="2"/>
        <w:tabs>
          <w:tab w:val="center" w:pos="4252"/>
          <w:tab w:val="left" w:pos="7800"/>
        </w:tabs>
        <w:spacing w:line="540" w:lineRule="exact"/>
        <w:ind w:firstLine="624" w:firstLineChars="200"/>
        <w:rPr>
          <w:rFonts w:ascii="仿宋" w:hAnsi="仿宋" w:eastAsia="仿宋"/>
          <w:spacing w:val="-4"/>
          <w:szCs w:val="32"/>
        </w:rPr>
      </w:pPr>
      <w:r>
        <w:rPr>
          <w:rFonts w:hint="eastAsia" w:ascii="仿宋" w:hAnsi="仿宋" w:eastAsia="仿宋"/>
          <w:spacing w:val="-4"/>
          <w:szCs w:val="32"/>
        </w:rPr>
        <w:t>二、你院在</w:t>
      </w:r>
      <w:r>
        <w:rPr>
          <w:rFonts w:hint="eastAsia" w:ascii="仿宋" w:hAnsi="仿宋" w:eastAsia="仿宋"/>
          <w:szCs w:val="32"/>
        </w:rPr>
        <w:t>工程建设和运营管理中，必须切实落实环评提出的各项污染防治和风险防范措施要求，着重做好以下工作：</w:t>
      </w:r>
    </w:p>
    <w:p>
      <w:pPr>
        <w:pStyle w:val="2"/>
        <w:tabs>
          <w:tab w:val="center" w:pos="4252"/>
          <w:tab w:val="left" w:pos="7800"/>
        </w:tabs>
        <w:spacing w:line="540" w:lineRule="exact"/>
        <w:ind w:firstLine="468" w:firstLineChars="150"/>
        <w:rPr>
          <w:rFonts w:ascii="仿宋" w:hAnsi="仿宋" w:eastAsia="仿宋"/>
          <w:spacing w:val="-4"/>
          <w:szCs w:val="32"/>
        </w:rPr>
      </w:pPr>
      <w:r>
        <w:rPr>
          <w:rFonts w:hint="eastAsia" w:ascii="仿宋" w:hAnsi="仿宋" w:eastAsia="仿宋"/>
          <w:spacing w:val="-4"/>
          <w:szCs w:val="32"/>
        </w:rPr>
        <w:t>（一）</w:t>
      </w:r>
      <w:r>
        <w:rPr>
          <w:rFonts w:hint="eastAsia" w:ascii="仿宋" w:hAnsi="仿宋" w:eastAsia="仿宋"/>
          <w:szCs w:val="32"/>
        </w:rPr>
        <w:t>严格履行建设单位的环保主体责任，加强环境管理。建立环保规章制度和岗位责任制，配备专职环保管理人员，定期对污染处理设施进行检查和维护，确保环保设施正常运行和污染物的稳定达标排放。</w:t>
      </w:r>
    </w:p>
    <w:p>
      <w:pPr>
        <w:pStyle w:val="2"/>
        <w:tabs>
          <w:tab w:val="center" w:pos="4252"/>
          <w:tab w:val="left" w:pos="7800"/>
        </w:tabs>
        <w:spacing w:line="540" w:lineRule="exact"/>
        <w:ind w:firstLine="468" w:firstLineChars="150"/>
        <w:rPr>
          <w:rFonts w:ascii="仿宋" w:hAnsi="仿宋" w:eastAsia="仿宋"/>
          <w:szCs w:val="32"/>
        </w:rPr>
      </w:pPr>
      <w:r>
        <w:rPr>
          <w:rFonts w:hint="eastAsia" w:ascii="仿宋" w:hAnsi="仿宋" w:eastAsia="仿宋"/>
          <w:spacing w:val="-4"/>
          <w:szCs w:val="32"/>
        </w:rPr>
        <w:t>（二）</w:t>
      </w:r>
      <w:r>
        <w:rPr>
          <w:rFonts w:hint="eastAsia" w:ascii="仿宋" w:hAnsi="仿宋" w:eastAsia="仿宋"/>
          <w:szCs w:val="32"/>
        </w:rPr>
        <w:t>加强施工期的环境管理。对施工场地采取围挡、洒水降尘等措施，采用密闭车辆运输渣土物料，减轻施工及运输扬尘污染影响；妥善处置建筑弃渣和施工垃圾，施工废水必须集中进行处理后方可外排；选用低噪声施工设备，合理安排工期，控制夜间作业时段，防止施工噪声扰民。</w:t>
      </w:r>
    </w:p>
    <w:p>
      <w:pPr>
        <w:pStyle w:val="2"/>
        <w:tabs>
          <w:tab w:val="center" w:pos="4252"/>
          <w:tab w:val="left" w:pos="7800"/>
        </w:tabs>
        <w:spacing w:line="540" w:lineRule="exact"/>
        <w:ind w:firstLine="480" w:firstLineChars="150"/>
        <w:rPr>
          <w:rFonts w:ascii="仿宋" w:hAnsi="仿宋" w:eastAsia="仿宋"/>
          <w:szCs w:val="32"/>
        </w:rPr>
      </w:pPr>
      <w:r>
        <w:rPr>
          <w:rFonts w:hint="eastAsia" w:ascii="仿宋" w:hAnsi="仿宋" w:eastAsia="仿宋"/>
          <w:szCs w:val="32"/>
        </w:rPr>
        <w:t>（三）落实废水污染防治措施。化验室检测产生的特殊废水须</w:t>
      </w:r>
      <w:r>
        <w:rPr>
          <w:rFonts w:ascii="仿宋" w:hAnsi="仿宋" w:eastAsia="仿宋"/>
          <w:szCs w:val="32"/>
        </w:rPr>
        <w:t>进行预处理后</w:t>
      </w:r>
      <w:r>
        <w:rPr>
          <w:rFonts w:hint="eastAsia" w:ascii="仿宋" w:hAnsi="仿宋" w:eastAsia="仿宋"/>
          <w:szCs w:val="32"/>
        </w:rPr>
        <w:t>才能和一般</w:t>
      </w:r>
      <w:r>
        <w:rPr>
          <w:rFonts w:ascii="仿宋" w:hAnsi="仿宋" w:eastAsia="仿宋"/>
          <w:szCs w:val="32"/>
        </w:rPr>
        <w:t>医疗废水排入院区内污水处理</w:t>
      </w:r>
      <w:r>
        <w:rPr>
          <w:rFonts w:hint="eastAsia" w:ascii="仿宋" w:hAnsi="仿宋" w:eastAsia="仿宋"/>
          <w:szCs w:val="32"/>
        </w:rPr>
        <w:t>设施</w:t>
      </w:r>
      <w:r>
        <w:rPr>
          <w:rFonts w:ascii="仿宋" w:hAnsi="仿宋" w:eastAsia="仿宋"/>
          <w:szCs w:val="32"/>
        </w:rPr>
        <w:t>进行处理</w:t>
      </w:r>
      <w:r>
        <w:rPr>
          <w:rFonts w:hint="eastAsia" w:ascii="仿宋" w:hAnsi="仿宋" w:eastAsia="仿宋"/>
          <w:szCs w:val="32"/>
        </w:rPr>
        <w:t>；</w:t>
      </w:r>
      <w:r>
        <w:rPr>
          <w:rFonts w:ascii="仿宋" w:hAnsi="仿宋" w:eastAsia="仿宋"/>
          <w:szCs w:val="32"/>
        </w:rPr>
        <w:t>进一步加强现有污水处理站的运行管理</w:t>
      </w:r>
      <w:r>
        <w:rPr>
          <w:rFonts w:hint="eastAsia" w:ascii="仿宋" w:hAnsi="仿宋" w:eastAsia="仿宋"/>
          <w:szCs w:val="32"/>
        </w:rPr>
        <w:t>，</w:t>
      </w:r>
      <w:r>
        <w:rPr>
          <w:rFonts w:ascii="仿宋" w:hAnsi="仿宋" w:eastAsia="仿宋"/>
          <w:szCs w:val="32"/>
        </w:rPr>
        <w:t>确保废水</w:t>
      </w:r>
      <w:r>
        <w:rPr>
          <w:rFonts w:hint="eastAsia" w:ascii="仿宋" w:hAnsi="仿宋" w:eastAsia="仿宋"/>
          <w:szCs w:val="32"/>
        </w:rPr>
        <w:t>达到</w:t>
      </w:r>
      <w:r>
        <w:rPr>
          <w:rFonts w:ascii="仿宋" w:hAnsi="仿宋" w:eastAsia="仿宋"/>
          <w:szCs w:val="32"/>
        </w:rPr>
        <w:t>《医疗机构水污染物排放标准》（GB18466-2005）</w:t>
      </w:r>
      <w:r>
        <w:rPr>
          <w:rFonts w:hint="eastAsia" w:ascii="仿宋" w:hAnsi="仿宋" w:eastAsia="仿宋"/>
          <w:szCs w:val="32"/>
        </w:rPr>
        <w:t>表2中的</w:t>
      </w:r>
      <w:r>
        <w:rPr>
          <w:rFonts w:ascii="仿宋" w:hAnsi="仿宋" w:eastAsia="仿宋"/>
          <w:szCs w:val="32"/>
        </w:rPr>
        <w:t>标准值后方可外排</w:t>
      </w:r>
      <w:r>
        <w:rPr>
          <w:rFonts w:hint="eastAsia" w:ascii="仿宋" w:hAnsi="仿宋" w:eastAsia="仿宋"/>
          <w:szCs w:val="32"/>
        </w:rPr>
        <w:t>。</w:t>
      </w:r>
    </w:p>
    <w:p>
      <w:pPr>
        <w:pStyle w:val="2"/>
        <w:tabs>
          <w:tab w:val="center" w:pos="4252"/>
          <w:tab w:val="left" w:pos="7800"/>
        </w:tabs>
        <w:spacing w:line="540" w:lineRule="exact"/>
        <w:ind w:firstLine="468" w:firstLineChars="150"/>
        <w:rPr>
          <w:rFonts w:ascii="仿宋" w:hAnsi="仿宋" w:eastAsia="仿宋"/>
          <w:spacing w:val="-4"/>
          <w:szCs w:val="32"/>
        </w:rPr>
      </w:pPr>
      <w:r>
        <w:rPr>
          <w:rFonts w:hint="eastAsia" w:ascii="仿宋" w:hAnsi="仿宋" w:eastAsia="仿宋"/>
          <w:spacing w:val="-4"/>
          <w:szCs w:val="32"/>
        </w:rPr>
        <w:t>（四）</w:t>
      </w:r>
      <w:r>
        <w:rPr>
          <w:rFonts w:hint="eastAsia" w:ascii="仿宋" w:hAnsi="仿宋" w:eastAsia="仿宋"/>
          <w:szCs w:val="32"/>
        </w:rPr>
        <w:t>落实废气污染防治措施。</w:t>
      </w:r>
      <w:r>
        <w:rPr>
          <w:rFonts w:hint="eastAsia" w:ascii="仿宋" w:hAnsi="仿宋" w:eastAsia="仿宋"/>
          <w:spacing w:val="-4"/>
          <w:szCs w:val="32"/>
        </w:rPr>
        <w:t>废水处理站周边需加强绿化，废水池的挡板盖须经常保持密闭状态，确保废水处理站周边大气污染物达到</w:t>
      </w:r>
      <w:r>
        <w:rPr>
          <w:rFonts w:ascii="仿宋" w:hAnsi="仿宋" w:eastAsia="仿宋"/>
          <w:szCs w:val="32"/>
        </w:rPr>
        <w:t>《医疗机构水污染物排放标准》（GB18466-2005）</w:t>
      </w:r>
      <w:r>
        <w:rPr>
          <w:rFonts w:hint="eastAsia" w:ascii="仿宋" w:hAnsi="仿宋" w:eastAsia="仿宋"/>
          <w:szCs w:val="32"/>
        </w:rPr>
        <w:t>表3中的</w:t>
      </w:r>
      <w:r>
        <w:rPr>
          <w:rFonts w:hint="eastAsia" w:ascii="仿宋" w:hAnsi="仿宋" w:eastAsia="仿宋"/>
          <w:spacing w:val="-4"/>
          <w:szCs w:val="32"/>
        </w:rPr>
        <w:t>最高允许浓度；落实淘汰燃生物质锅炉。</w:t>
      </w:r>
    </w:p>
    <w:p>
      <w:pPr>
        <w:pStyle w:val="2"/>
        <w:tabs>
          <w:tab w:val="center" w:pos="4252"/>
          <w:tab w:val="left" w:pos="7800"/>
        </w:tabs>
        <w:spacing w:line="540" w:lineRule="exact"/>
        <w:ind w:firstLine="468" w:firstLineChars="150"/>
        <w:rPr>
          <w:rFonts w:ascii="仿宋" w:hAnsi="仿宋" w:eastAsia="仿宋"/>
          <w:spacing w:val="-4"/>
          <w:szCs w:val="32"/>
        </w:rPr>
      </w:pPr>
      <w:r>
        <w:rPr>
          <w:rFonts w:hint="eastAsia" w:ascii="仿宋" w:hAnsi="仿宋" w:eastAsia="仿宋"/>
          <w:spacing w:val="-4"/>
          <w:szCs w:val="32"/>
        </w:rPr>
        <w:t>（五）</w:t>
      </w:r>
      <w:r>
        <w:rPr>
          <w:rFonts w:hint="eastAsia" w:ascii="仿宋" w:hAnsi="仿宋" w:eastAsia="仿宋"/>
          <w:szCs w:val="32"/>
        </w:rPr>
        <w:t>落实</w:t>
      </w:r>
      <w:r>
        <w:rPr>
          <w:rFonts w:hint="eastAsia" w:ascii="仿宋" w:hAnsi="仿宋" w:eastAsia="仿宋"/>
          <w:spacing w:val="-4"/>
          <w:szCs w:val="32"/>
        </w:rPr>
        <w:t>噪声</w:t>
      </w:r>
      <w:r>
        <w:rPr>
          <w:rFonts w:hint="eastAsia" w:ascii="仿宋" w:hAnsi="仿宋" w:eastAsia="仿宋"/>
          <w:szCs w:val="32"/>
        </w:rPr>
        <w:t>污染防治措施。</w:t>
      </w:r>
      <w:r>
        <w:rPr>
          <w:rFonts w:hint="eastAsia" w:ascii="仿宋" w:hAnsi="仿宋" w:eastAsia="仿宋"/>
          <w:spacing w:val="-4"/>
          <w:szCs w:val="32"/>
        </w:rPr>
        <w:t>搞好院内及院四周的绿化，对高噪声设备进行合理布局，并采取有效的综合隔声降噪减振工程措施，确保厂界噪声达标。加强车辆的管理，实行禁鸣限速等措施，防止噪声扰民。</w:t>
      </w:r>
    </w:p>
    <w:p>
      <w:pPr>
        <w:pStyle w:val="2"/>
        <w:tabs>
          <w:tab w:val="center" w:pos="4252"/>
          <w:tab w:val="left" w:pos="7800"/>
        </w:tabs>
        <w:spacing w:line="540" w:lineRule="exact"/>
        <w:ind w:firstLine="468" w:firstLineChars="150"/>
        <w:rPr>
          <w:rFonts w:ascii="仿宋" w:hAnsi="仿宋" w:eastAsia="仿宋"/>
          <w:spacing w:val="-4"/>
          <w:szCs w:val="32"/>
        </w:rPr>
      </w:pPr>
      <w:r>
        <w:rPr>
          <w:rFonts w:hint="eastAsia" w:ascii="仿宋" w:hAnsi="仿宋" w:eastAsia="仿宋"/>
          <w:spacing w:val="-4"/>
          <w:szCs w:val="32"/>
        </w:rPr>
        <w:t>（六）落实固体废弃物污染防治措施。严格执行医疗废物的分类收集和消毒制度，完善医疗废物的贮存、运输和消毒设施；所有医疗废物及废水处理站污泥须按要求暂存后交益阳市特许医疗废物集中处理有限公司安全处置；生活垃圾分区设置并派专人定时清运</w:t>
      </w:r>
      <w:r>
        <w:rPr>
          <w:rFonts w:hint="eastAsia" w:ascii="仿宋" w:hAnsi="仿宋" w:eastAsia="仿宋"/>
          <w:szCs w:val="32"/>
        </w:rPr>
        <w:t>交给当地环卫部门处理</w:t>
      </w:r>
      <w:r>
        <w:rPr>
          <w:rFonts w:hint="eastAsia" w:ascii="仿宋" w:hAnsi="仿宋" w:eastAsia="仿宋"/>
          <w:spacing w:val="-4"/>
          <w:szCs w:val="32"/>
        </w:rPr>
        <w:t>。</w:t>
      </w:r>
    </w:p>
    <w:p>
      <w:pPr>
        <w:spacing w:after="0" w:line="540" w:lineRule="exact"/>
        <w:ind w:firstLine="468" w:firstLineChars="150"/>
        <w:jc w:val="both"/>
        <w:rPr>
          <w:rFonts w:ascii="仿宋" w:hAnsi="仿宋" w:eastAsia="仿宋" w:cs="Times New Roman"/>
          <w:spacing w:val="-4"/>
          <w:sz w:val="32"/>
          <w:szCs w:val="32"/>
        </w:rPr>
      </w:pPr>
      <w:r>
        <w:rPr>
          <w:rFonts w:hint="eastAsia" w:ascii="仿宋" w:hAnsi="仿宋" w:eastAsia="仿宋" w:cs="Times New Roman"/>
          <w:spacing w:val="-4"/>
          <w:sz w:val="32"/>
          <w:szCs w:val="32"/>
        </w:rPr>
        <w:t>（七）</w:t>
      </w:r>
      <w:r>
        <w:rPr>
          <w:rFonts w:hint="eastAsia" w:ascii="仿宋" w:hAnsi="仿宋" w:eastAsia="仿宋"/>
          <w:spacing w:val="-4"/>
          <w:sz w:val="32"/>
          <w:szCs w:val="32"/>
        </w:rPr>
        <w:t>本项目不设传染科，</w:t>
      </w:r>
      <w:r>
        <w:rPr>
          <w:rFonts w:hint="eastAsia" w:ascii="仿宋" w:hAnsi="仿宋" w:eastAsia="仿宋" w:cs="Times New Roman"/>
          <w:spacing w:val="-4"/>
          <w:sz w:val="32"/>
          <w:szCs w:val="32"/>
        </w:rPr>
        <w:t>放射性医疗设备必须另行环评和报批。</w:t>
      </w:r>
    </w:p>
    <w:p>
      <w:pPr>
        <w:spacing w:after="0" w:line="560" w:lineRule="exact"/>
        <w:ind w:firstLine="624" w:firstLineChars="200"/>
        <w:jc w:val="both"/>
        <w:rPr>
          <w:rFonts w:ascii="仿宋" w:hAnsi="仿宋" w:eastAsia="仿宋"/>
          <w:sz w:val="32"/>
          <w:szCs w:val="32"/>
        </w:rPr>
      </w:pPr>
      <w:r>
        <w:rPr>
          <w:rFonts w:hint="eastAsia" w:ascii="仿宋" w:hAnsi="仿宋" w:eastAsia="仿宋" w:cs="Times New Roman"/>
          <w:spacing w:val="-4"/>
          <w:sz w:val="32"/>
          <w:szCs w:val="32"/>
        </w:rPr>
        <w:t>三、</w:t>
      </w:r>
      <w:r>
        <w:rPr>
          <w:rFonts w:hint="eastAsia" w:ascii="仿宋" w:hAnsi="仿宋" w:eastAsia="仿宋"/>
          <w:spacing w:val="8"/>
          <w:sz w:val="32"/>
          <w:szCs w:val="32"/>
          <w:lang w:val="en-GB"/>
        </w:rPr>
        <w:t>项目批复后，</w:t>
      </w:r>
      <w:r>
        <w:rPr>
          <w:rFonts w:hint="eastAsia" w:ascii="仿宋" w:hAnsi="仿宋" w:eastAsia="仿宋"/>
          <w:sz w:val="32"/>
          <w:szCs w:val="32"/>
        </w:rPr>
        <w:t>须按照《固定污染源排污许可分类管理名录》(2019年版) 和《排污许可管理办法（试行）》（环保部令第48号）的要求及时办理排污许可证相关手续。同时，</w:t>
      </w:r>
      <w:r>
        <w:rPr>
          <w:rFonts w:hint="eastAsia" w:ascii="仿宋" w:hAnsi="仿宋" w:eastAsia="仿宋"/>
          <w:sz w:val="32"/>
          <w:szCs w:val="32"/>
          <w:lang w:val="en-GB"/>
        </w:rPr>
        <w:t>按</w:t>
      </w:r>
      <w:r>
        <w:rPr>
          <w:rFonts w:hint="eastAsia" w:ascii="仿宋" w:hAnsi="仿宋" w:eastAsia="仿宋"/>
          <w:sz w:val="32"/>
          <w:szCs w:val="32"/>
        </w:rPr>
        <w:t>《建设项目环境保护管理条例》</w:t>
      </w:r>
      <w:r>
        <w:rPr>
          <w:rFonts w:hint="eastAsia" w:ascii="仿宋" w:hAnsi="仿宋" w:eastAsia="仿宋"/>
          <w:sz w:val="32"/>
          <w:szCs w:val="32"/>
          <w:lang w:val="en-GB"/>
        </w:rPr>
        <w:t>的有关规定，及时办理竣工环保验收手续，</w:t>
      </w:r>
      <w:r>
        <w:rPr>
          <w:rFonts w:hint="eastAsia" w:ascii="仿宋" w:hAnsi="仿宋" w:eastAsia="仿宋"/>
          <w:bCs/>
          <w:sz w:val="32"/>
          <w:szCs w:val="32"/>
        </w:rPr>
        <w:t>益阳市生态环境局赫山分局</w:t>
      </w:r>
      <w:r>
        <w:rPr>
          <w:rFonts w:hint="eastAsia" w:ascii="仿宋" w:hAnsi="仿宋" w:eastAsia="仿宋"/>
          <w:sz w:val="32"/>
          <w:szCs w:val="32"/>
        </w:rPr>
        <w:t>负责现场监督检查和日常环境管理。</w:t>
      </w:r>
    </w:p>
    <w:p>
      <w:pPr>
        <w:spacing w:after="0" w:line="540" w:lineRule="exact"/>
        <w:ind w:firstLine="640" w:firstLineChars="200"/>
        <w:jc w:val="both"/>
        <w:rPr>
          <w:rFonts w:ascii="仿宋" w:hAnsi="仿宋" w:eastAsia="仿宋" w:cs="Times New Roman"/>
          <w:sz w:val="32"/>
          <w:szCs w:val="32"/>
        </w:rPr>
      </w:pPr>
      <w:r>
        <w:rPr>
          <w:rFonts w:hint="eastAsia" w:ascii="仿宋" w:hAnsi="仿宋" w:eastAsia="仿宋"/>
          <w:sz w:val="32"/>
          <w:szCs w:val="32"/>
        </w:rPr>
        <w:t>四、</w:t>
      </w:r>
      <w:r>
        <w:rPr>
          <w:rFonts w:hint="eastAsia" w:ascii="仿宋" w:hAnsi="仿宋" w:eastAsia="仿宋"/>
          <w:sz w:val="32"/>
          <w:szCs w:val="32"/>
          <w:lang w:val="en-GB"/>
        </w:rPr>
        <w:t>你院须在收到本批复后 15 个工作日内，将本批复及项目环评报告表送</w:t>
      </w:r>
      <w:r>
        <w:rPr>
          <w:rFonts w:hint="eastAsia" w:ascii="仿宋" w:hAnsi="仿宋" w:eastAsia="仿宋"/>
          <w:bCs/>
          <w:sz w:val="32"/>
          <w:szCs w:val="32"/>
        </w:rPr>
        <w:t>益阳市生态环境局赫山分局</w:t>
      </w:r>
      <w:r>
        <w:rPr>
          <w:rFonts w:hint="eastAsia" w:ascii="仿宋" w:hAnsi="仿宋" w:eastAsia="仿宋"/>
          <w:sz w:val="32"/>
          <w:szCs w:val="32"/>
          <w:lang w:val="en-GB"/>
        </w:rPr>
        <w:t>。</w:t>
      </w:r>
    </w:p>
    <w:p>
      <w:pPr>
        <w:spacing w:after="0" w:line="540" w:lineRule="exact"/>
        <w:ind w:firstLine="624" w:firstLineChars="200"/>
        <w:jc w:val="both"/>
        <w:rPr>
          <w:rFonts w:ascii="仿宋" w:hAnsi="仿宋" w:eastAsia="仿宋" w:cs="Times New Roman"/>
          <w:spacing w:val="-4"/>
          <w:sz w:val="32"/>
          <w:szCs w:val="32"/>
        </w:rPr>
      </w:pPr>
    </w:p>
    <w:p>
      <w:pPr>
        <w:spacing w:after="0" w:line="540" w:lineRule="exact"/>
        <w:ind w:firstLine="624" w:firstLineChars="200"/>
        <w:jc w:val="both"/>
        <w:rPr>
          <w:rFonts w:ascii="仿宋" w:hAnsi="仿宋" w:eastAsia="仿宋" w:cs="Times New Roman"/>
          <w:spacing w:val="-4"/>
          <w:sz w:val="32"/>
          <w:szCs w:val="32"/>
        </w:rPr>
      </w:pPr>
    </w:p>
    <w:p>
      <w:pPr>
        <w:spacing w:after="0" w:line="540" w:lineRule="exact"/>
        <w:ind w:firstLine="5148" w:firstLineChars="1650"/>
        <w:jc w:val="both"/>
        <w:rPr>
          <w:rFonts w:ascii="仿宋" w:hAnsi="仿宋" w:eastAsia="仿宋" w:cs="Times New Roman"/>
          <w:spacing w:val="-4"/>
          <w:sz w:val="32"/>
          <w:szCs w:val="32"/>
        </w:rPr>
      </w:pPr>
    </w:p>
    <w:p>
      <w:pPr>
        <w:spacing w:after="0" w:line="540" w:lineRule="exact"/>
        <w:ind w:firstLine="5148" w:firstLineChars="1650"/>
        <w:jc w:val="both"/>
        <w:rPr>
          <w:rFonts w:ascii="仿宋" w:hAnsi="仿宋" w:eastAsia="仿宋" w:cs="Times New Roman"/>
          <w:spacing w:val="-4"/>
          <w:sz w:val="32"/>
          <w:szCs w:val="32"/>
        </w:rPr>
      </w:pPr>
      <w:r>
        <w:rPr>
          <w:rFonts w:hint="eastAsia" w:ascii="仿宋" w:hAnsi="仿宋" w:eastAsia="仿宋" w:cs="Times New Roman"/>
          <w:spacing w:val="-4"/>
          <w:sz w:val="32"/>
          <w:szCs w:val="32"/>
        </w:rPr>
        <w:t>益阳市生态环境局</w:t>
      </w:r>
    </w:p>
    <w:p>
      <w:pPr>
        <w:spacing w:after="0" w:line="540" w:lineRule="exact"/>
        <w:ind w:firstLine="5304" w:firstLineChars="1700"/>
        <w:jc w:val="both"/>
        <w:rPr>
          <w:rFonts w:ascii="仿宋" w:hAnsi="仿宋" w:eastAsia="仿宋"/>
          <w:sz w:val="32"/>
          <w:szCs w:val="32"/>
        </w:rPr>
      </w:pPr>
      <w:r>
        <w:rPr>
          <w:rFonts w:hint="eastAsia" w:ascii="仿宋" w:hAnsi="仿宋" w:eastAsia="仿宋" w:cs="Times New Roman"/>
          <w:spacing w:val="-4"/>
          <w:sz w:val="32"/>
          <w:szCs w:val="32"/>
        </w:rPr>
        <w:t>2020年7月3日</w:t>
      </w:r>
      <w:bookmarkStart w:id="0" w:name="_GoBack"/>
      <w:bookmarkEnd w:id="0"/>
    </w:p>
    <w:sectPr>
      <w:pgSz w:w="11906" w:h="16838"/>
      <w:pgMar w:top="1440" w:right="1800" w:bottom="1440" w:left="1800" w:header="708" w:footer="708" w:gutter="0"/>
      <w:cols w:space="708"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rsids>
    <w:rsidRoot w:val="00D31D50"/>
    <w:rsid w:val="000C50BB"/>
    <w:rsid w:val="000E1840"/>
    <w:rsid w:val="001621E3"/>
    <w:rsid w:val="00267756"/>
    <w:rsid w:val="002B0533"/>
    <w:rsid w:val="002B3678"/>
    <w:rsid w:val="002B67C1"/>
    <w:rsid w:val="00323B43"/>
    <w:rsid w:val="00341B1C"/>
    <w:rsid w:val="003D150A"/>
    <w:rsid w:val="003D37D8"/>
    <w:rsid w:val="00403241"/>
    <w:rsid w:val="004167BC"/>
    <w:rsid w:val="00426133"/>
    <w:rsid w:val="004358AB"/>
    <w:rsid w:val="004907AB"/>
    <w:rsid w:val="004B043B"/>
    <w:rsid w:val="004B067A"/>
    <w:rsid w:val="00536936"/>
    <w:rsid w:val="00665896"/>
    <w:rsid w:val="006E0C88"/>
    <w:rsid w:val="00713EFA"/>
    <w:rsid w:val="007660A9"/>
    <w:rsid w:val="00771678"/>
    <w:rsid w:val="007E65C4"/>
    <w:rsid w:val="007F4879"/>
    <w:rsid w:val="00817D9E"/>
    <w:rsid w:val="008B00A1"/>
    <w:rsid w:val="008B7726"/>
    <w:rsid w:val="008C5736"/>
    <w:rsid w:val="008D423D"/>
    <w:rsid w:val="00951702"/>
    <w:rsid w:val="00983528"/>
    <w:rsid w:val="00994CA8"/>
    <w:rsid w:val="009B2534"/>
    <w:rsid w:val="009D4B5E"/>
    <w:rsid w:val="00B90CBA"/>
    <w:rsid w:val="00B941BE"/>
    <w:rsid w:val="00BB70DD"/>
    <w:rsid w:val="00C01918"/>
    <w:rsid w:val="00C4192A"/>
    <w:rsid w:val="00C7736E"/>
    <w:rsid w:val="00CF5EE5"/>
    <w:rsid w:val="00D31D50"/>
    <w:rsid w:val="00D655F5"/>
    <w:rsid w:val="00D71088"/>
    <w:rsid w:val="00E31B05"/>
    <w:rsid w:val="00E5277C"/>
    <w:rsid w:val="00EB0FC0"/>
    <w:rsid w:val="00F549E3"/>
    <w:rsid w:val="00F63E43"/>
    <w:rsid w:val="00FF74CB"/>
    <w:rsid w:val="30696DBD"/>
    <w:rsid w:val="3C7064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0" w:name="Body Text"/>
    <w:lsdException w:qFormat="1"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8"/>
    <w:semiHidden/>
    <w:unhideWhenUsed/>
    <w:qFormat/>
    <w:uiPriority w:val="0"/>
    <w:pPr>
      <w:widowControl w:val="0"/>
      <w:adjustRightInd/>
      <w:snapToGrid/>
      <w:spacing w:after="0"/>
      <w:jc w:val="both"/>
    </w:pPr>
    <w:rPr>
      <w:rFonts w:ascii="Times New Roman" w:hAnsi="Times New Roman" w:eastAsia="宋体" w:cs="Times New Roman"/>
      <w:kern w:val="2"/>
      <w:sz w:val="32"/>
      <w:szCs w:val="24"/>
    </w:rPr>
  </w:style>
  <w:style w:type="paragraph" w:styleId="3">
    <w:name w:val="Body Text Indent"/>
    <w:basedOn w:val="1"/>
    <w:link w:val="9"/>
    <w:semiHidden/>
    <w:unhideWhenUsed/>
    <w:qFormat/>
    <w:uiPriority w:val="0"/>
    <w:pPr>
      <w:widowControl w:val="0"/>
      <w:adjustRightInd/>
      <w:snapToGrid/>
      <w:spacing w:after="0"/>
      <w:ind w:firstLine="640" w:firstLineChars="200"/>
      <w:jc w:val="both"/>
    </w:pPr>
    <w:rPr>
      <w:rFonts w:ascii="仿宋_GB2312" w:hAnsi="Times New Roman" w:eastAsia="仿宋_GB2312" w:cs="Times New Roman"/>
      <w:kern w:val="2"/>
      <w:sz w:val="32"/>
      <w:szCs w:val="24"/>
    </w:rPr>
  </w:style>
  <w:style w:type="paragraph" w:styleId="4">
    <w:name w:val="footer"/>
    <w:basedOn w:val="1"/>
    <w:link w:val="11"/>
    <w:semiHidden/>
    <w:unhideWhenUsed/>
    <w:qFormat/>
    <w:uiPriority w:val="99"/>
    <w:pPr>
      <w:tabs>
        <w:tab w:val="center" w:pos="4153"/>
        <w:tab w:val="right" w:pos="8306"/>
      </w:tabs>
    </w:pPr>
    <w:rPr>
      <w:sz w:val="18"/>
      <w:szCs w:val="18"/>
    </w:rPr>
  </w:style>
  <w:style w:type="paragraph" w:styleId="5">
    <w:name w:val="header"/>
    <w:basedOn w:val="1"/>
    <w:link w:val="10"/>
    <w:semiHidden/>
    <w:unhideWhenUsed/>
    <w:qFormat/>
    <w:uiPriority w:val="99"/>
    <w:pPr>
      <w:pBdr>
        <w:bottom w:val="single" w:color="auto" w:sz="6" w:space="1"/>
      </w:pBdr>
      <w:tabs>
        <w:tab w:val="center" w:pos="4153"/>
        <w:tab w:val="right" w:pos="8306"/>
      </w:tabs>
      <w:jc w:val="center"/>
    </w:pPr>
    <w:rPr>
      <w:sz w:val="18"/>
      <w:szCs w:val="18"/>
    </w:rPr>
  </w:style>
  <w:style w:type="character" w:customStyle="1" w:styleId="8">
    <w:name w:val="正文文本 Char"/>
    <w:basedOn w:val="7"/>
    <w:link w:val="2"/>
    <w:semiHidden/>
    <w:qFormat/>
    <w:uiPriority w:val="0"/>
    <w:rPr>
      <w:rFonts w:ascii="Times New Roman" w:hAnsi="Times New Roman" w:eastAsia="宋体" w:cs="Times New Roman"/>
      <w:kern w:val="2"/>
      <w:sz w:val="32"/>
      <w:szCs w:val="24"/>
    </w:rPr>
  </w:style>
  <w:style w:type="character" w:customStyle="1" w:styleId="9">
    <w:name w:val="正文文本缩进 Char"/>
    <w:basedOn w:val="7"/>
    <w:link w:val="3"/>
    <w:semiHidden/>
    <w:qFormat/>
    <w:uiPriority w:val="0"/>
    <w:rPr>
      <w:rFonts w:ascii="仿宋_GB2312" w:hAnsi="Times New Roman" w:eastAsia="仿宋_GB2312" w:cs="Times New Roman"/>
      <w:kern w:val="2"/>
      <w:sz w:val="32"/>
      <w:szCs w:val="24"/>
    </w:rPr>
  </w:style>
  <w:style w:type="character" w:customStyle="1" w:styleId="10">
    <w:name w:val="页眉 Char"/>
    <w:basedOn w:val="7"/>
    <w:link w:val="5"/>
    <w:semiHidden/>
    <w:qFormat/>
    <w:uiPriority w:val="99"/>
    <w:rPr>
      <w:rFonts w:ascii="Tahoma" w:hAnsi="Tahoma"/>
      <w:sz w:val="18"/>
      <w:szCs w:val="18"/>
    </w:rPr>
  </w:style>
  <w:style w:type="character" w:customStyle="1" w:styleId="11">
    <w:name w:val="页脚 Char"/>
    <w:basedOn w:val="7"/>
    <w:link w:val="4"/>
    <w:semiHidden/>
    <w:qFormat/>
    <w:uiPriority w:val="99"/>
    <w:rPr>
      <w:rFonts w:ascii="Tahoma" w:hAnsi="Tahoma"/>
      <w:sz w:val="18"/>
      <w:szCs w:val="18"/>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225</Words>
  <Characters>1285</Characters>
  <Lines>10</Lines>
  <Paragraphs>3</Paragraphs>
  <TotalTime>196</TotalTime>
  <ScaleCrop>false</ScaleCrop>
  <LinksUpToDate>false</LinksUpToDate>
  <CharactersWithSpaces>1507</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哎哟</cp:lastModifiedBy>
  <cp:lastPrinted>2020-07-03T04:12:00Z</cp:lastPrinted>
  <dcterms:modified xsi:type="dcterms:W3CDTF">2020-07-17T03:05:30Z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