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C41" w:rsidRDefault="00DF3C41">
      <w:pPr>
        <w:snapToGrid w:val="0"/>
        <w:jc w:val="center"/>
        <w:rPr>
          <w:b/>
          <w:sz w:val="24"/>
        </w:rPr>
      </w:pPr>
    </w:p>
    <w:p w:rsidR="00DF3C41" w:rsidRDefault="00DF3C41">
      <w:pPr>
        <w:snapToGrid w:val="0"/>
        <w:jc w:val="center"/>
        <w:rPr>
          <w:b/>
          <w:sz w:val="24"/>
        </w:rPr>
      </w:pPr>
    </w:p>
    <w:p w:rsidR="00DF3C41" w:rsidRDefault="00DF3C41">
      <w:pPr>
        <w:snapToGrid w:val="0"/>
        <w:jc w:val="center"/>
        <w:rPr>
          <w:b/>
          <w:sz w:val="24"/>
        </w:rPr>
      </w:pPr>
    </w:p>
    <w:p w:rsidR="00DF3C41" w:rsidRDefault="00DF3C41">
      <w:pPr>
        <w:snapToGrid w:val="0"/>
        <w:jc w:val="center"/>
        <w:rPr>
          <w:b/>
          <w:sz w:val="24"/>
        </w:rPr>
      </w:pPr>
    </w:p>
    <w:p w:rsidR="00DF3C41" w:rsidRDefault="00DF3C41">
      <w:pPr>
        <w:snapToGrid w:val="0"/>
        <w:jc w:val="center"/>
        <w:rPr>
          <w:b/>
          <w:sz w:val="24"/>
        </w:rPr>
      </w:pPr>
    </w:p>
    <w:p w:rsidR="00DF3C41" w:rsidRDefault="00DF3C41">
      <w:pPr>
        <w:snapToGrid w:val="0"/>
        <w:jc w:val="center"/>
        <w:rPr>
          <w:b/>
          <w:sz w:val="24"/>
        </w:rPr>
      </w:pPr>
    </w:p>
    <w:p w:rsidR="00DF3C41" w:rsidRDefault="00DF3C41">
      <w:pPr>
        <w:snapToGrid w:val="0"/>
        <w:jc w:val="center"/>
        <w:rPr>
          <w:b/>
          <w:sz w:val="24"/>
        </w:rPr>
      </w:pPr>
    </w:p>
    <w:p w:rsidR="00DF3C41" w:rsidRDefault="00FB1229">
      <w:pPr>
        <w:tabs>
          <w:tab w:val="left" w:pos="6240"/>
        </w:tabs>
        <w:spacing w:line="560" w:lineRule="exact"/>
        <w:jc w:val="right"/>
        <w:rPr>
          <w:rFonts w:ascii="仿宋_GB2312" w:eastAsia="仿宋_GB2312"/>
          <w:szCs w:val="32"/>
        </w:rPr>
      </w:pPr>
      <w:r>
        <w:rPr>
          <w:rFonts w:ascii="仿宋_GB2312" w:eastAsia="仿宋_GB2312" w:hint="eastAsia"/>
          <w:sz w:val="28"/>
          <w:szCs w:val="28"/>
        </w:rPr>
        <w:t>益环高审</w:t>
      </w:r>
      <w:r>
        <w:rPr>
          <w:rFonts w:ascii="仿宋_GB2312" w:eastAsia="仿宋_GB2312" w:hint="eastAsia"/>
          <w:sz w:val="28"/>
          <w:szCs w:val="28"/>
        </w:rPr>
        <w:t>[2020]</w:t>
      </w:r>
      <w:r>
        <w:rPr>
          <w:rFonts w:ascii="仿宋_GB2312" w:eastAsia="仿宋_GB2312" w:hint="eastAsia"/>
          <w:sz w:val="28"/>
          <w:szCs w:val="28"/>
        </w:rPr>
        <w:t>15</w:t>
      </w:r>
      <w:r>
        <w:rPr>
          <w:rFonts w:ascii="仿宋_GB2312" w:eastAsia="仿宋_GB2312" w:hint="eastAsia"/>
          <w:sz w:val="28"/>
          <w:szCs w:val="28"/>
        </w:rPr>
        <w:t>号</w:t>
      </w:r>
    </w:p>
    <w:p w:rsidR="00DF3C41" w:rsidRDefault="00DF3C41">
      <w:pPr>
        <w:tabs>
          <w:tab w:val="left" w:pos="6240"/>
        </w:tabs>
        <w:spacing w:line="560" w:lineRule="exact"/>
        <w:jc w:val="right"/>
        <w:rPr>
          <w:rFonts w:ascii="仿宋_GB2312" w:eastAsia="仿宋_GB2312"/>
          <w:szCs w:val="32"/>
        </w:rPr>
      </w:pPr>
    </w:p>
    <w:p w:rsidR="00DF3C41" w:rsidRDefault="00FB1229">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益阳市生态环境局</w:t>
      </w:r>
    </w:p>
    <w:p w:rsidR="00DF3C41" w:rsidRDefault="00FB1229">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w w:val="95"/>
          <w:sz w:val="44"/>
          <w:szCs w:val="44"/>
        </w:rPr>
        <w:t>关于中铁上海工程局集团有限公司益阳梁板场</w:t>
      </w:r>
      <w:r>
        <w:rPr>
          <w:rFonts w:ascii="方正小标宋简体" w:eastAsia="方正小标宋简体" w:hAnsi="方正小标宋简体" w:cs="方正小标宋简体" w:hint="eastAsia"/>
          <w:sz w:val="44"/>
          <w:szCs w:val="44"/>
        </w:rPr>
        <w:t>建设项目环境影响报告表的批复</w:t>
      </w:r>
    </w:p>
    <w:p w:rsidR="00DF3C41" w:rsidRDefault="00DF3C41">
      <w:pPr>
        <w:spacing w:line="760" w:lineRule="exact"/>
        <w:rPr>
          <w:rFonts w:ascii="仿宋_GB2312" w:eastAsia="仿宋_GB2312" w:hAnsi="黑体"/>
          <w:color w:val="000000"/>
          <w:sz w:val="36"/>
          <w:szCs w:val="36"/>
        </w:rPr>
      </w:pPr>
    </w:p>
    <w:p w:rsidR="00DF3C41" w:rsidRDefault="00FB1229">
      <w:pPr>
        <w:spacing w:line="536" w:lineRule="exact"/>
        <w:rPr>
          <w:rFonts w:ascii="仿宋_GB2312" w:eastAsia="仿宋_GB2312" w:hAnsi="仿宋_GB2312" w:cs="仿宋_GB2312"/>
          <w:szCs w:val="32"/>
        </w:rPr>
      </w:pPr>
      <w:bookmarkStart w:id="0" w:name="_GoBack"/>
      <w:r>
        <w:rPr>
          <w:rFonts w:ascii="仿宋_GB2312" w:eastAsia="仿宋_GB2312" w:hAnsi="仿宋_GB2312" w:cs="仿宋_GB2312" w:hint="eastAsia"/>
          <w:bCs/>
          <w:szCs w:val="32"/>
        </w:rPr>
        <w:t>中铁上海工程局集团有限公司第一机械化施工分公司</w:t>
      </w:r>
      <w:r>
        <w:rPr>
          <w:rFonts w:ascii="仿宋_GB2312" w:eastAsia="仿宋_GB2312" w:hAnsi="仿宋_GB2312" w:cs="仿宋_GB2312" w:hint="eastAsia"/>
          <w:szCs w:val="32"/>
        </w:rPr>
        <w:t>：</w:t>
      </w:r>
    </w:p>
    <w:p w:rsidR="00DF3C41" w:rsidRDefault="00FB1229">
      <w:pPr>
        <w:spacing w:line="536" w:lineRule="exact"/>
        <w:ind w:firstLineChars="200" w:firstLine="656"/>
        <w:rPr>
          <w:rFonts w:ascii="仿宋_GB2312" w:eastAsia="仿宋_GB2312" w:hAnsi="仿宋_GB2312" w:cs="仿宋_GB2312"/>
          <w:bCs/>
          <w:szCs w:val="32"/>
        </w:rPr>
      </w:pPr>
      <w:r>
        <w:rPr>
          <w:rFonts w:ascii="仿宋_GB2312" w:eastAsia="仿宋_GB2312" w:hAnsi="仿宋_GB2312" w:cs="仿宋_GB2312" w:hint="eastAsia"/>
          <w:color w:val="000000"/>
          <w:spacing w:val="4"/>
          <w:szCs w:val="32"/>
        </w:rPr>
        <w:t>你</w:t>
      </w:r>
      <w:r>
        <w:rPr>
          <w:rFonts w:ascii="仿宋_GB2312" w:eastAsia="仿宋_GB2312" w:hAnsi="仿宋_GB2312" w:cs="仿宋_GB2312" w:hint="eastAsia"/>
          <w:bCs/>
          <w:szCs w:val="32"/>
        </w:rPr>
        <w:t>公司呈报的《中铁上海工程局集团有限公司益阳梁板场建设项</w:t>
      </w:r>
      <w:r>
        <w:rPr>
          <w:rFonts w:ascii="仿宋_GB2312" w:eastAsia="仿宋_GB2312" w:hAnsi="仿宋_GB2312" w:cs="仿宋_GB2312" w:hint="eastAsia"/>
          <w:bCs/>
          <w:szCs w:val="32"/>
        </w:rPr>
        <w:t>目</w:t>
      </w:r>
      <w:r>
        <w:rPr>
          <w:rFonts w:ascii="仿宋_GB2312" w:eastAsia="仿宋_GB2312" w:hAnsi="仿宋_GB2312" w:cs="仿宋_GB2312" w:hint="eastAsia"/>
          <w:bCs/>
          <w:szCs w:val="32"/>
        </w:rPr>
        <w:t>环境影响报告表》</w:t>
      </w:r>
      <w:r>
        <w:rPr>
          <w:rFonts w:ascii="仿宋_GB2312" w:eastAsia="仿宋_GB2312" w:hAnsi="仿宋_GB2312" w:cs="仿宋_GB2312" w:hint="eastAsia"/>
          <w:color w:val="000000"/>
          <w:szCs w:val="32"/>
        </w:rPr>
        <w:t>及相关附件收悉。经研究，批复如下：</w:t>
      </w:r>
    </w:p>
    <w:p w:rsidR="00DF3C41" w:rsidRDefault="00FB1229">
      <w:pPr>
        <w:numPr>
          <w:ilvl w:val="0"/>
          <w:numId w:val="1"/>
        </w:numPr>
        <w:spacing w:line="536"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你公司</w:t>
      </w:r>
      <w:r>
        <w:rPr>
          <w:rFonts w:ascii="仿宋_GB2312" w:eastAsia="仿宋_GB2312" w:hAnsi="仿宋_GB2312" w:cs="仿宋_GB2312" w:hint="eastAsia"/>
          <w:bCs/>
          <w:szCs w:val="32"/>
        </w:rPr>
        <w:t>为配套常德经益阳至长沙站段高铁轨道的建设，</w:t>
      </w:r>
      <w:r>
        <w:rPr>
          <w:rFonts w:ascii="仿宋_GB2312" w:eastAsia="仿宋_GB2312" w:hAnsi="仿宋_GB2312" w:cs="仿宋_GB2312" w:hint="eastAsia"/>
          <w:bCs/>
          <w:color w:val="000000"/>
          <w:spacing w:val="4"/>
          <w:szCs w:val="32"/>
        </w:rPr>
        <w:t>拟</w:t>
      </w:r>
      <w:r>
        <w:rPr>
          <w:rFonts w:ascii="仿宋_GB2312" w:eastAsia="仿宋_GB2312" w:hAnsi="仿宋_GB2312" w:cs="仿宋_GB2312" w:hint="eastAsia"/>
          <w:color w:val="000000"/>
          <w:spacing w:val="4"/>
          <w:szCs w:val="32"/>
        </w:rPr>
        <w:t>投资</w:t>
      </w:r>
      <w:r>
        <w:rPr>
          <w:rFonts w:ascii="仿宋_GB2312" w:eastAsia="仿宋_GB2312" w:hAnsi="仿宋_GB2312" w:cs="仿宋_GB2312" w:hint="eastAsia"/>
          <w:color w:val="000000"/>
          <w:spacing w:val="4"/>
          <w:szCs w:val="32"/>
        </w:rPr>
        <w:t>46000</w:t>
      </w:r>
      <w:r>
        <w:rPr>
          <w:rFonts w:ascii="仿宋_GB2312" w:eastAsia="仿宋_GB2312" w:hAnsi="仿宋_GB2312" w:cs="仿宋_GB2312" w:hint="eastAsia"/>
          <w:color w:val="000000"/>
          <w:spacing w:val="4"/>
          <w:szCs w:val="32"/>
        </w:rPr>
        <w:t>万元</w:t>
      </w:r>
      <w:r>
        <w:rPr>
          <w:rFonts w:ascii="仿宋_GB2312" w:eastAsia="仿宋_GB2312" w:hAnsi="仿宋_GB2312" w:cs="仿宋_GB2312" w:hint="eastAsia"/>
          <w:bCs/>
          <w:szCs w:val="32"/>
        </w:rPr>
        <w:t>新建预制梁场和预制板厂</w:t>
      </w:r>
      <w:r>
        <w:rPr>
          <w:rFonts w:ascii="仿宋_GB2312" w:eastAsia="仿宋_GB2312" w:hAnsi="仿宋_GB2312" w:cs="仿宋_GB2312" w:hint="eastAsia"/>
          <w:bCs/>
          <w:szCs w:val="32"/>
        </w:rPr>
        <w:t>，</w:t>
      </w:r>
      <w:r>
        <w:rPr>
          <w:rFonts w:ascii="仿宋_GB2312" w:eastAsia="仿宋_GB2312" w:hAnsi="仿宋_GB2312" w:cs="仿宋_GB2312" w:hint="eastAsia"/>
          <w:bCs/>
          <w:szCs w:val="32"/>
        </w:rPr>
        <w:t>主要生产高铁轨道建设过程中所需用到的轨道板以及桥梁架设所需的孔箱梁。</w:t>
      </w:r>
    </w:p>
    <w:p w:rsidR="00DF3C41" w:rsidRDefault="00FB1229">
      <w:pPr>
        <w:spacing w:line="536"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其中预制梁厂占地约</w:t>
      </w:r>
      <w:r>
        <w:rPr>
          <w:rFonts w:ascii="仿宋_GB2312" w:eastAsia="仿宋_GB2312" w:hAnsi="仿宋_GB2312" w:cs="仿宋_GB2312" w:hint="eastAsia"/>
          <w:bCs/>
          <w:szCs w:val="32"/>
        </w:rPr>
        <w:t>150</w:t>
      </w:r>
      <w:r>
        <w:rPr>
          <w:rFonts w:ascii="仿宋_GB2312" w:eastAsia="仿宋_GB2312" w:hAnsi="仿宋_GB2312" w:cs="仿宋_GB2312" w:hint="eastAsia"/>
          <w:bCs/>
          <w:szCs w:val="32"/>
        </w:rPr>
        <w:t>亩，为租赁益阳国晶硅业有限责任公司土地，位于益阳市谢林港镇白杨路西侧，</w:t>
      </w:r>
      <w:r>
        <w:rPr>
          <w:rFonts w:ascii="仿宋_GB2312" w:eastAsia="仿宋_GB2312" w:hAnsi="仿宋_GB2312" w:cs="仿宋_GB2312" w:hint="eastAsia"/>
          <w:bCs/>
          <w:szCs w:val="32"/>
        </w:rPr>
        <w:t>厂区内</w:t>
      </w:r>
      <w:r>
        <w:rPr>
          <w:rFonts w:ascii="仿宋_GB2312" w:eastAsia="仿宋_GB2312" w:hAnsi="仿宋_GB2312" w:cs="仿宋_GB2312" w:hint="eastAsia"/>
        </w:rPr>
        <w:t>分区设置</w:t>
      </w:r>
      <w:r>
        <w:rPr>
          <w:rFonts w:ascii="仿宋_GB2312" w:eastAsia="仿宋_GB2312" w:hAnsi="仿宋_GB2312" w:cs="仿宋_GB2312" w:hint="eastAsia"/>
          <w:color w:val="000000"/>
          <w:spacing w:val="4"/>
          <w:szCs w:val="32"/>
        </w:rPr>
        <w:t>箱梁生产区、养护区、混凝土搅拌</w:t>
      </w:r>
      <w:r>
        <w:rPr>
          <w:rFonts w:ascii="仿宋_GB2312" w:eastAsia="仿宋_GB2312" w:hAnsi="仿宋_GB2312" w:cs="仿宋_GB2312" w:hint="eastAsia"/>
          <w:color w:val="000000"/>
          <w:spacing w:val="4"/>
          <w:szCs w:val="32"/>
        </w:rPr>
        <w:t>区、箱梁存放区、搅拌区筒仓、</w:t>
      </w:r>
      <w:r>
        <w:rPr>
          <w:rFonts w:ascii="仿宋_GB2312" w:eastAsia="仿宋_GB2312" w:hAnsi="仿宋_GB2312" w:cs="仿宋_GB2312" w:hint="eastAsia"/>
          <w:color w:val="000000"/>
          <w:szCs w:val="32"/>
        </w:rPr>
        <w:t>办公生活区、实验室及</w:t>
      </w:r>
      <w:r>
        <w:rPr>
          <w:rFonts w:ascii="仿宋_GB2312" w:eastAsia="仿宋_GB2312" w:hAnsi="仿宋_GB2312" w:cs="仿宋_GB2312" w:hint="eastAsia"/>
          <w:color w:val="000000"/>
          <w:szCs w:val="32"/>
        </w:rPr>
        <w:t>给排水、供配电、环保等相关公用辅助工程。</w:t>
      </w:r>
      <w:r>
        <w:rPr>
          <w:rFonts w:ascii="仿宋_GB2312" w:eastAsia="仿宋_GB2312" w:hAnsi="仿宋_GB2312" w:cs="仿宋_GB2312" w:hint="eastAsia"/>
          <w:bCs/>
          <w:szCs w:val="32"/>
        </w:rPr>
        <w:t>主要承担常德经益阳至长沙站前工程</w:t>
      </w:r>
      <w:r>
        <w:rPr>
          <w:rFonts w:ascii="仿宋_GB2312" w:eastAsia="仿宋_GB2312" w:hAnsi="仿宋_GB2312" w:cs="仿宋_GB2312" w:hint="eastAsia"/>
          <w:bCs/>
          <w:szCs w:val="32"/>
        </w:rPr>
        <w:t>3</w:t>
      </w:r>
      <w:r>
        <w:rPr>
          <w:rFonts w:ascii="仿宋_GB2312" w:eastAsia="仿宋_GB2312" w:hAnsi="仿宋_GB2312" w:cs="仿宋_GB2312" w:hint="eastAsia"/>
          <w:bCs/>
          <w:szCs w:val="32"/>
        </w:rPr>
        <w:t>～</w:t>
      </w:r>
      <w:r>
        <w:rPr>
          <w:rFonts w:ascii="仿宋_GB2312" w:eastAsia="仿宋_GB2312" w:hAnsi="仿宋_GB2312" w:cs="仿宋_GB2312" w:hint="eastAsia"/>
          <w:bCs/>
          <w:szCs w:val="32"/>
        </w:rPr>
        <w:t>4</w:t>
      </w:r>
      <w:r>
        <w:rPr>
          <w:rFonts w:ascii="仿宋_GB2312" w:eastAsia="仿宋_GB2312" w:hAnsi="仿宋_GB2312" w:cs="仿宋_GB2312" w:hint="eastAsia"/>
          <w:bCs/>
          <w:szCs w:val="32"/>
        </w:rPr>
        <w:lastRenderedPageBreak/>
        <w:t>标段的</w:t>
      </w:r>
      <w:r>
        <w:rPr>
          <w:rFonts w:ascii="仿宋_GB2312" w:eastAsia="仿宋_GB2312" w:hAnsi="仿宋_GB2312" w:cs="仿宋_GB2312" w:hint="eastAsia"/>
          <w:bCs/>
          <w:szCs w:val="32"/>
        </w:rPr>
        <w:t>32m</w:t>
      </w:r>
      <w:r>
        <w:rPr>
          <w:rFonts w:ascii="仿宋_GB2312" w:eastAsia="仿宋_GB2312" w:hAnsi="仿宋_GB2312" w:cs="仿宋_GB2312" w:hint="eastAsia"/>
          <w:bCs/>
          <w:szCs w:val="32"/>
        </w:rPr>
        <w:t>及</w:t>
      </w:r>
      <w:r>
        <w:rPr>
          <w:rFonts w:ascii="仿宋_GB2312" w:eastAsia="仿宋_GB2312" w:hAnsi="仿宋_GB2312" w:cs="仿宋_GB2312" w:hint="eastAsia"/>
          <w:bCs/>
          <w:szCs w:val="32"/>
        </w:rPr>
        <w:t>24m</w:t>
      </w:r>
      <w:r>
        <w:rPr>
          <w:rFonts w:ascii="仿宋_GB2312" w:eastAsia="仿宋_GB2312" w:hAnsi="仿宋_GB2312" w:cs="仿宋_GB2312" w:hint="eastAsia"/>
          <w:bCs/>
          <w:szCs w:val="32"/>
        </w:rPr>
        <w:t>后张法预制简支箱梁的预制及架设任务，全场共负责预制及架设</w:t>
      </w:r>
      <w:r>
        <w:rPr>
          <w:rFonts w:ascii="仿宋_GB2312" w:eastAsia="仿宋_GB2312" w:hAnsi="仿宋_GB2312" w:cs="仿宋_GB2312" w:hint="eastAsia"/>
          <w:bCs/>
          <w:szCs w:val="32"/>
        </w:rPr>
        <w:t>32m</w:t>
      </w:r>
      <w:r>
        <w:rPr>
          <w:rFonts w:ascii="仿宋_GB2312" w:eastAsia="仿宋_GB2312" w:hAnsi="仿宋_GB2312" w:cs="仿宋_GB2312" w:hint="eastAsia"/>
          <w:bCs/>
          <w:szCs w:val="32"/>
        </w:rPr>
        <w:t>梁</w:t>
      </w:r>
      <w:r>
        <w:rPr>
          <w:rFonts w:ascii="仿宋_GB2312" w:eastAsia="仿宋_GB2312" w:hAnsi="仿宋_GB2312" w:cs="仿宋_GB2312" w:hint="eastAsia"/>
          <w:bCs/>
          <w:szCs w:val="32"/>
        </w:rPr>
        <w:t>549</w:t>
      </w:r>
      <w:r>
        <w:rPr>
          <w:rFonts w:ascii="仿宋_GB2312" w:eastAsia="仿宋_GB2312" w:hAnsi="仿宋_GB2312" w:cs="仿宋_GB2312" w:hint="eastAsia"/>
          <w:bCs/>
          <w:szCs w:val="32"/>
        </w:rPr>
        <w:t>孔、</w:t>
      </w:r>
      <w:r>
        <w:rPr>
          <w:rFonts w:ascii="仿宋_GB2312" w:eastAsia="仿宋_GB2312" w:hAnsi="仿宋_GB2312" w:cs="仿宋_GB2312" w:hint="eastAsia"/>
          <w:bCs/>
          <w:szCs w:val="32"/>
        </w:rPr>
        <w:t>24m</w:t>
      </w:r>
      <w:r>
        <w:rPr>
          <w:rFonts w:ascii="仿宋_GB2312" w:eastAsia="仿宋_GB2312" w:hAnsi="仿宋_GB2312" w:cs="仿宋_GB2312" w:hint="eastAsia"/>
          <w:bCs/>
          <w:szCs w:val="32"/>
        </w:rPr>
        <w:t>梁</w:t>
      </w:r>
      <w:r>
        <w:rPr>
          <w:rFonts w:ascii="仿宋_GB2312" w:eastAsia="仿宋_GB2312" w:hAnsi="仿宋_GB2312" w:cs="仿宋_GB2312" w:hint="eastAsia"/>
          <w:bCs/>
          <w:szCs w:val="32"/>
        </w:rPr>
        <w:t>41</w:t>
      </w:r>
      <w:r>
        <w:rPr>
          <w:rFonts w:ascii="仿宋_GB2312" w:eastAsia="仿宋_GB2312" w:hAnsi="仿宋_GB2312" w:cs="仿宋_GB2312" w:hint="eastAsia"/>
          <w:bCs/>
          <w:szCs w:val="32"/>
        </w:rPr>
        <w:t>孔，共</w:t>
      </w:r>
      <w:r>
        <w:rPr>
          <w:rFonts w:ascii="仿宋_GB2312" w:eastAsia="仿宋_GB2312" w:hAnsi="仿宋_GB2312" w:cs="仿宋_GB2312" w:hint="eastAsia"/>
          <w:bCs/>
          <w:szCs w:val="32"/>
        </w:rPr>
        <w:t>590</w:t>
      </w:r>
      <w:r>
        <w:rPr>
          <w:rFonts w:ascii="仿宋_GB2312" w:eastAsia="仿宋_GB2312" w:hAnsi="仿宋_GB2312" w:cs="仿宋_GB2312" w:hint="eastAsia"/>
          <w:bCs/>
          <w:szCs w:val="32"/>
        </w:rPr>
        <w:t>孔箱梁</w:t>
      </w:r>
      <w:r>
        <w:rPr>
          <w:rFonts w:ascii="仿宋_GB2312" w:eastAsia="仿宋_GB2312" w:hAnsi="仿宋_GB2312" w:cs="仿宋_GB2312" w:hint="eastAsia"/>
          <w:bCs/>
          <w:szCs w:val="32"/>
        </w:rPr>
        <w:t>，土地</w:t>
      </w:r>
      <w:r>
        <w:rPr>
          <w:rFonts w:ascii="仿宋_GB2312" w:eastAsia="仿宋_GB2312" w:hAnsi="仿宋_GB2312" w:cs="仿宋_GB2312" w:hint="eastAsia"/>
          <w:bCs/>
          <w:szCs w:val="32"/>
        </w:rPr>
        <w:t>租赁有效期</w:t>
      </w:r>
      <w:r>
        <w:rPr>
          <w:rFonts w:ascii="仿宋_GB2312" w:eastAsia="仿宋_GB2312" w:hAnsi="仿宋_GB2312" w:cs="仿宋_GB2312" w:hint="eastAsia"/>
          <w:bCs/>
          <w:szCs w:val="32"/>
        </w:rPr>
        <w:t>为</w:t>
      </w:r>
      <w:r>
        <w:rPr>
          <w:rFonts w:ascii="仿宋_GB2312" w:eastAsia="仿宋_GB2312" w:hAnsi="仿宋_GB2312" w:cs="仿宋_GB2312" w:hint="eastAsia"/>
          <w:bCs/>
          <w:szCs w:val="32"/>
        </w:rPr>
        <w:t>2019</w:t>
      </w:r>
      <w:r>
        <w:rPr>
          <w:rFonts w:ascii="仿宋_GB2312" w:eastAsia="仿宋_GB2312" w:hAnsi="仿宋_GB2312" w:cs="仿宋_GB2312" w:hint="eastAsia"/>
          <w:bCs/>
          <w:szCs w:val="32"/>
        </w:rPr>
        <w:t>年</w:t>
      </w:r>
      <w:r>
        <w:rPr>
          <w:rFonts w:ascii="仿宋_GB2312" w:eastAsia="仿宋_GB2312" w:hAnsi="仿宋_GB2312" w:cs="仿宋_GB2312" w:hint="eastAsia"/>
          <w:bCs/>
          <w:szCs w:val="32"/>
        </w:rPr>
        <w:t>1</w:t>
      </w:r>
      <w:r>
        <w:rPr>
          <w:rFonts w:ascii="仿宋_GB2312" w:eastAsia="仿宋_GB2312" w:hAnsi="仿宋_GB2312" w:cs="仿宋_GB2312" w:hint="eastAsia"/>
          <w:bCs/>
          <w:szCs w:val="32"/>
        </w:rPr>
        <w:t>1</w:t>
      </w:r>
      <w:r>
        <w:rPr>
          <w:rFonts w:ascii="仿宋_GB2312" w:eastAsia="仿宋_GB2312" w:hAnsi="仿宋_GB2312" w:cs="仿宋_GB2312" w:hint="eastAsia"/>
          <w:bCs/>
          <w:szCs w:val="32"/>
        </w:rPr>
        <w:t>月</w:t>
      </w:r>
      <w:r>
        <w:rPr>
          <w:rFonts w:ascii="仿宋_GB2312" w:eastAsia="仿宋_GB2312" w:hAnsi="仿宋_GB2312" w:cs="仿宋_GB2312" w:hint="eastAsia"/>
          <w:bCs/>
          <w:szCs w:val="32"/>
        </w:rPr>
        <w:t>7</w:t>
      </w:r>
      <w:r>
        <w:rPr>
          <w:rFonts w:ascii="仿宋_GB2312" w:eastAsia="仿宋_GB2312" w:hAnsi="仿宋_GB2312" w:cs="仿宋_GB2312" w:hint="eastAsia"/>
          <w:bCs/>
          <w:szCs w:val="32"/>
        </w:rPr>
        <w:t>日至</w:t>
      </w:r>
      <w:r>
        <w:rPr>
          <w:rFonts w:ascii="仿宋_GB2312" w:eastAsia="仿宋_GB2312" w:hAnsi="仿宋_GB2312" w:cs="仿宋_GB2312" w:hint="eastAsia"/>
          <w:bCs/>
          <w:szCs w:val="32"/>
        </w:rPr>
        <w:t>2021</w:t>
      </w:r>
      <w:r>
        <w:rPr>
          <w:rFonts w:ascii="仿宋_GB2312" w:eastAsia="仿宋_GB2312" w:hAnsi="仿宋_GB2312" w:cs="仿宋_GB2312" w:hint="eastAsia"/>
          <w:bCs/>
          <w:szCs w:val="32"/>
        </w:rPr>
        <w:t>年</w:t>
      </w:r>
      <w:r>
        <w:rPr>
          <w:rFonts w:ascii="仿宋_GB2312" w:eastAsia="仿宋_GB2312" w:hAnsi="仿宋_GB2312" w:cs="仿宋_GB2312" w:hint="eastAsia"/>
          <w:bCs/>
          <w:szCs w:val="32"/>
        </w:rPr>
        <w:t>11</w:t>
      </w:r>
      <w:r>
        <w:rPr>
          <w:rFonts w:ascii="仿宋_GB2312" w:eastAsia="仿宋_GB2312" w:hAnsi="仿宋_GB2312" w:cs="仿宋_GB2312" w:hint="eastAsia"/>
          <w:bCs/>
          <w:szCs w:val="32"/>
        </w:rPr>
        <w:t>月</w:t>
      </w:r>
      <w:r>
        <w:rPr>
          <w:rFonts w:ascii="仿宋_GB2312" w:eastAsia="仿宋_GB2312" w:hAnsi="仿宋_GB2312" w:cs="仿宋_GB2312" w:hint="eastAsia"/>
          <w:bCs/>
          <w:szCs w:val="32"/>
        </w:rPr>
        <w:t>7</w:t>
      </w:r>
      <w:r>
        <w:rPr>
          <w:rFonts w:ascii="仿宋_GB2312" w:eastAsia="仿宋_GB2312" w:hAnsi="仿宋_GB2312" w:cs="仿宋_GB2312" w:hint="eastAsia"/>
          <w:bCs/>
          <w:szCs w:val="32"/>
        </w:rPr>
        <w:t>日，期限</w:t>
      </w:r>
      <w:r>
        <w:rPr>
          <w:rFonts w:ascii="仿宋_GB2312" w:eastAsia="仿宋_GB2312" w:hAnsi="仿宋_GB2312" w:cs="仿宋_GB2312" w:hint="eastAsia"/>
          <w:bCs/>
          <w:szCs w:val="32"/>
        </w:rPr>
        <w:t>2</w:t>
      </w:r>
      <w:r>
        <w:rPr>
          <w:rFonts w:ascii="仿宋_GB2312" w:eastAsia="仿宋_GB2312" w:hAnsi="仿宋_GB2312" w:cs="仿宋_GB2312" w:hint="eastAsia"/>
          <w:bCs/>
          <w:szCs w:val="32"/>
        </w:rPr>
        <w:t>年。</w:t>
      </w:r>
    </w:p>
    <w:p w:rsidR="00DF3C41" w:rsidRDefault="00FB1229">
      <w:pPr>
        <w:spacing w:line="536" w:lineRule="exact"/>
        <w:ind w:firstLineChars="200" w:firstLine="640"/>
        <w:rPr>
          <w:rFonts w:ascii="仿宋_GB2312" w:eastAsia="仿宋_GB2312" w:hAnsi="仿宋_GB2312" w:cs="仿宋_GB2312"/>
          <w:color w:val="000000"/>
          <w:spacing w:val="4"/>
          <w:szCs w:val="32"/>
        </w:rPr>
      </w:pPr>
      <w:r>
        <w:rPr>
          <w:rFonts w:ascii="仿宋_GB2312" w:eastAsia="仿宋_GB2312" w:hAnsi="仿宋_GB2312" w:cs="仿宋_GB2312" w:hint="eastAsia"/>
          <w:bCs/>
          <w:szCs w:val="32"/>
        </w:rPr>
        <w:t>预制板厂占地约</w:t>
      </w:r>
      <w:r>
        <w:rPr>
          <w:rFonts w:ascii="仿宋_GB2312" w:eastAsia="仿宋_GB2312" w:hAnsi="仿宋_GB2312" w:cs="仿宋_GB2312" w:hint="eastAsia"/>
          <w:bCs/>
          <w:szCs w:val="32"/>
        </w:rPr>
        <w:t>202</w:t>
      </w:r>
      <w:r>
        <w:rPr>
          <w:rFonts w:ascii="仿宋_GB2312" w:eastAsia="仿宋_GB2312" w:hAnsi="仿宋_GB2312" w:cs="仿宋_GB2312" w:hint="eastAsia"/>
          <w:bCs/>
          <w:szCs w:val="32"/>
        </w:rPr>
        <w:t>亩，为租赁的益阳高新产业发展投资集团有限公司土地，位于湖南省益阳市谢林港镇云雾山路湘投金天新材料有限公司南</w:t>
      </w:r>
      <w:r>
        <w:rPr>
          <w:rFonts w:ascii="仿宋_GB2312" w:eastAsia="仿宋_GB2312" w:hAnsi="仿宋_GB2312" w:cs="仿宋_GB2312" w:hint="eastAsia"/>
          <w:bCs/>
          <w:szCs w:val="32"/>
        </w:rPr>
        <w:t>80m</w:t>
      </w:r>
      <w:r>
        <w:rPr>
          <w:rFonts w:ascii="仿宋_GB2312" w:eastAsia="仿宋_GB2312" w:hAnsi="仿宋_GB2312" w:cs="仿宋_GB2312" w:hint="eastAsia"/>
          <w:bCs/>
          <w:szCs w:val="32"/>
        </w:rPr>
        <w:t>，</w:t>
      </w:r>
      <w:r>
        <w:rPr>
          <w:rFonts w:ascii="仿宋_GB2312" w:eastAsia="仿宋_GB2312" w:hAnsi="仿宋_GB2312" w:cs="仿宋_GB2312" w:hint="eastAsia"/>
          <w:bCs/>
          <w:szCs w:val="32"/>
        </w:rPr>
        <w:t>厂区内</w:t>
      </w:r>
      <w:r>
        <w:rPr>
          <w:rFonts w:ascii="仿宋_GB2312" w:eastAsia="仿宋_GB2312" w:hAnsi="仿宋_GB2312" w:cs="仿宋_GB2312" w:hint="eastAsia"/>
        </w:rPr>
        <w:t>分区设置自动化生产线、</w:t>
      </w:r>
      <w:r>
        <w:rPr>
          <w:rFonts w:ascii="仿宋_GB2312" w:eastAsia="仿宋_GB2312" w:hAnsi="仿宋_GB2312" w:cs="仿宋_GB2312" w:hint="eastAsia"/>
          <w:color w:val="000000"/>
          <w:spacing w:val="4"/>
          <w:szCs w:val="32"/>
        </w:rPr>
        <w:t>钢筋加工区、蒸养区、水养区</w:t>
      </w: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pacing w:val="4"/>
          <w:szCs w:val="32"/>
        </w:rPr>
        <w:t>封锚区、混凝土搅拌</w:t>
      </w:r>
      <w:r>
        <w:rPr>
          <w:rFonts w:ascii="仿宋_GB2312" w:eastAsia="仿宋_GB2312" w:hAnsi="仿宋_GB2312" w:cs="仿宋_GB2312" w:hint="eastAsia"/>
          <w:color w:val="000000"/>
          <w:spacing w:val="4"/>
          <w:szCs w:val="32"/>
        </w:rPr>
        <w:t>区、</w:t>
      </w:r>
      <w:r>
        <w:rPr>
          <w:rFonts w:ascii="仿宋_GB2312" w:eastAsia="仿宋_GB2312" w:hAnsi="仿宋_GB2312" w:cs="仿宋_GB2312" w:hint="eastAsia"/>
          <w:color w:val="000000"/>
          <w:spacing w:val="4"/>
          <w:szCs w:val="32"/>
        </w:rPr>
        <w:t>轨道板存放区</w:t>
      </w:r>
      <w:r>
        <w:rPr>
          <w:rFonts w:ascii="仿宋_GB2312" w:eastAsia="仿宋_GB2312" w:hAnsi="仿宋_GB2312" w:cs="仿宋_GB2312" w:hint="eastAsia"/>
          <w:color w:val="000000"/>
          <w:spacing w:val="4"/>
          <w:szCs w:val="32"/>
        </w:rPr>
        <w:t>、搅拌区筒仓、</w:t>
      </w:r>
      <w:r>
        <w:rPr>
          <w:rFonts w:ascii="仿宋_GB2312" w:eastAsia="仿宋_GB2312" w:hAnsi="仿宋_GB2312" w:cs="仿宋_GB2312" w:hint="eastAsia"/>
          <w:color w:val="000000"/>
          <w:szCs w:val="32"/>
        </w:rPr>
        <w:t>办公生活区、实验室及</w:t>
      </w:r>
      <w:r>
        <w:rPr>
          <w:rFonts w:ascii="仿宋_GB2312" w:eastAsia="仿宋_GB2312" w:hAnsi="仿宋_GB2312" w:cs="仿宋_GB2312" w:hint="eastAsia"/>
          <w:color w:val="000000"/>
          <w:szCs w:val="32"/>
        </w:rPr>
        <w:t>给排水、供配电、环保等相关公用辅助工程。</w:t>
      </w:r>
      <w:r>
        <w:rPr>
          <w:rFonts w:ascii="仿宋_GB2312" w:eastAsia="仿宋_GB2312" w:hAnsi="仿宋_GB2312" w:cs="仿宋_GB2312" w:hint="eastAsia"/>
          <w:bCs/>
          <w:szCs w:val="32"/>
        </w:rPr>
        <w:t>主要承担常益长铁路全线一至六标段范围内</w:t>
      </w:r>
      <w:r>
        <w:rPr>
          <w:rFonts w:ascii="仿宋_GB2312" w:eastAsia="仿宋_GB2312" w:hAnsi="仿宋_GB2312" w:cs="仿宋_GB2312" w:hint="eastAsia"/>
          <w:bCs/>
          <w:szCs w:val="32"/>
        </w:rPr>
        <w:t>59332</w:t>
      </w:r>
      <w:r>
        <w:rPr>
          <w:rFonts w:ascii="仿宋_GB2312" w:eastAsia="仿宋_GB2312" w:hAnsi="仿宋_GB2312" w:cs="仿宋_GB2312" w:hint="eastAsia"/>
          <w:bCs/>
          <w:szCs w:val="32"/>
        </w:rPr>
        <w:t>块</w:t>
      </w:r>
      <w:r>
        <w:rPr>
          <w:rFonts w:ascii="仿宋_GB2312" w:eastAsia="仿宋_GB2312" w:hAnsi="仿宋_GB2312" w:cs="仿宋_GB2312" w:hint="eastAsia"/>
          <w:bCs/>
          <w:szCs w:val="32"/>
        </w:rPr>
        <w:t>CRTS</w:t>
      </w:r>
      <w:r>
        <w:rPr>
          <w:rFonts w:ascii="仿宋_GB2312" w:eastAsia="仿宋_GB2312" w:hAnsi="仿宋_GB2312" w:cs="仿宋_GB2312" w:hint="eastAsia"/>
          <w:bCs/>
          <w:szCs w:val="32"/>
        </w:rPr>
        <w:t>Ⅲ型轨道板的预制任务</w:t>
      </w:r>
      <w:r>
        <w:rPr>
          <w:rFonts w:ascii="仿宋_GB2312" w:eastAsia="仿宋_GB2312" w:hAnsi="仿宋_GB2312" w:cs="仿宋_GB2312" w:hint="eastAsia"/>
          <w:bCs/>
          <w:szCs w:val="32"/>
        </w:rPr>
        <w:t>，土地</w:t>
      </w:r>
      <w:r>
        <w:rPr>
          <w:rFonts w:ascii="仿宋_GB2312" w:eastAsia="仿宋_GB2312" w:hAnsi="仿宋_GB2312" w:cs="仿宋_GB2312" w:hint="eastAsia"/>
          <w:bCs/>
          <w:szCs w:val="32"/>
        </w:rPr>
        <w:t>租赁有效期</w:t>
      </w:r>
      <w:r>
        <w:rPr>
          <w:rFonts w:ascii="仿宋_GB2312" w:eastAsia="仿宋_GB2312" w:hAnsi="仿宋_GB2312" w:cs="仿宋_GB2312" w:hint="eastAsia"/>
          <w:bCs/>
          <w:szCs w:val="32"/>
        </w:rPr>
        <w:t>为</w:t>
      </w:r>
      <w:r>
        <w:rPr>
          <w:rFonts w:ascii="仿宋_GB2312" w:eastAsia="仿宋_GB2312" w:hAnsi="仿宋_GB2312" w:cs="仿宋_GB2312" w:hint="eastAsia"/>
          <w:bCs/>
          <w:szCs w:val="32"/>
        </w:rPr>
        <w:t>2019</w:t>
      </w:r>
      <w:r>
        <w:rPr>
          <w:rFonts w:ascii="仿宋_GB2312" w:eastAsia="仿宋_GB2312" w:hAnsi="仿宋_GB2312" w:cs="仿宋_GB2312" w:hint="eastAsia"/>
          <w:bCs/>
          <w:szCs w:val="32"/>
        </w:rPr>
        <w:t>年</w:t>
      </w:r>
      <w:r>
        <w:rPr>
          <w:rFonts w:ascii="仿宋_GB2312" w:eastAsia="仿宋_GB2312" w:hAnsi="仿宋_GB2312" w:cs="仿宋_GB2312" w:hint="eastAsia"/>
          <w:bCs/>
          <w:szCs w:val="32"/>
        </w:rPr>
        <w:t>10</w:t>
      </w:r>
      <w:r>
        <w:rPr>
          <w:rFonts w:ascii="仿宋_GB2312" w:eastAsia="仿宋_GB2312" w:hAnsi="仿宋_GB2312" w:cs="仿宋_GB2312" w:hint="eastAsia"/>
          <w:bCs/>
          <w:szCs w:val="32"/>
        </w:rPr>
        <w:t>月</w:t>
      </w:r>
      <w:r>
        <w:rPr>
          <w:rFonts w:ascii="仿宋_GB2312" w:eastAsia="仿宋_GB2312" w:hAnsi="仿宋_GB2312" w:cs="仿宋_GB2312" w:hint="eastAsia"/>
          <w:bCs/>
          <w:szCs w:val="32"/>
        </w:rPr>
        <w:t>1</w:t>
      </w:r>
      <w:r>
        <w:rPr>
          <w:rFonts w:ascii="仿宋_GB2312" w:eastAsia="仿宋_GB2312" w:hAnsi="仿宋_GB2312" w:cs="仿宋_GB2312" w:hint="eastAsia"/>
          <w:bCs/>
          <w:szCs w:val="32"/>
        </w:rPr>
        <w:t>日至</w:t>
      </w:r>
      <w:r>
        <w:rPr>
          <w:rFonts w:ascii="仿宋_GB2312" w:eastAsia="仿宋_GB2312" w:hAnsi="仿宋_GB2312" w:cs="仿宋_GB2312" w:hint="eastAsia"/>
          <w:bCs/>
          <w:szCs w:val="32"/>
        </w:rPr>
        <w:t>2022</w:t>
      </w:r>
      <w:r>
        <w:rPr>
          <w:rFonts w:ascii="仿宋_GB2312" w:eastAsia="仿宋_GB2312" w:hAnsi="仿宋_GB2312" w:cs="仿宋_GB2312" w:hint="eastAsia"/>
          <w:bCs/>
          <w:szCs w:val="32"/>
        </w:rPr>
        <w:t>年</w:t>
      </w:r>
      <w:r>
        <w:rPr>
          <w:rFonts w:ascii="仿宋_GB2312" w:eastAsia="仿宋_GB2312" w:hAnsi="仿宋_GB2312" w:cs="仿宋_GB2312" w:hint="eastAsia"/>
          <w:bCs/>
          <w:szCs w:val="32"/>
        </w:rPr>
        <w:t>10</w:t>
      </w:r>
      <w:r>
        <w:rPr>
          <w:rFonts w:ascii="仿宋_GB2312" w:eastAsia="仿宋_GB2312" w:hAnsi="仿宋_GB2312" w:cs="仿宋_GB2312" w:hint="eastAsia"/>
          <w:bCs/>
          <w:szCs w:val="32"/>
        </w:rPr>
        <w:t>月</w:t>
      </w:r>
      <w:r>
        <w:rPr>
          <w:rFonts w:ascii="仿宋_GB2312" w:eastAsia="仿宋_GB2312" w:hAnsi="仿宋_GB2312" w:cs="仿宋_GB2312" w:hint="eastAsia"/>
          <w:bCs/>
          <w:szCs w:val="32"/>
        </w:rPr>
        <w:t>1</w:t>
      </w:r>
      <w:r>
        <w:rPr>
          <w:rFonts w:ascii="仿宋_GB2312" w:eastAsia="仿宋_GB2312" w:hAnsi="仿宋_GB2312" w:cs="仿宋_GB2312" w:hint="eastAsia"/>
          <w:bCs/>
          <w:szCs w:val="32"/>
        </w:rPr>
        <w:t>日，期限</w:t>
      </w:r>
      <w:r>
        <w:rPr>
          <w:rFonts w:ascii="仿宋_GB2312" w:eastAsia="仿宋_GB2312" w:hAnsi="仿宋_GB2312" w:cs="仿宋_GB2312" w:hint="eastAsia"/>
          <w:bCs/>
          <w:szCs w:val="32"/>
        </w:rPr>
        <w:t>3</w:t>
      </w:r>
      <w:r>
        <w:rPr>
          <w:rFonts w:ascii="仿宋_GB2312" w:eastAsia="仿宋_GB2312" w:hAnsi="仿宋_GB2312" w:cs="仿宋_GB2312" w:hint="eastAsia"/>
          <w:bCs/>
          <w:szCs w:val="32"/>
        </w:rPr>
        <w:t>年。</w:t>
      </w:r>
      <w:r>
        <w:rPr>
          <w:rFonts w:ascii="仿宋_GB2312" w:eastAsia="仿宋_GB2312" w:hAnsi="仿宋_GB2312" w:cs="仿宋_GB2312" w:hint="eastAsia"/>
          <w:bCs/>
          <w:szCs w:val="32"/>
        </w:rPr>
        <w:t xml:space="preserve"> </w:t>
      </w:r>
    </w:p>
    <w:p w:rsidR="00DF3C41" w:rsidRDefault="00FB1229">
      <w:pPr>
        <w:spacing w:line="536" w:lineRule="exact"/>
        <w:ind w:firstLineChars="200" w:firstLine="640"/>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zCs w:val="32"/>
        </w:rPr>
        <w:t>项目建设符合国家产业政策。根据湖南景玺环保科技有限公司编制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rsidR="00DF3C41" w:rsidRDefault="00FB1229">
      <w:pPr>
        <w:spacing w:line="536" w:lineRule="exact"/>
        <w:ind w:firstLineChars="200" w:firstLine="656"/>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二、</w:t>
      </w:r>
      <w:r>
        <w:rPr>
          <w:rFonts w:ascii="仿宋_GB2312" w:eastAsia="仿宋_GB2312" w:hAnsi="仿宋_GB2312" w:cs="仿宋_GB2312" w:hint="eastAsia"/>
          <w:color w:val="000000"/>
          <w:szCs w:val="32"/>
        </w:rPr>
        <w:t>建设单位在项目设计、建设和营运期间，必须严格执行环保“三同时”制度，按照环评报告表要求落实各项污染防治措施，并着重做好如下工作</w:t>
      </w:r>
      <w:r>
        <w:rPr>
          <w:rFonts w:ascii="仿宋_GB2312" w:eastAsia="仿宋_GB2312" w:hAnsi="仿宋_GB2312" w:cs="仿宋_GB2312" w:hint="eastAsia"/>
          <w:color w:val="000000"/>
          <w:spacing w:val="4"/>
          <w:szCs w:val="32"/>
        </w:rPr>
        <w:t>：</w:t>
      </w:r>
    </w:p>
    <w:p w:rsidR="00DF3C41" w:rsidRDefault="00FB1229">
      <w:pPr>
        <w:spacing w:line="536"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（一）</w:t>
      </w:r>
      <w:r>
        <w:rPr>
          <w:rFonts w:ascii="仿宋_GB2312" w:eastAsia="仿宋_GB2312" w:hAnsi="仿宋_GB2312" w:cs="仿宋_GB2312" w:hint="eastAsia"/>
          <w:color w:val="000000"/>
          <w:szCs w:val="32"/>
        </w:rPr>
        <w:t>加强施工期环境管理，采取有效的降尘、降噪措施减少施工期对周边环境的影响。</w:t>
      </w:r>
    </w:p>
    <w:p w:rsidR="00DF3C41" w:rsidRDefault="00FB1229">
      <w:pPr>
        <w:spacing w:line="536" w:lineRule="exact"/>
        <w:ind w:firstLineChars="200" w:firstLine="640"/>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zCs w:val="32"/>
        </w:rPr>
        <w:t>（</w:t>
      </w:r>
      <w:r>
        <w:rPr>
          <w:rFonts w:ascii="仿宋_GB2312" w:eastAsia="仿宋_GB2312" w:hAnsi="仿宋_GB2312" w:cs="仿宋_GB2312" w:hint="eastAsia"/>
          <w:color w:val="000000"/>
          <w:szCs w:val="32"/>
        </w:rPr>
        <w:t>二</w:t>
      </w:r>
      <w:r>
        <w:rPr>
          <w:rFonts w:ascii="仿宋_GB2312" w:eastAsia="仿宋_GB2312" w:hAnsi="仿宋_GB2312" w:cs="仿宋_GB2312" w:hint="eastAsia"/>
          <w:color w:val="000000"/>
          <w:szCs w:val="32"/>
        </w:rPr>
        <w:t>）做好项目大气污染防治工作。定期进行洒水降尘及地面清扫，设置洗车平台，对进出车辆车胎进行冲洗</w:t>
      </w:r>
      <w:r>
        <w:rPr>
          <w:rFonts w:ascii="仿宋_GB2312" w:eastAsia="仿宋_GB2312" w:hAnsi="仿宋_GB2312" w:cs="仿宋_GB2312" w:hint="eastAsia"/>
          <w:color w:val="000000"/>
          <w:szCs w:val="32"/>
        </w:rPr>
        <w:t>;</w:t>
      </w:r>
      <w:r>
        <w:rPr>
          <w:rFonts w:ascii="仿宋_GB2312" w:eastAsia="仿宋_GB2312" w:hAnsi="仿宋_GB2312" w:cs="仿宋_GB2312" w:hint="eastAsia"/>
          <w:color w:val="000000"/>
          <w:szCs w:val="32"/>
        </w:rPr>
        <w:t>混凝土</w:t>
      </w:r>
      <w:r>
        <w:rPr>
          <w:rFonts w:ascii="仿宋_GB2312" w:eastAsia="仿宋_GB2312" w:hAnsi="仿宋_GB2312" w:cs="仿宋_GB2312" w:hint="eastAsia"/>
          <w:color w:val="000000"/>
          <w:szCs w:val="32"/>
        </w:rPr>
        <w:lastRenderedPageBreak/>
        <w:t>搅拌区</w:t>
      </w:r>
      <w:r>
        <w:rPr>
          <w:rFonts w:ascii="仿宋_GB2312" w:eastAsia="仿宋_GB2312" w:hAnsi="仿宋_GB2312" w:cs="仿宋_GB2312" w:hint="eastAsia"/>
          <w:color w:val="000000"/>
          <w:spacing w:val="4"/>
          <w:szCs w:val="32"/>
        </w:rPr>
        <w:t>需全部设置于封闭式厂房内</w:t>
      </w: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zCs w:val="32"/>
        </w:rPr>
        <w:t>进出料口设置喷淋系统，封闭搅拌楼传输带进料口，定期清扫搅拌楼</w:t>
      </w:r>
      <w:r>
        <w:rPr>
          <w:rFonts w:ascii="仿宋_GB2312" w:eastAsia="仿宋_GB2312" w:hAnsi="仿宋_GB2312" w:cs="仿宋_GB2312" w:hint="eastAsia"/>
          <w:color w:val="000000"/>
          <w:szCs w:val="32"/>
        </w:rPr>
        <w:t>；</w:t>
      </w:r>
      <w:r>
        <w:rPr>
          <w:rFonts w:ascii="仿宋_GB2312" w:eastAsia="仿宋_GB2312" w:hAnsi="仿宋_GB2312" w:cs="仿宋_GB2312" w:hint="eastAsia"/>
          <w:color w:val="000000"/>
          <w:szCs w:val="32"/>
        </w:rPr>
        <w:t>砂石骨料堆场应设置喷雾装置，各个筒仓顶部采用脉冲布袋除尘器处理并定期检查使用状况，及时维护更换降尘效率低的设施</w:t>
      </w:r>
      <w:r>
        <w:rPr>
          <w:rFonts w:ascii="仿宋_GB2312" w:eastAsia="仿宋_GB2312" w:hAnsi="仿宋_GB2312" w:cs="仿宋_GB2312" w:hint="eastAsia"/>
          <w:color w:val="000000"/>
          <w:szCs w:val="32"/>
        </w:rPr>
        <w:t>，确保外排污染物满足《水泥工业大气污染物排放标准》（</w:t>
      </w:r>
      <w:r>
        <w:rPr>
          <w:rFonts w:ascii="仿宋_GB2312" w:eastAsia="仿宋_GB2312" w:hAnsi="仿宋_GB2312" w:cs="仿宋_GB2312" w:hint="eastAsia"/>
          <w:color w:val="000000"/>
          <w:szCs w:val="32"/>
        </w:rPr>
        <w:t>GB4915-2013</w:t>
      </w:r>
      <w:r>
        <w:rPr>
          <w:rFonts w:ascii="仿宋_GB2312" w:eastAsia="仿宋_GB2312" w:hAnsi="仿宋_GB2312" w:cs="仿宋_GB2312" w:hint="eastAsia"/>
          <w:color w:val="000000"/>
          <w:szCs w:val="32"/>
        </w:rPr>
        <w:t>）表</w:t>
      </w:r>
      <w:r>
        <w:rPr>
          <w:rFonts w:ascii="仿宋_GB2312" w:eastAsia="仿宋_GB2312" w:hAnsi="仿宋_GB2312" w:cs="仿宋_GB2312" w:hint="eastAsia"/>
          <w:color w:val="000000"/>
          <w:szCs w:val="32"/>
        </w:rPr>
        <w:t>3</w:t>
      </w:r>
      <w:r>
        <w:rPr>
          <w:rFonts w:ascii="仿宋_GB2312" w:eastAsia="仿宋_GB2312" w:hAnsi="仿宋_GB2312" w:cs="仿宋_GB2312" w:hint="eastAsia"/>
          <w:color w:val="000000"/>
          <w:szCs w:val="32"/>
        </w:rPr>
        <w:t>中无组织排放限值要求；</w:t>
      </w:r>
      <w:r>
        <w:rPr>
          <w:rFonts w:ascii="仿宋_GB2312" w:eastAsia="仿宋_GB2312" w:hAnsi="仿宋_GB2312" w:cs="仿宋_GB2312" w:hint="eastAsia"/>
          <w:color w:val="000000"/>
          <w:szCs w:val="32"/>
        </w:rPr>
        <w:t>焊接工位配套移动式焊接烟尘净化器</w:t>
      </w:r>
      <w:r>
        <w:rPr>
          <w:rFonts w:ascii="仿宋_GB2312" w:eastAsia="仿宋_GB2312" w:hAnsi="仿宋_GB2312" w:cs="仿宋_GB2312" w:hint="eastAsia"/>
          <w:color w:val="000000"/>
          <w:szCs w:val="32"/>
        </w:rPr>
        <w:t>，确保外排污染物满足《大气污染物综合排放标准》（</w:t>
      </w:r>
      <w:r>
        <w:rPr>
          <w:rFonts w:ascii="仿宋_GB2312" w:eastAsia="仿宋_GB2312" w:hAnsi="仿宋_GB2312" w:cs="仿宋_GB2312" w:hint="eastAsia"/>
          <w:color w:val="000000"/>
          <w:szCs w:val="32"/>
        </w:rPr>
        <w:t>GB16297-1996</w:t>
      </w:r>
      <w:r>
        <w:rPr>
          <w:rFonts w:ascii="仿宋_GB2312" w:eastAsia="仿宋_GB2312" w:hAnsi="仿宋_GB2312" w:cs="仿宋_GB2312" w:hint="eastAsia"/>
          <w:color w:val="000000"/>
          <w:szCs w:val="32"/>
        </w:rPr>
        <w:t>）</w:t>
      </w:r>
      <w:r>
        <w:rPr>
          <w:rFonts w:ascii="仿宋_GB2312" w:eastAsia="仿宋_GB2312" w:hAnsi="仿宋_GB2312" w:cs="仿宋_GB2312" w:hint="eastAsia"/>
          <w:color w:val="000000"/>
          <w:szCs w:val="32"/>
        </w:rPr>
        <w:t>表</w:t>
      </w:r>
      <w:r>
        <w:rPr>
          <w:rFonts w:ascii="仿宋_GB2312" w:eastAsia="仿宋_GB2312" w:hAnsi="仿宋_GB2312" w:cs="仿宋_GB2312" w:hint="eastAsia"/>
          <w:color w:val="000000"/>
          <w:szCs w:val="32"/>
        </w:rPr>
        <w:t>2</w:t>
      </w:r>
      <w:r>
        <w:rPr>
          <w:rFonts w:ascii="仿宋_GB2312" w:eastAsia="仿宋_GB2312" w:hAnsi="仿宋_GB2312" w:cs="仿宋_GB2312" w:hint="eastAsia"/>
          <w:color w:val="000000"/>
          <w:szCs w:val="32"/>
        </w:rPr>
        <w:t>中无组织排放监控浓度限值要求</w:t>
      </w:r>
      <w:r>
        <w:rPr>
          <w:rFonts w:ascii="仿宋_GB2312" w:eastAsia="仿宋_GB2312" w:hAnsi="仿宋_GB2312" w:cs="仿宋_GB2312" w:hint="eastAsia"/>
          <w:color w:val="000000"/>
          <w:szCs w:val="32"/>
        </w:rPr>
        <w:t>；食堂油烟应安装使用高效油烟净化处理设备，处理后达到《饮食业油烟排放标准（试行）》（</w:t>
      </w:r>
      <w:r>
        <w:rPr>
          <w:rFonts w:ascii="仿宋_GB2312" w:eastAsia="仿宋_GB2312" w:hAnsi="仿宋_GB2312" w:cs="仿宋_GB2312" w:hint="eastAsia"/>
          <w:color w:val="000000"/>
          <w:szCs w:val="32"/>
        </w:rPr>
        <w:t>GB18483-2001</w:t>
      </w:r>
      <w:r>
        <w:rPr>
          <w:rFonts w:ascii="仿宋_GB2312" w:eastAsia="仿宋_GB2312" w:hAnsi="仿宋_GB2312" w:cs="仿宋_GB2312" w:hint="eastAsia"/>
          <w:color w:val="000000"/>
          <w:szCs w:val="32"/>
        </w:rPr>
        <w:t>）中的限值标准</w:t>
      </w:r>
      <w:r>
        <w:rPr>
          <w:rFonts w:ascii="仿宋_GB2312" w:eastAsia="仿宋_GB2312" w:hAnsi="仿宋_GB2312" w:cs="仿宋_GB2312" w:hint="eastAsia"/>
          <w:color w:val="000000"/>
          <w:spacing w:val="4"/>
          <w:szCs w:val="32"/>
        </w:rPr>
        <w:t>。</w:t>
      </w:r>
    </w:p>
    <w:p w:rsidR="00DF3C41" w:rsidRDefault="00FB1229">
      <w:pPr>
        <w:numPr>
          <w:ilvl w:val="0"/>
          <w:numId w:val="2"/>
        </w:numPr>
        <w:spacing w:line="536" w:lineRule="exact"/>
        <w:ind w:firstLineChars="200" w:firstLine="656"/>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做好项目水污染防治工作。厂区实行雨污分流、污污分流制，按要求完善厂区雨水收集管网，设置排水沟、沉淀池，营运期间产生的</w:t>
      </w:r>
      <w:r>
        <w:rPr>
          <w:rFonts w:ascii="仿宋_GB2312" w:eastAsia="仿宋_GB2312" w:hAnsi="仿宋_GB2312" w:cs="仿宋_GB2312" w:hint="eastAsia"/>
          <w:color w:val="000000"/>
          <w:spacing w:val="4"/>
          <w:szCs w:val="32"/>
        </w:rPr>
        <w:t>生产</w:t>
      </w:r>
      <w:r>
        <w:rPr>
          <w:rFonts w:ascii="仿宋_GB2312" w:eastAsia="仿宋_GB2312" w:hAnsi="仿宋_GB2312" w:cs="仿宋_GB2312" w:hint="eastAsia"/>
          <w:color w:val="000000"/>
          <w:spacing w:val="4"/>
          <w:szCs w:val="32"/>
        </w:rPr>
        <w:t>废水和初期雨水分别经沉淀处理后回用于生产，不外排</w:t>
      </w: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pacing w:val="4"/>
          <w:szCs w:val="32"/>
        </w:rPr>
        <w:t>生活污水经隔油池、化粪池处理，达到《污水综合排放标准》（</w:t>
      </w:r>
      <w:r>
        <w:rPr>
          <w:rFonts w:ascii="仿宋_GB2312" w:eastAsia="仿宋_GB2312" w:hAnsi="仿宋_GB2312" w:cs="仿宋_GB2312" w:hint="eastAsia"/>
          <w:color w:val="000000"/>
          <w:spacing w:val="4"/>
          <w:szCs w:val="32"/>
        </w:rPr>
        <w:t>GB8978-1996</w:t>
      </w:r>
      <w:r>
        <w:rPr>
          <w:rFonts w:ascii="仿宋_GB2312" w:eastAsia="仿宋_GB2312" w:hAnsi="仿宋_GB2312" w:cs="仿宋_GB2312" w:hint="eastAsia"/>
          <w:color w:val="000000"/>
          <w:spacing w:val="4"/>
          <w:szCs w:val="32"/>
        </w:rPr>
        <w:t>）表</w:t>
      </w:r>
      <w:r>
        <w:rPr>
          <w:rFonts w:ascii="仿宋_GB2312" w:eastAsia="仿宋_GB2312" w:hAnsi="仿宋_GB2312" w:cs="仿宋_GB2312" w:hint="eastAsia"/>
          <w:color w:val="000000"/>
          <w:spacing w:val="4"/>
          <w:szCs w:val="32"/>
        </w:rPr>
        <w:t>4</w:t>
      </w:r>
      <w:r>
        <w:rPr>
          <w:rFonts w:ascii="仿宋_GB2312" w:eastAsia="仿宋_GB2312" w:hAnsi="仿宋_GB2312" w:cs="仿宋_GB2312" w:hint="eastAsia"/>
          <w:color w:val="000000"/>
          <w:spacing w:val="4"/>
          <w:szCs w:val="32"/>
        </w:rPr>
        <w:t>中三级标准后经市政污水管网排入益阳市团洲污水处理厂进行深度处理。</w:t>
      </w:r>
    </w:p>
    <w:p w:rsidR="00DF3C41" w:rsidRDefault="00FB1229">
      <w:pPr>
        <w:pStyle w:val="a5"/>
        <w:spacing w:line="536" w:lineRule="exact"/>
        <w:ind w:firstLineChars="200" w:firstLine="656"/>
        <w:jc w:val="both"/>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pacing w:val="4"/>
          <w:szCs w:val="32"/>
        </w:rPr>
        <w:t>四</w:t>
      </w:r>
      <w:r>
        <w:rPr>
          <w:rFonts w:ascii="仿宋_GB2312" w:eastAsia="仿宋_GB2312" w:hAnsi="仿宋_GB2312" w:cs="仿宋_GB2312" w:hint="eastAsia"/>
          <w:color w:val="000000"/>
          <w:spacing w:val="4"/>
          <w:szCs w:val="32"/>
        </w:rPr>
        <w:t>）做好项目噪声污染防治工作。</w:t>
      </w:r>
      <w:r>
        <w:rPr>
          <w:rFonts w:ascii="仿宋_GB2312" w:eastAsia="仿宋_GB2312" w:hAnsi="仿宋_GB2312" w:cs="仿宋_GB2312" w:hint="eastAsia"/>
          <w:color w:val="000000"/>
          <w:szCs w:val="32"/>
        </w:rPr>
        <w:t>落</w:t>
      </w:r>
      <w:r>
        <w:rPr>
          <w:rFonts w:ascii="仿宋_GB2312" w:eastAsia="仿宋_GB2312" w:hAnsi="仿宋_GB2312" w:cs="仿宋_GB2312" w:hint="eastAsia"/>
          <w:color w:val="000000"/>
          <w:szCs w:val="32"/>
        </w:rPr>
        <w:t>实环评报告表提出的噪声防治措施，合理优化总平面布局，并从优化设备的选型、减震、消声、隔声和合理安排设备作业时间等方面做好噪声的污染控制工作，确保厂界噪声达到《工业企业厂界环境噪声排放标准》（</w:t>
      </w:r>
      <w:r>
        <w:rPr>
          <w:rFonts w:ascii="仿宋_GB2312" w:eastAsia="仿宋_GB2312" w:hAnsi="仿宋_GB2312" w:cs="仿宋_GB2312" w:hint="eastAsia"/>
          <w:color w:val="000000"/>
          <w:szCs w:val="32"/>
        </w:rPr>
        <w:t>GB12348-2008</w:t>
      </w:r>
      <w:r>
        <w:rPr>
          <w:rFonts w:ascii="仿宋_GB2312" w:eastAsia="仿宋_GB2312" w:hAnsi="仿宋_GB2312" w:cs="仿宋_GB2312" w:hint="eastAsia"/>
          <w:color w:val="000000"/>
          <w:szCs w:val="32"/>
        </w:rPr>
        <w:t>）中</w:t>
      </w:r>
      <w:r>
        <w:rPr>
          <w:rFonts w:ascii="仿宋_GB2312" w:eastAsia="仿宋_GB2312" w:hAnsi="仿宋_GB2312" w:cs="仿宋_GB2312" w:hint="eastAsia"/>
          <w:color w:val="000000"/>
          <w:szCs w:val="32"/>
        </w:rPr>
        <w:t>3</w:t>
      </w:r>
      <w:r>
        <w:rPr>
          <w:rFonts w:ascii="仿宋_GB2312" w:eastAsia="仿宋_GB2312" w:hAnsi="仿宋_GB2312" w:cs="仿宋_GB2312" w:hint="eastAsia"/>
          <w:color w:val="000000"/>
          <w:szCs w:val="32"/>
        </w:rPr>
        <w:t>类区标准要求</w:t>
      </w:r>
      <w:r>
        <w:rPr>
          <w:rFonts w:ascii="仿宋_GB2312" w:eastAsia="仿宋_GB2312" w:hAnsi="仿宋_GB2312" w:cs="仿宋_GB2312" w:hint="eastAsia"/>
          <w:color w:val="000000"/>
          <w:spacing w:val="4"/>
          <w:szCs w:val="32"/>
        </w:rPr>
        <w:t>。</w:t>
      </w:r>
    </w:p>
    <w:p w:rsidR="00DF3C41" w:rsidRDefault="00FB1229">
      <w:pPr>
        <w:pStyle w:val="a5"/>
        <w:spacing w:line="536" w:lineRule="exact"/>
        <w:ind w:firstLineChars="200" w:firstLine="656"/>
        <w:jc w:val="both"/>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pacing w:val="4"/>
          <w:szCs w:val="32"/>
        </w:rPr>
        <w:t>五</w:t>
      </w: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zCs w:val="32"/>
        </w:rPr>
        <w:t>加强对固体废物的分类管理控制。项目产生的危废和一般固废应严格分类贮存，厂区内按规范和环评提出的容量要求分别设置危废暂存间和一般固废暂存场所，其建设、运</w:t>
      </w:r>
      <w:r>
        <w:rPr>
          <w:rFonts w:ascii="仿宋_GB2312" w:eastAsia="仿宋_GB2312" w:hAnsi="仿宋_GB2312" w:cs="仿宋_GB2312" w:hint="eastAsia"/>
          <w:color w:val="000000"/>
          <w:szCs w:val="32"/>
        </w:rPr>
        <w:lastRenderedPageBreak/>
        <w:t>行和管理应相应分别满足《危险废物贮存污染控制标准》</w:t>
      </w:r>
      <w:r>
        <w:rPr>
          <w:rFonts w:ascii="仿宋_GB2312" w:eastAsia="仿宋_GB2312" w:hAnsi="仿宋_GB2312" w:cs="仿宋_GB2312" w:hint="eastAsia"/>
          <w:color w:val="000000"/>
          <w:szCs w:val="32"/>
        </w:rPr>
        <w:t>(GB18597-2001)</w:t>
      </w:r>
      <w:r>
        <w:rPr>
          <w:rFonts w:ascii="仿宋_GB2312" w:eastAsia="仿宋_GB2312" w:hAnsi="仿宋_GB2312" w:cs="仿宋_GB2312" w:hint="eastAsia"/>
          <w:color w:val="000000"/>
          <w:szCs w:val="32"/>
        </w:rPr>
        <w:t>及其修改单要求、《一般工业固体废物贮存、处</w:t>
      </w:r>
      <w:r>
        <w:rPr>
          <w:rFonts w:ascii="仿宋_GB2312" w:eastAsia="仿宋_GB2312" w:hAnsi="仿宋_GB2312" w:cs="仿宋_GB2312" w:hint="eastAsia"/>
          <w:color w:val="000000"/>
          <w:szCs w:val="32"/>
        </w:rPr>
        <w:t>置场污染控制标准》（</w:t>
      </w:r>
      <w:r>
        <w:rPr>
          <w:rFonts w:ascii="仿宋_GB2312" w:eastAsia="仿宋_GB2312" w:hAnsi="仿宋_GB2312" w:cs="仿宋_GB2312" w:hint="eastAsia"/>
          <w:color w:val="000000"/>
          <w:szCs w:val="32"/>
        </w:rPr>
        <w:t>GB18599-2001</w:t>
      </w:r>
      <w:r>
        <w:rPr>
          <w:rFonts w:ascii="仿宋_GB2312" w:eastAsia="仿宋_GB2312" w:hAnsi="仿宋_GB2312" w:cs="仿宋_GB2312" w:hint="eastAsia"/>
          <w:color w:val="000000"/>
          <w:szCs w:val="32"/>
        </w:rPr>
        <w:t>）及其修改单要求。做好固体废物分类收集处置，</w:t>
      </w:r>
      <w:r>
        <w:rPr>
          <w:rFonts w:ascii="仿宋_GB2312" w:eastAsia="仿宋_GB2312" w:hAnsi="仿宋_GB2312" w:cs="仿宋_GB2312" w:hint="eastAsia"/>
          <w:color w:val="000000"/>
          <w:kern w:val="0"/>
          <w:szCs w:val="32"/>
        </w:rPr>
        <w:t>生活垃圾收集后交给地方环卫部门处理；</w:t>
      </w:r>
      <w:r>
        <w:rPr>
          <w:rFonts w:ascii="仿宋_GB2312" w:eastAsia="仿宋_GB2312" w:hAnsi="仿宋_GB2312" w:cs="仿宋_GB2312" w:hint="eastAsia"/>
          <w:color w:val="000000"/>
          <w:spacing w:val="4"/>
          <w:szCs w:val="32"/>
        </w:rPr>
        <w:t>生产过程中产生的废弃包装物</w:t>
      </w: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spacing w:val="4"/>
          <w:szCs w:val="32"/>
        </w:rPr>
        <w:t>废焊丝、焊渣、</w:t>
      </w:r>
      <w:r>
        <w:rPr>
          <w:rFonts w:ascii="仿宋_GB2312" w:eastAsia="仿宋_GB2312" w:hAnsi="仿宋_GB2312" w:cs="仿宋_GB2312" w:hint="eastAsia"/>
          <w:color w:val="000000"/>
          <w:spacing w:val="4"/>
          <w:szCs w:val="32"/>
        </w:rPr>
        <w:t>废弃模板、废弃边角料</w:t>
      </w:r>
      <w:r>
        <w:rPr>
          <w:rFonts w:ascii="仿宋_GB2312" w:eastAsia="仿宋_GB2312" w:hAnsi="仿宋_GB2312" w:cs="仿宋_GB2312" w:hint="eastAsia"/>
          <w:color w:val="000000"/>
          <w:spacing w:val="4"/>
          <w:szCs w:val="32"/>
        </w:rPr>
        <w:t>等</w:t>
      </w:r>
      <w:r>
        <w:rPr>
          <w:rFonts w:ascii="仿宋_GB2312" w:eastAsia="仿宋_GB2312" w:hAnsi="仿宋_GB2312" w:cs="仿宋_GB2312" w:hint="eastAsia"/>
          <w:color w:val="000000"/>
          <w:szCs w:val="32"/>
        </w:rPr>
        <w:t>经分类收集贮存后外售综合利用</w:t>
      </w:r>
      <w:r>
        <w:rPr>
          <w:rFonts w:ascii="仿宋_GB2312" w:eastAsia="仿宋_GB2312" w:hAnsi="仿宋_GB2312" w:cs="仿宋_GB2312" w:hint="eastAsia"/>
          <w:color w:val="000000"/>
          <w:szCs w:val="32"/>
        </w:rPr>
        <w:t>；除尘器收集的粉尘均为产品原料，回用于生产过程，不外排；泥渣与沉淀池产生的沉渣，经压滤机脱水后，运送至常益长铁路段作为铁路路基边坡填料</w:t>
      </w:r>
      <w:r>
        <w:rPr>
          <w:rFonts w:ascii="仿宋_GB2312" w:eastAsia="仿宋_GB2312" w:hAnsi="仿宋_GB2312" w:cs="仿宋_GB2312" w:hint="eastAsia"/>
          <w:szCs w:val="32"/>
        </w:rPr>
        <w:t>；</w:t>
      </w:r>
      <w:r>
        <w:rPr>
          <w:rFonts w:ascii="仿宋_GB2312" w:eastAsia="仿宋_GB2312" w:hAnsi="仿宋_GB2312" w:cs="仿宋_GB2312" w:hint="eastAsia"/>
          <w:color w:val="000000"/>
          <w:spacing w:val="4"/>
          <w:szCs w:val="32"/>
        </w:rPr>
        <w:t>废机油</w:t>
      </w:r>
      <w:r>
        <w:rPr>
          <w:rFonts w:ascii="仿宋_GB2312" w:eastAsia="仿宋_GB2312" w:hAnsi="仿宋_GB2312" w:cs="仿宋_GB2312" w:hint="eastAsia"/>
          <w:spacing w:val="4"/>
          <w:szCs w:val="32"/>
        </w:rPr>
        <w:t>及</w:t>
      </w:r>
      <w:r>
        <w:rPr>
          <w:rFonts w:ascii="仿宋_GB2312" w:eastAsia="仿宋_GB2312" w:hAnsi="仿宋_GB2312" w:cs="仿宋_GB2312" w:hint="eastAsia"/>
          <w:szCs w:val="32"/>
        </w:rPr>
        <w:t>含油废抹布</w:t>
      </w:r>
      <w:r>
        <w:rPr>
          <w:rFonts w:ascii="仿宋_GB2312" w:eastAsia="仿宋_GB2312" w:hAnsi="仿宋_GB2312" w:cs="仿宋_GB2312" w:hint="eastAsia"/>
          <w:szCs w:val="32"/>
        </w:rPr>
        <w:t>和废手套</w:t>
      </w:r>
      <w:r>
        <w:rPr>
          <w:rFonts w:ascii="仿宋_GB2312" w:eastAsia="仿宋_GB2312" w:hAnsi="仿宋_GB2312" w:cs="仿宋_GB2312" w:hint="eastAsia"/>
          <w:szCs w:val="32"/>
        </w:rPr>
        <w:t>等危险废物</w:t>
      </w:r>
      <w:r>
        <w:rPr>
          <w:rFonts w:ascii="仿宋_GB2312" w:eastAsia="仿宋_GB2312" w:hAnsi="仿宋_GB2312" w:cs="仿宋_GB2312" w:hint="eastAsia"/>
          <w:color w:val="000000"/>
          <w:kern w:val="0"/>
          <w:szCs w:val="32"/>
        </w:rPr>
        <w:t>应送危废暂存间分类贮存，定期外委有危废处置资质单位处置。</w:t>
      </w:r>
    </w:p>
    <w:p w:rsidR="00DF3C41" w:rsidRDefault="00FB1229">
      <w:pPr>
        <w:widowControl/>
        <w:spacing w:line="536" w:lineRule="exact"/>
        <w:ind w:firstLineChars="200" w:firstLine="656"/>
        <w:rPr>
          <w:rFonts w:ascii="仿宋_GB2312" w:eastAsia="仿宋_GB2312" w:hAnsi="仿宋_GB2312" w:cs="仿宋_GB2312"/>
          <w:color w:val="000000"/>
          <w:szCs w:val="32"/>
        </w:rPr>
      </w:pP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pacing w:val="4"/>
          <w:szCs w:val="32"/>
        </w:rPr>
        <w:t>六</w:t>
      </w: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zCs w:val="32"/>
        </w:rPr>
        <w:t>加强环境风险防范。加强环保和风险防范设施的运行管理，明确责任人，确保环保设施稳定正常运行和污染物的稳定达标排放，制定环境风险事故应急预案，落实事故应急防范措施。</w:t>
      </w:r>
    </w:p>
    <w:p w:rsidR="00DF3C41" w:rsidRDefault="00FB1229">
      <w:pPr>
        <w:spacing w:line="536" w:lineRule="exact"/>
        <w:ind w:firstLineChars="200" w:firstLine="656"/>
        <w:rPr>
          <w:rFonts w:ascii="仿宋_GB2312" w:eastAsia="仿宋_GB2312" w:hAnsi="仿宋_GB2312" w:cs="仿宋_GB2312"/>
          <w:color w:val="000000"/>
          <w:szCs w:val="32"/>
        </w:rPr>
      </w:pPr>
      <w:r>
        <w:rPr>
          <w:rFonts w:ascii="仿宋_GB2312" w:eastAsia="仿宋_GB2312" w:hAnsi="仿宋_GB2312" w:cs="仿宋_GB2312" w:hint="eastAsia"/>
          <w:color w:val="000000"/>
          <w:spacing w:val="4"/>
          <w:szCs w:val="32"/>
        </w:rPr>
        <w:t>三、</w:t>
      </w:r>
      <w:r>
        <w:rPr>
          <w:rFonts w:ascii="仿宋_GB2312" w:eastAsia="仿宋_GB2312" w:hAnsi="仿宋_GB2312" w:cs="仿宋_GB2312" w:hint="eastAsia"/>
          <w:color w:val="000000"/>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p>
    <w:p w:rsidR="00DF3C41" w:rsidRDefault="00FB1229">
      <w:pPr>
        <w:spacing w:line="536" w:lineRule="exact"/>
        <w:ind w:firstLineChars="200" w:firstLine="640"/>
        <w:rPr>
          <w:rFonts w:ascii="仿宋_GB2312" w:eastAsia="仿宋_GB2312" w:hAnsi="仿宋_GB2312" w:cs="仿宋_GB2312"/>
        </w:rPr>
      </w:pPr>
      <w:r>
        <w:rPr>
          <w:rFonts w:ascii="仿宋_GB2312" w:eastAsia="仿宋_GB2312" w:hAnsi="仿宋_GB2312" w:cs="仿宋_GB2312" w:hint="eastAsia"/>
          <w:color w:val="000000"/>
          <w:szCs w:val="32"/>
        </w:rPr>
        <w:t>四、本项目为临时工程，建设工程服务期满后，应拆除现有的办公用房、生产车间、仓库及相应的生产设施设备，并将土地按复垦方案进行复垦。</w:t>
      </w:r>
    </w:p>
    <w:p w:rsidR="00DF3C41" w:rsidRDefault="00FB1229">
      <w:pPr>
        <w:spacing w:line="536" w:lineRule="exact"/>
        <w:ind w:firstLineChars="200" w:firstLine="640"/>
        <w:jc w:val="right"/>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p>
    <w:p w:rsidR="00DF3C41" w:rsidRDefault="00FB1229">
      <w:pPr>
        <w:spacing w:line="536" w:lineRule="exact"/>
        <w:ind w:firstLineChars="200" w:firstLine="640"/>
        <w:jc w:val="right"/>
        <w:rPr>
          <w:rFonts w:ascii="仿宋_GB2312" w:eastAsia="仿宋_GB2312" w:hAnsi="仿宋_GB2312" w:cs="仿宋_GB2312"/>
        </w:rPr>
      </w:pPr>
      <w:r>
        <w:rPr>
          <w:rFonts w:ascii="仿宋_GB2312" w:eastAsia="仿宋_GB2312" w:hAnsi="仿宋_GB2312" w:cs="仿宋_GB2312" w:hint="eastAsia"/>
        </w:rPr>
        <w:t>益阳市生态环境局</w:t>
      </w:r>
    </w:p>
    <w:p w:rsidR="00DF3C41" w:rsidRDefault="00FB1229">
      <w:pPr>
        <w:spacing w:line="536" w:lineRule="exact"/>
        <w:ind w:firstLineChars="1900" w:firstLine="6080"/>
        <w:rPr>
          <w:rFonts w:ascii="仿宋_GB2312" w:eastAsia="仿宋_GB2312" w:hAnsi="仿宋_GB2312" w:cs="仿宋_GB2312"/>
          <w:color w:val="FF0000"/>
        </w:rPr>
      </w:pPr>
      <w:r>
        <w:rPr>
          <w:rFonts w:ascii="仿宋_GB2312" w:eastAsia="仿宋_GB2312" w:hAnsi="仿宋_GB2312" w:cs="仿宋_GB2312" w:hint="eastAsia"/>
        </w:rPr>
        <w:t>2020</w:t>
      </w:r>
      <w:r>
        <w:rPr>
          <w:rFonts w:ascii="仿宋_GB2312" w:eastAsia="仿宋_GB2312" w:hAnsi="仿宋_GB2312" w:cs="仿宋_GB2312" w:hint="eastAsia"/>
        </w:rPr>
        <w:t>年</w:t>
      </w:r>
      <w:r>
        <w:rPr>
          <w:rFonts w:ascii="仿宋_GB2312" w:eastAsia="仿宋_GB2312" w:hAnsi="仿宋_GB2312" w:cs="仿宋_GB2312" w:hint="eastAsia"/>
        </w:rPr>
        <w:t>4</w:t>
      </w:r>
      <w:r>
        <w:rPr>
          <w:rFonts w:ascii="仿宋_GB2312" w:eastAsia="仿宋_GB2312" w:hAnsi="仿宋_GB2312" w:cs="仿宋_GB2312" w:hint="eastAsia"/>
        </w:rPr>
        <w:t>月</w:t>
      </w:r>
      <w:r>
        <w:rPr>
          <w:rFonts w:ascii="仿宋_GB2312" w:eastAsia="仿宋_GB2312" w:hAnsi="仿宋_GB2312" w:cs="仿宋_GB2312" w:hint="eastAsia"/>
        </w:rPr>
        <w:t>17</w:t>
      </w:r>
      <w:r>
        <w:rPr>
          <w:rFonts w:ascii="仿宋_GB2312" w:eastAsia="仿宋_GB2312" w:hAnsi="仿宋_GB2312" w:cs="仿宋_GB2312" w:hint="eastAsia"/>
        </w:rPr>
        <w:t>日</w:t>
      </w:r>
      <w:bookmarkEnd w:id="0"/>
    </w:p>
    <w:sectPr w:rsidR="00DF3C41" w:rsidSect="00DF3C41">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229" w:rsidRDefault="00FB1229" w:rsidP="00DF3C41">
      <w:r>
        <w:separator/>
      </w:r>
    </w:p>
  </w:endnote>
  <w:endnote w:type="continuationSeparator" w:id="0">
    <w:p w:rsidR="00FB1229" w:rsidRDefault="00FB1229" w:rsidP="00DF3C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仿宋_GB2312"/>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C41" w:rsidRDefault="00DF3C41">
    <w:pPr>
      <w:pStyle w:val="a7"/>
    </w:pPr>
    <w:r>
      <w:pict>
        <v:shapetype id="_x0000_t202" coordsize="21600,21600" o:spt="202" path="m,l,21600r21600,l21600,xe">
          <v:stroke joinstyle="miter"/>
          <v:path gradientshapeok="t" o:connecttype="rect"/>
        </v:shapetype>
        <v:shape id="文本框 1026" o:spid="_x0000_s1026"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w8B7UBAABcAwAADgAAAGRycy9lMm9Eb2MueG1srVNLbtswEN0HyB0I&#10;7mvJXgSGYDlIECQoELQBkhyApkiLAH8Y0pZ8gfYGWXXTfc/lc2RISU7S7opsqPnx8b2Z0eqyN5rs&#10;BQTlbE3ns5ISYblrlN3W9Pnp9suSkhCZbZh2VtT0IAK9XJ+frTpfiYVrnW4EEASxoep8TdsYfVUU&#10;gbfCsDBzXlhMSgeGRXRhWzTAOkQ3uliU5UXROWg8OC5CwOjNkKTrjC+l4PG7lEFEomuK3GI+IZ+b&#10;dBbrFau2wHyr+EiD/QcLw5TFR09QNywysgP1D5RRHFxwMs64M4WTUnGRNaCaefmXmseWeZG1YHOC&#10;P7UpfB4s/7Z/AKIanB0llhkc0fHl5/HXn+PvH2ReLi5ShzofKix89Fga+2vXp+oxHjCYhPcSTPqi&#10;JIJ57PXh1F/RR8LTpeViuSwxxTE3OYhTvF33EOKdcIYko6aAA8x9Zfv7EIfSqSS9Zt2t0hrjrNL2&#10;QwAxh4jIWzDeTkoGxsmK/aYfZWxcc0B1HW5CTS2uKiX6q8VGp6WZDJiMzWTsPKhti0TnmWXwV7uI&#10;lDLT9MIAiwqTgyPMWsd1Szvy3s9Vbz/F+h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rEw8&#10;B7UBAABcAwAADgAAAAAAAAABACAAAAAeAQAAZHJzL2Uyb0RvYy54bWxQSwUGAAAAAAYABgBZAQAA&#10;RQUAAAAA&#10;" filled="f" stroked="f">
          <v:textbox style="mso-fit-shape-to-text:t" inset="0,0,0,0">
            <w:txbxContent>
              <w:p w:rsidR="00DF3C41" w:rsidRDefault="00DF3C41">
                <w:pPr>
                  <w:pStyle w:val="a7"/>
                  <w:jc w:val="right"/>
                </w:pPr>
                <w:r>
                  <w:rPr>
                    <w:rFonts w:hint="eastAsia"/>
                  </w:rPr>
                  <w:fldChar w:fldCharType="begin"/>
                </w:r>
                <w:r w:rsidR="00FB1229">
                  <w:rPr>
                    <w:rFonts w:hint="eastAsia"/>
                  </w:rPr>
                  <w:instrText xml:space="preserve"> PAGE  \* MERGEFORMAT </w:instrText>
                </w:r>
                <w:r>
                  <w:rPr>
                    <w:rFonts w:hint="eastAsia"/>
                  </w:rPr>
                  <w:fldChar w:fldCharType="separate"/>
                </w:r>
                <w:r w:rsidR="00C75700">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229" w:rsidRDefault="00FB1229" w:rsidP="00DF3C41">
      <w:r>
        <w:separator/>
      </w:r>
    </w:p>
  </w:footnote>
  <w:footnote w:type="continuationSeparator" w:id="0">
    <w:p w:rsidR="00FB1229" w:rsidRDefault="00FB1229" w:rsidP="00DF3C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C41" w:rsidRDefault="00DF3C41">
    <w:pPr>
      <w:pStyle w:val="a8"/>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4A426D"/>
    <w:multiLevelType w:val="singleLevel"/>
    <w:tmpl w:val="CC4A426D"/>
    <w:lvl w:ilvl="0">
      <w:start w:val="1"/>
      <w:numFmt w:val="chineseCounting"/>
      <w:suff w:val="nothing"/>
      <w:lvlText w:val="%1、"/>
      <w:lvlJc w:val="left"/>
      <w:rPr>
        <w:rFonts w:hint="eastAsia"/>
      </w:rPr>
    </w:lvl>
  </w:abstractNum>
  <w:abstractNum w:abstractNumId="1">
    <w:nsid w:val="4466D103"/>
    <w:multiLevelType w:val="singleLevel"/>
    <w:tmpl w:val="4466D103"/>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22966"/>
    <w:rsid w:val="00234A27"/>
    <w:rsid w:val="002371E9"/>
    <w:rsid w:val="0025284C"/>
    <w:rsid w:val="002549FF"/>
    <w:rsid w:val="00261EB2"/>
    <w:rsid w:val="00263B19"/>
    <w:rsid w:val="00290FDA"/>
    <w:rsid w:val="002C17C9"/>
    <w:rsid w:val="002C7DBB"/>
    <w:rsid w:val="002D32A8"/>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3E26BA"/>
    <w:rsid w:val="003E2FAA"/>
    <w:rsid w:val="004031CF"/>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51E4"/>
    <w:rsid w:val="00676317"/>
    <w:rsid w:val="00682E08"/>
    <w:rsid w:val="00685F4A"/>
    <w:rsid w:val="0068731F"/>
    <w:rsid w:val="00693AB7"/>
    <w:rsid w:val="006971BB"/>
    <w:rsid w:val="006D61A3"/>
    <w:rsid w:val="006D686A"/>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8F6C02"/>
    <w:rsid w:val="00901A2D"/>
    <w:rsid w:val="00914280"/>
    <w:rsid w:val="0091432D"/>
    <w:rsid w:val="009278DE"/>
    <w:rsid w:val="00936875"/>
    <w:rsid w:val="009549B7"/>
    <w:rsid w:val="00955595"/>
    <w:rsid w:val="0095578A"/>
    <w:rsid w:val="0096441F"/>
    <w:rsid w:val="0096585E"/>
    <w:rsid w:val="009822B2"/>
    <w:rsid w:val="009A6627"/>
    <w:rsid w:val="009A7161"/>
    <w:rsid w:val="009C2585"/>
    <w:rsid w:val="009D5A3E"/>
    <w:rsid w:val="009E0D18"/>
    <w:rsid w:val="009F3762"/>
    <w:rsid w:val="00A040C7"/>
    <w:rsid w:val="00A0535A"/>
    <w:rsid w:val="00A10F34"/>
    <w:rsid w:val="00A203A0"/>
    <w:rsid w:val="00A40D17"/>
    <w:rsid w:val="00A50CF1"/>
    <w:rsid w:val="00A61D09"/>
    <w:rsid w:val="00A71067"/>
    <w:rsid w:val="00A75DD9"/>
    <w:rsid w:val="00A77751"/>
    <w:rsid w:val="00A8604D"/>
    <w:rsid w:val="00AC03A6"/>
    <w:rsid w:val="00AD68E9"/>
    <w:rsid w:val="00AD782A"/>
    <w:rsid w:val="00AE6C55"/>
    <w:rsid w:val="00AF46EC"/>
    <w:rsid w:val="00B0574A"/>
    <w:rsid w:val="00B10801"/>
    <w:rsid w:val="00B3197F"/>
    <w:rsid w:val="00B33FA4"/>
    <w:rsid w:val="00B56F40"/>
    <w:rsid w:val="00B57591"/>
    <w:rsid w:val="00B575AE"/>
    <w:rsid w:val="00B64801"/>
    <w:rsid w:val="00B72013"/>
    <w:rsid w:val="00B777F7"/>
    <w:rsid w:val="00B80C77"/>
    <w:rsid w:val="00B80DB3"/>
    <w:rsid w:val="00B81892"/>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16B7"/>
    <w:rsid w:val="00C64DD0"/>
    <w:rsid w:val="00C75700"/>
    <w:rsid w:val="00C75CEA"/>
    <w:rsid w:val="00C8365B"/>
    <w:rsid w:val="00CA1923"/>
    <w:rsid w:val="00CB4707"/>
    <w:rsid w:val="00CC3DD4"/>
    <w:rsid w:val="00CE1397"/>
    <w:rsid w:val="00CF0C36"/>
    <w:rsid w:val="00CF5456"/>
    <w:rsid w:val="00CF5985"/>
    <w:rsid w:val="00CF742E"/>
    <w:rsid w:val="00D060BC"/>
    <w:rsid w:val="00D14609"/>
    <w:rsid w:val="00D15CFC"/>
    <w:rsid w:val="00D2425F"/>
    <w:rsid w:val="00D36B6F"/>
    <w:rsid w:val="00D41047"/>
    <w:rsid w:val="00D462B5"/>
    <w:rsid w:val="00D547FD"/>
    <w:rsid w:val="00D551A8"/>
    <w:rsid w:val="00D62666"/>
    <w:rsid w:val="00D66D69"/>
    <w:rsid w:val="00D74C97"/>
    <w:rsid w:val="00D76381"/>
    <w:rsid w:val="00D831DF"/>
    <w:rsid w:val="00DB19A8"/>
    <w:rsid w:val="00DB48B0"/>
    <w:rsid w:val="00DC4A62"/>
    <w:rsid w:val="00DD19D4"/>
    <w:rsid w:val="00DE1668"/>
    <w:rsid w:val="00DE16B9"/>
    <w:rsid w:val="00DE2408"/>
    <w:rsid w:val="00DF3C41"/>
    <w:rsid w:val="00DF6B84"/>
    <w:rsid w:val="00E0598B"/>
    <w:rsid w:val="00E10E44"/>
    <w:rsid w:val="00E26450"/>
    <w:rsid w:val="00E30169"/>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55D19"/>
    <w:rsid w:val="00F74152"/>
    <w:rsid w:val="00F75B59"/>
    <w:rsid w:val="00F76997"/>
    <w:rsid w:val="00F85AEE"/>
    <w:rsid w:val="00F86E75"/>
    <w:rsid w:val="00F91272"/>
    <w:rsid w:val="00F9172A"/>
    <w:rsid w:val="00F95F9E"/>
    <w:rsid w:val="00F96563"/>
    <w:rsid w:val="00F97E32"/>
    <w:rsid w:val="00FB1229"/>
    <w:rsid w:val="00FB255A"/>
    <w:rsid w:val="00FB7ED1"/>
    <w:rsid w:val="00FB7F67"/>
    <w:rsid w:val="00FE559B"/>
    <w:rsid w:val="00FE56D2"/>
    <w:rsid w:val="00FE632D"/>
    <w:rsid w:val="00FF6534"/>
    <w:rsid w:val="01D03FEC"/>
    <w:rsid w:val="01ED35F8"/>
    <w:rsid w:val="02702A43"/>
    <w:rsid w:val="02BD7679"/>
    <w:rsid w:val="033476DA"/>
    <w:rsid w:val="070865B3"/>
    <w:rsid w:val="08BD65C4"/>
    <w:rsid w:val="09FA59E7"/>
    <w:rsid w:val="0BF719CD"/>
    <w:rsid w:val="0C562ECC"/>
    <w:rsid w:val="0C6F6399"/>
    <w:rsid w:val="106530BE"/>
    <w:rsid w:val="140D6837"/>
    <w:rsid w:val="14360E9D"/>
    <w:rsid w:val="15BF0779"/>
    <w:rsid w:val="15DD5D31"/>
    <w:rsid w:val="16712B88"/>
    <w:rsid w:val="167429F4"/>
    <w:rsid w:val="16D15A40"/>
    <w:rsid w:val="16E81710"/>
    <w:rsid w:val="179216C6"/>
    <w:rsid w:val="19AB6F8E"/>
    <w:rsid w:val="1A1F4F6D"/>
    <w:rsid w:val="1B82390A"/>
    <w:rsid w:val="1DDE1448"/>
    <w:rsid w:val="1E7879AF"/>
    <w:rsid w:val="1F1F7064"/>
    <w:rsid w:val="20095B14"/>
    <w:rsid w:val="23F25212"/>
    <w:rsid w:val="26423EFF"/>
    <w:rsid w:val="26C7259C"/>
    <w:rsid w:val="270C661B"/>
    <w:rsid w:val="27BA1B7C"/>
    <w:rsid w:val="2B16453C"/>
    <w:rsid w:val="2C36248E"/>
    <w:rsid w:val="2FBA73DE"/>
    <w:rsid w:val="2FBE547D"/>
    <w:rsid w:val="302837E4"/>
    <w:rsid w:val="31117602"/>
    <w:rsid w:val="312A73BC"/>
    <w:rsid w:val="34711A93"/>
    <w:rsid w:val="3478661B"/>
    <w:rsid w:val="36AA3FD8"/>
    <w:rsid w:val="36E44291"/>
    <w:rsid w:val="39372652"/>
    <w:rsid w:val="3BFB19E3"/>
    <w:rsid w:val="3CF6615D"/>
    <w:rsid w:val="3DD36518"/>
    <w:rsid w:val="3E237685"/>
    <w:rsid w:val="3F4E171F"/>
    <w:rsid w:val="42E75E3A"/>
    <w:rsid w:val="43A610CA"/>
    <w:rsid w:val="45E80663"/>
    <w:rsid w:val="483B7148"/>
    <w:rsid w:val="484F7B35"/>
    <w:rsid w:val="49263122"/>
    <w:rsid w:val="4993613B"/>
    <w:rsid w:val="49B07B17"/>
    <w:rsid w:val="4A1D53DB"/>
    <w:rsid w:val="4A9B4753"/>
    <w:rsid w:val="4BE51D09"/>
    <w:rsid w:val="51A128D2"/>
    <w:rsid w:val="51D1344E"/>
    <w:rsid w:val="51DB6FAB"/>
    <w:rsid w:val="524269C5"/>
    <w:rsid w:val="52DD2FD6"/>
    <w:rsid w:val="53BE6EE7"/>
    <w:rsid w:val="54952865"/>
    <w:rsid w:val="59795FF2"/>
    <w:rsid w:val="5B2C0540"/>
    <w:rsid w:val="5EFD46F5"/>
    <w:rsid w:val="5F010883"/>
    <w:rsid w:val="5FBA4E4C"/>
    <w:rsid w:val="60595146"/>
    <w:rsid w:val="6090039F"/>
    <w:rsid w:val="60B55A4E"/>
    <w:rsid w:val="61040EA5"/>
    <w:rsid w:val="61186397"/>
    <w:rsid w:val="616854FA"/>
    <w:rsid w:val="61FA6B8D"/>
    <w:rsid w:val="625C1FC3"/>
    <w:rsid w:val="62951203"/>
    <w:rsid w:val="6441457B"/>
    <w:rsid w:val="66A66A4D"/>
    <w:rsid w:val="66F73075"/>
    <w:rsid w:val="689773E2"/>
    <w:rsid w:val="69B9399C"/>
    <w:rsid w:val="6A05075C"/>
    <w:rsid w:val="6A476406"/>
    <w:rsid w:val="6A737633"/>
    <w:rsid w:val="6ACB7C14"/>
    <w:rsid w:val="6B96789D"/>
    <w:rsid w:val="6BB53802"/>
    <w:rsid w:val="6DF731D4"/>
    <w:rsid w:val="6F5C3080"/>
    <w:rsid w:val="6F623C00"/>
    <w:rsid w:val="6FAB56DD"/>
    <w:rsid w:val="70F1548E"/>
    <w:rsid w:val="711235A4"/>
    <w:rsid w:val="71332ADA"/>
    <w:rsid w:val="72D17DDC"/>
    <w:rsid w:val="73650F44"/>
    <w:rsid w:val="76161C32"/>
    <w:rsid w:val="76184CB6"/>
    <w:rsid w:val="768E5F5E"/>
    <w:rsid w:val="77BD320E"/>
    <w:rsid w:val="79602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F3C41"/>
    <w:pPr>
      <w:widowControl w:val="0"/>
      <w:jc w:val="both"/>
    </w:pPr>
    <w:rPr>
      <w:rFonts w:eastAsia="华文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DF3C41"/>
    <w:pPr>
      <w:ind w:firstLineChars="200" w:firstLine="420"/>
    </w:pPr>
  </w:style>
  <w:style w:type="paragraph" w:styleId="a3">
    <w:name w:val="Body Text Indent"/>
    <w:basedOn w:val="a"/>
    <w:uiPriority w:val="99"/>
    <w:unhideWhenUsed/>
    <w:qFormat/>
    <w:rsid w:val="00DF3C41"/>
    <w:pPr>
      <w:spacing w:after="120"/>
      <w:ind w:leftChars="200" w:left="420"/>
    </w:pPr>
    <w:rPr>
      <w:kern w:val="0"/>
      <w:sz w:val="20"/>
      <w:szCs w:val="20"/>
    </w:rPr>
  </w:style>
  <w:style w:type="paragraph" w:styleId="a4">
    <w:name w:val="Document Map"/>
    <w:basedOn w:val="a"/>
    <w:link w:val="Char"/>
    <w:uiPriority w:val="99"/>
    <w:semiHidden/>
    <w:unhideWhenUsed/>
    <w:qFormat/>
    <w:rsid w:val="00DF3C41"/>
    <w:rPr>
      <w:rFonts w:ascii="宋体" w:eastAsia="宋体"/>
      <w:sz w:val="18"/>
      <w:szCs w:val="18"/>
    </w:rPr>
  </w:style>
  <w:style w:type="paragraph" w:styleId="a5">
    <w:name w:val="annotation text"/>
    <w:basedOn w:val="a"/>
    <w:link w:val="Char0"/>
    <w:unhideWhenUsed/>
    <w:qFormat/>
    <w:rsid w:val="00DF3C41"/>
    <w:pPr>
      <w:jc w:val="left"/>
    </w:pPr>
  </w:style>
  <w:style w:type="paragraph" w:styleId="a6">
    <w:name w:val="Balloon Text"/>
    <w:basedOn w:val="a"/>
    <w:link w:val="Char1"/>
    <w:uiPriority w:val="99"/>
    <w:semiHidden/>
    <w:unhideWhenUsed/>
    <w:qFormat/>
    <w:rsid w:val="00DF3C41"/>
    <w:rPr>
      <w:sz w:val="18"/>
      <w:szCs w:val="18"/>
    </w:rPr>
  </w:style>
  <w:style w:type="paragraph" w:styleId="a7">
    <w:name w:val="footer"/>
    <w:basedOn w:val="a"/>
    <w:link w:val="Char2"/>
    <w:uiPriority w:val="99"/>
    <w:semiHidden/>
    <w:unhideWhenUsed/>
    <w:qFormat/>
    <w:rsid w:val="00DF3C41"/>
    <w:pPr>
      <w:tabs>
        <w:tab w:val="center" w:pos="4153"/>
        <w:tab w:val="right" w:pos="8306"/>
      </w:tabs>
      <w:snapToGrid w:val="0"/>
      <w:jc w:val="left"/>
    </w:pPr>
    <w:rPr>
      <w:sz w:val="18"/>
      <w:szCs w:val="18"/>
    </w:rPr>
  </w:style>
  <w:style w:type="paragraph" w:styleId="a8">
    <w:name w:val="header"/>
    <w:basedOn w:val="a"/>
    <w:link w:val="Char3"/>
    <w:uiPriority w:val="99"/>
    <w:semiHidden/>
    <w:unhideWhenUsed/>
    <w:qFormat/>
    <w:rsid w:val="00DF3C41"/>
    <w:pPr>
      <w:pBdr>
        <w:bottom w:val="single" w:sz="6" w:space="1" w:color="auto"/>
      </w:pBdr>
      <w:tabs>
        <w:tab w:val="center" w:pos="4153"/>
        <w:tab w:val="right" w:pos="8306"/>
      </w:tabs>
      <w:snapToGrid w:val="0"/>
      <w:jc w:val="center"/>
    </w:pPr>
    <w:rPr>
      <w:sz w:val="18"/>
      <w:szCs w:val="18"/>
    </w:rPr>
  </w:style>
  <w:style w:type="paragraph" w:styleId="a9">
    <w:name w:val="annotation subject"/>
    <w:basedOn w:val="a5"/>
    <w:next w:val="a5"/>
    <w:link w:val="Char4"/>
    <w:uiPriority w:val="99"/>
    <w:semiHidden/>
    <w:unhideWhenUsed/>
    <w:qFormat/>
    <w:rsid w:val="00DF3C41"/>
    <w:rPr>
      <w:b/>
      <w:bCs/>
    </w:rPr>
  </w:style>
  <w:style w:type="character" w:styleId="aa">
    <w:name w:val="annotation reference"/>
    <w:basedOn w:val="a0"/>
    <w:uiPriority w:val="99"/>
    <w:semiHidden/>
    <w:unhideWhenUsed/>
    <w:qFormat/>
    <w:rsid w:val="00DF3C41"/>
    <w:rPr>
      <w:sz w:val="21"/>
      <w:szCs w:val="21"/>
    </w:rPr>
  </w:style>
  <w:style w:type="character" w:customStyle="1" w:styleId="Char3">
    <w:name w:val="页眉 Char"/>
    <w:basedOn w:val="a0"/>
    <w:link w:val="a8"/>
    <w:uiPriority w:val="99"/>
    <w:semiHidden/>
    <w:qFormat/>
    <w:rsid w:val="00DF3C41"/>
    <w:rPr>
      <w:rFonts w:ascii="Times New Roman" w:eastAsia="华文仿宋" w:hAnsi="Times New Roman" w:cs="Times New Roman"/>
      <w:sz w:val="18"/>
      <w:szCs w:val="18"/>
    </w:rPr>
  </w:style>
  <w:style w:type="character" w:customStyle="1" w:styleId="Char2">
    <w:name w:val="页脚 Char"/>
    <w:basedOn w:val="a0"/>
    <w:link w:val="a7"/>
    <w:uiPriority w:val="99"/>
    <w:semiHidden/>
    <w:qFormat/>
    <w:rsid w:val="00DF3C41"/>
    <w:rPr>
      <w:rFonts w:ascii="Times New Roman" w:eastAsia="华文仿宋" w:hAnsi="Times New Roman" w:cs="Times New Roman"/>
      <w:sz w:val="18"/>
      <w:szCs w:val="18"/>
    </w:rPr>
  </w:style>
  <w:style w:type="character" w:customStyle="1" w:styleId="Char">
    <w:name w:val="文档结构图 Char"/>
    <w:basedOn w:val="a0"/>
    <w:link w:val="a4"/>
    <w:uiPriority w:val="99"/>
    <w:semiHidden/>
    <w:qFormat/>
    <w:rsid w:val="00DF3C41"/>
    <w:rPr>
      <w:rFonts w:ascii="宋体" w:eastAsia="宋体" w:hAnsi="Times New Roman" w:cs="Times New Roman"/>
      <w:sz w:val="18"/>
      <w:szCs w:val="18"/>
    </w:rPr>
  </w:style>
  <w:style w:type="character" w:customStyle="1" w:styleId="Char1">
    <w:name w:val="批注框文本 Char"/>
    <w:basedOn w:val="a0"/>
    <w:link w:val="a6"/>
    <w:uiPriority w:val="99"/>
    <w:semiHidden/>
    <w:qFormat/>
    <w:rsid w:val="00DF3C41"/>
    <w:rPr>
      <w:rFonts w:ascii="Times New Roman" w:eastAsia="华文仿宋" w:hAnsi="Times New Roman" w:cs="Times New Roman"/>
      <w:sz w:val="18"/>
      <w:szCs w:val="18"/>
    </w:rPr>
  </w:style>
  <w:style w:type="character" w:customStyle="1" w:styleId="Char0">
    <w:name w:val="批注文字 Char"/>
    <w:basedOn w:val="a0"/>
    <w:link w:val="a5"/>
    <w:qFormat/>
    <w:rsid w:val="00DF3C41"/>
    <w:rPr>
      <w:rFonts w:ascii="Times New Roman" w:eastAsia="华文仿宋" w:hAnsi="Times New Roman" w:cs="Times New Roman"/>
      <w:sz w:val="32"/>
      <w:szCs w:val="24"/>
    </w:rPr>
  </w:style>
  <w:style w:type="character" w:customStyle="1" w:styleId="Char4">
    <w:name w:val="批注主题 Char"/>
    <w:basedOn w:val="Char0"/>
    <w:link w:val="a9"/>
    <w:uiPriority w:val="99"/>
    <w:semiHidden/>
    <w:qFormat/>
    <w:rsid w:val="00DF3C41"/>
    <w:rPr>
      <w:rFonts w:ascii="Times New Roman" w:eastAsia="华文仿宋" w:hAnsi="Times New Roman" w:cs="Times New Roman"/>
      <w:b/>
      <w:bCs/>
      <w:sz w:val="32"/>
      <w:szCs w:val="24"/>
    </w:rPr>
  </w:style>
  <w:style w:type="paragraph" w:styleId="ab">
    <w:name w:val="List Paragraph"/>
    <w:basedOn w:val="a"/>
    <w:uiPriority w:val="34"/>
    <w:qFormat/>
    <w:rsid w:val="00DF3C4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329</Words>
  <Characters>1876</Characters>
  <Application>Microsoft Office Word</Application>
  <DocSecurity>0</DocSecurity>
  <Lines>15</Lines>
  <Paragraphs>4</Paragraphs>
  <ScaleCrop>false</ScaleCrop>
  <Company>Microsoft</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微软用户</cp:lastModifiedBy>
  <cp:revision>105</cp:revision>
  <cp:lastPrinted>2020-05-27T08:09:00Z</cp:lastPrinted>
  <dcterms:created xsi:type="dcterms:W3CDTF">2018-05-17T02:57:00Z</dcterms:created>
  <dcterms:modified xsi:type="dcterms:W3CDTF">2020-06-01T08:59:00Z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