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r>
        <w:rPr>
          <w:rFonts w:hint="eastAsia" w:ascii="仿宋_GB2312" w:eastAsia="仿宋_GB2312"/>
          <w:spacing w:val="-20"/>
        </w:rPr>
        <w:t xml:space="preserve">  </w:t>
      </w:r>
    </w:p>
    <w:p>
      <w:pPr>
        <w:pStyle w:val="2"/>
        <w:spacing w:line="460" w:lineRule="exact"/>
        <w:jc w:val="center"/>
        <w:rPr>
          <w:rFonts w:ascii="仿宋_GB2312" w:eastAsia="仿宋_GB2312"/>
          <w:spacing w:val="-20"/>
        </w:rPr>
      </w:pPr>
    </w:p>
    <w:p>
      <w:pPr>
        <w:pStyle w:val="2"/>
        <w:spacing w:line="560" w:lineRule="exact"/>
        <w:jc w:val="center"/>
        <w:rPr>
          <w:rFonts w:ascii="宋体" w:hAnsi="宋体"/>
          <w:spacing w:val="-20"/>
        </w:rPr>
      </w:pPr>
      <w:r>
        <w:rPr>
          <w:rFonts w:hint="eastAsia" w:ascii="仿宋_GB2312" w:eastAsia="仿宋_GB2312"/>
          <w:spacing w:val="-20"/>
        </w:rPr>
        <w:t xml:space="preserve">                                                           </w:t>
      </w:r>
      <w:r>
        <w:rPr>
          <w:rFonts w:hint="eastAsia" w:ascii="宋体" w:hAnsi="宋体"/>
          <w:spacing w:val="-20"/>
          <w:sz w:val="28"/>
          <w:szCs w:val="28"/>
        </w:rPr>
        <w:t>益环审(表)[</w:t>
      </w:r>
      <w:r>
        <w:rPr>
          <w:rFonts w:hint="eastAsia" w:ascii="宋体" w:hAnsi="宋体"/>
          <w:spacing w:val="-20"/>
          <w:sz w:val="28"/>
          <w:szCs w:val="28"/>
          <w:lang w:val="en-US" w:eastAsia="zh-CN"/>
        </w:rPr>
        <w:t>2020</w:t>
      </w:r>
      <w:r>
        <w:rPr>
          <w:rFonts w:hint="eastAsia" w:ascii="宋体" w:hAnsi="宋体"/>
          <w:spacing w:val="-20"/>
          <w:sz w:val="28"/>
          <w:szCs w:val="28"/>
        </w:rPr>
        <w:t>]42号</w:t>
      </w:r>
    </w:p>
    <w:p>
      <w:pPr>
        <w:pStyle w:val="2"/>
        <w:tabs>
          <w:tab w:val="center" w:pos="4252"/>
          <w:tab w:val="left" w:pos="7800"/>
        </w:tabs>
        <w:spacing w:line="560" w:lineRule="exact"/>
        <w:jc w:val="center"/>
        <w:rPr>
          <w:rFonts w:asciiTheme="minorEastAsia" w:hAnsiTheme="minorEastAsia" w:eastAsiaTheme="minorEastAsia"/>
          <w:b/>
          <w:szCs w:val="32"/>
        </w:rPr>
      </w:pPr>
      <w:r>
        <w:rPr>
          <w:rFonts w:hint="eastAsia" w:asciiTheme="minorEastAsia" w:hAnsiTheme="minorEastAsia" w:eastAsiaTheme="minorEastAsia"/>
          <w:b/>
          <w:szCs w:val="32"/>
        </w:rPr>
        <w:t>关于《</w:t>
      </w:r>
      <w:r>
        <w:rPr>
          <w:rFonts w:hint="eastAsia" w:asciiTheme="minorEastAsia" w:hAnsiTheme="minorEastAsia" w:eastAsiaTheme="minorEastAsia"/>
          <w:b/>
          <w:bCs/>
          <w:szCs w:val="32"/>
          <w:lang w:eastAsia="zh-CN"/>
        </w:rPr>
        <w:t>赫山区岳家桥镇污水处理厂及配套管网建设工程</w:t>
      </w:r>
      <w:r>
        <w:rPr>
          <w:rFonts w:hint="eastAsia" w:asciiTheme="minorEastAsia" w:hAnsiTheme="minorEastAsia" w:eastAsiaTheme="minorEastAsia"/>
          <w:b/>
          <w:szCs w:val="32"/>
        </w:rPr>
        <w:t>环境影响报告表》的批复</w:t>
      </w:r>
    </w:p>
    <w:p>
      <w:pPr>
        <w:spacing w:line="520" w:lineRule="exact"/>
        <w:rPr>
          <w:rFonts w:ascii="仿宋" w:hAnsi="仿宋" w:eastAsia="仿宋"/>
          <w:bCs/>
          <w:sz w:val="32"/>
          <w:szCs w:val="32"/>
        </w:rPr>
      </w:pPr>
    </w:p>
    <w:p>
      <w:pPr>
        <w:spacing w:line="540" w:lineRule="exact"/>
        <w:jc w:val="both"/>
        <w:rPr>
          <w:rFonts w:ascii="仿宋" w:hAnsi="仿宋" w:eastAsia="仿宋" w:cs="Times New Roman"/>
          <w:spacing w:val="-4"/>
          <w:sz w:val="32"/>
          <w:szCs w:val="32"/>
        </w:rPr>
      </w:pPr>
      <w:r>
        <w:rPr>
          <w:rFonts w:hint="eastAsia" w:ascii="仿宋" w:hAnsi="仿宋" w:eastAsia="仿宋"/>
          <w:bCs/>
          <w:sz w:val="32"/>
          <w:szCs w:val="32"/>
          <w:lang w:eastAsia="zh-CN"/>
        </w:rPr>
        <w:t>益阳先瑞环保科技有限公司</w:t>
      </w:r>
      <w:r>
        <w:rPr>
          <w:rFonts w:hint="eastAsia" w:ascii="仿宋" w:hAnsi="仿宋" w:eastAsia="仿宋" w:cs="Times New Roman"/>
          <w:spacing w:val="-4"/>
          <w:sz w:val="32"/>
          <w:szCs w:val="32"/>
        </w:rPr>
        <w:t>：</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你公司呈报的《</w:t>
      </w:r>
      <w:r>
        <w:rPr>
          <w:rFonts w:hint="eastAsia" w:ascii="仿宋" w:hAnsi="仿宋" w:eastAsia="仿宋"/>
          <w:bCs/>
          <w:sz w:val="32"/>
          <w:szCs w:val="32"/>
          <w:lang w:eastAsia="zh-CN"/>
        </w:rPr>
        <w:t>益阳先瑞环保科技有限公司赫山区岳家桥镇污水处理厂及配套管网建设工程环境影响报告表</w:t>
      </w:r>
      <w:r>
        <w:rPr>
          <w:rFonts w:hint="eastAsia" w:ascii="仿宋" w:hAnsi="仿宋" w:eastAsia="仿宋" w:cs="Times New Roman"/>
          <w:spacing w:val="-4"/>
          <w:sz w:val="32"/>
          <w:szCs w:val="32"/>
        </w:rPr>
        <w:t>》（以下简称《报告表》）及相关资料收悉。经研究，批复如下：</w:t>
      </w:r>
    </w:p>
    <w:p>
      <w:pPr>
        <w:spacing w:line="540" w:lineRule="exact"/>
        <w:ind w:firstLine="624" w:firstLineChars="200"/>
        <w:jc w:val="both"/>
        <w:rPr>
          <w:rFonts w:ascii="仿宋" w:hAnsi="仿宋" w:eastAsia="仿宋" w:cs="Times New Roman"/>
          <w:sz w:val="32"/>
          <w:szCs w:val="32"/>
        </w:rPr>
      </w:pPr>
      <w:r>
        <w:rPr>
          <w:rFonts w:hint="eastAsia" w:ascii="仿宋" w:hAnsi="仿宋" w:eastAsia="仿宋" w:cs="Times New Roman"/>
          <w:spacing w:val="-4"/>
          <w:sz w:val="32"/>
          <w:szCs w:val="32"/>
        </w:rPr>
        <w:t>一、益阳先瑞环保科技有限公司总投资</w:t>
      </w:r>
      <w:r>
        <w:rPr>
          <w:rFonts w:hint="eastAsia" w:ascii="仿宋" w:hAnsi="仿宋" w:eastAsia="仿宋" w:cs="Times New Roman"/>
          <w:spacing w:val="-4"/>
          <w:sz w:val="32"/>
          <w:szCs w:val="32"/>
          <w:lang w:val="en-US" w:eastAsia="zh-CN"/>
        </w:rPr>
        <w:t>1741.69</w:t>
      </w:r>
      <w:r>
        <w:rPr>
          <w:rFonts w:hint="eastAsia" w:ascii="仿宋" w:hAnsi="仿宋" w:eastAsia="仿宋" w:cs="Times New Roman"/>
          <w:spacing w:val="-4"/>
          <w:sz w:val="32"/>
          <w:szCs w:val="32"/>
        </w:rPr>
        <w:t>万元（其中环保投资</w:t>
      </w:r>
      <w:r>
        <w:rPr>
          <w:rFonts w:hint="eastAsia" w:ascii="仿宋" w:hAnsi="仿宋" w:eastAsia="仿宋" w:cs="Times New Roman"/>
          <w:spacing w:val="-4"/>
          <w:sz w:val="32"/>
          <w:szCs w:val="32"/>
          <w:lang w:val="en-US" w:eastAsia="zh-CN"/>
        </w:rPr>
        <w:t>60</w:t>
      </w:r>
      <w:r>
        <w:rPr>
          <w:rFonts w:hint="eastAsia" w:ascii="仿宋" w:hAnsi="仿宋" w:eastAsia="仿宋" w:cs="Times New Roman"/>
          <w:spacing w:val="-4"/>
          <w:sz w:val="32"/>
          <w:szCs w:val="32"/>
        </w:rPr>
        <w:t>万元），</w:t>
      </w:r>
      <w:r>
        <w:rPr>
          <w:rFonts w:hint="eastAsia" w:ascii="仿宋" w:hAnsi="仿宋" w:eastAsia="仿宋" w:cs="Times New Roman"/>
          <w:spacing w:val="-4"/>
          <w:sz w:val="32"/>
          <w:szCs w:val="32"/>
          <w:lang w:eastAsia="zh-CN"/>
        </w:rPr>
        <w:t>建设赫山区</w:t>
      </w:r>
      <w:r>
        <w:rPr>
          <w:rFonts w:hint="eastAsia" w:ascii="仿宋" w:hAnsi="仿宋" w:eastAsia="仿宋"/>
          <w:bCs/>
          <w:sz w:val="32"/>
          <w:szCs w:val="32"/>
          <w:lang w:eastAsia="zh-CN"/>
        </w:rPr>
        <w:t>岳家桥</w:t>
      </w:r>
      <w:r>
        <w:rPr>
          <w:rFonts w:hint="eastAsia" w:ascii="仿宋" w:hAnsi="仿宋" w:eastAsia="仿宋" w:cs="Times New Roman"/>
          <w:spacing w:val="-4"/>
          <w:sz w:val="32"/>
          <w:szCs w:val="32"/>
          <w:lang w:eastAsia="zh-CN"/>
        </w:rPr>
        <w:t>镇污水处理厂及配套管网建设工程</w:t>
      </w:r>
      <w:r>
        <w:rPr>
          <w:rFonts w:hint="eastAsia" w:ascii="仿宋" w:hAnsi="仿宋" w:eastAsia="仿宋" w:cs="Times New Roman"/>
          <w:spacing w:val="-4"/>
          <w:sz w:val="32"/>
          <w:szCs w:val="32"/>
        </w:rPr>
        <w:t>。本项目建设一座污水处理厂和配套污水管网工程，其中污水处理厂总用地面积为</w:t>
      </w:r>
      <w:r>
        <w:rPr>
          <w:rFonts w:hint="eastAsia" w:ascii="仿宋" w:hAnsi="仿宋" w:eastAsia="仿宋" w:cs="Times New Roman"/>
          <w:spacing w:val="-4"/>
          <w:sz w:val="32"/>
          <w:szCs w:val="32"/>
          <w:lang w:val="en-US" w:eastAsia="zh-CN"/>
        </w:rPr>
        <w:t>1612.88</w:t>
      </w:r>
      <w:r>
        <w:rPr>
          <w:rFonts w:hint="eastAsia" w:ascii="仿宋" w:hAnsi="仿宋" w:eastAsia="仿宋" w:cs="Times New Roman"/>
          <w:spacing w:val="-4"/>
          <w:sz w:val="32"/>
          <w:szCs w:val="32"/>
        </w:rPr>
        <w:t>平方米，处理规模</w:t>
      </w:r>
      <w:r>
        <w:rPr>
          <w:rFonts w:hint="eastAsia" w:ascii="仿宋" w:hAnsi="仿宋" w:eastAsia="仿宋" w:cs="Times New Roman"/>
          <w:spacing w:val="-4"/>
          <w:sz w:val="32"/>
          <w:szCs w:val="32"/>
          <w:lang w:val="en-US" w:eastAsia="zh-CN"/>
        </w:rPr>
        <w:t>50</w:t>
      </w:r>
      <w:r>
        <w:rPr>
          <w:rFonts w:hint="eastAsia" w:ascii="仿宋" w:hAnsi="仿宋" w:eastAsia="仿宋" w:cs="Times New Roman"/>
          <w:spacing w:val="-4"/>
          <w:sz w:val="32"/>
          <w:szCs w:val="32"/>
        </w:rPr>
        <w:t>0m</w:t>
      </w:r>
      <w:r>
        <w:rPr>
          <w:rFonts w:hint="eastAsia" w:ascii="仿宋" w:hAnsi="仿宋" w:eastAsia="仿宋" w:cs="Times New Roman"/>
          <w:spacing w:val="-4"/>
          <w:sz w:val="32"/>
          <w:szCs w:val="32"/>
          <w:vertAlign w:val="superscript"/>
        </w:rPr>
        <w:t>3</w:t>
      </w:r>
      <w:r>
        <w:rPr>
          <w:rFonts w:hint="eastAsia" w:ascii="仿宋" w:hAnsi="仿宋" w:eastAsia="仿宋" w:cs="Times New Roman"/>
          <w:spacing w:val="-4"/>
          <w:sz w:val="32"/>
          <w:szCs w:val="32"/>
        </w:rPr>
        <w:t>/d。建设内容主要为</w:t>
      </w:r>
      <w:r>
        <w:rPr>
          <w:rFonts w:hint="eastAsia" w:ascii="仿宋" w:hAnsi="仿宋" w:eastAsia="仿宋" w:cs="Times New Roman"/>
          <w:spacing w:val="-4"/>
          <w:sz w:val="32"/>
          <w:szCs w:val="32"/>
          <w:lang w:val="en-US" w:eastAsia="zh-CN"/>
        </w:rPr>
        <w:t>格栅渠、沉砂池、调节池、一体化BME-MBR污水处理设备、污泥池</w:t>
      </w:r>
      <w:r>
        <w:rPr>
          <w:rFonts w:hint="eastAsia" w:ascii="仿宋" w:hAnsi="仿宋" w:eastAsia="仿宋" w:cs="Times New Roman"/>
          <w:spacing w:val="-4"/>
          <w:sz w:val="32"/>
          <w:szCs w:val="32"/>
          <w:lang w:val="en-US" w:eastAsia="zh-CN"/>
        </w:rPr>
        <w:t>等。</w:t>
      </w:r>
      <w:r>
        <w:rPr>
          <w:rFonts w:hint="eastAsia" w:ascii="仿宋" w:hAnsi="仿宋" w:eastAsia="仿宋" w:cs="Times New Roman"/>
          <w:spacing w:val="-4"/>
          <w:sz w:val="32"/>
          <w:szCs w:val="32"/>
          <w:lang w:eastAsia="zh-CN"/>
        </w:rPr>
        <w:t>项目纳污范围</w:t>
      </w:r>
      <w:r>
        <w:rPr>
          <w:rFonts w:hint="eastAsia" w:ascii="仿宋" w:hAnsi="仿宋" w:eastAsia="仿宋" w:cs="Times New Roman"/>
          <w:spacing w:val="-4"/>
          <w:sz w:val="32"/>
          <w:szCs w:val="32"/>
        </w:rPr>
        <w:t>为</w:t>
      </w:r>
      <w:r>
        <w:rPr>
          <w:rFonts w:hint="eastAsia" w:ascii="仿宋" w:hAnsi="仿宋" w:eastAsia="仿宋"/>
          <w:bCs/>
          <w:sz w:val="32"/>
          <w:szCs w:val="32"/>
          <w:lang w:eastAsia="zh-CN"/>
        </w:rPr>
        <w:t>岳家桥</w:t>
      </w:r>
      <w:r>
        <w:rPr>
          <w:rFonts w:hint="eastAsia" w:ascii="仿宋" w:hAnsi="仿宋" w:eastAsia="仿宋" w:cs="Times New Roman"/>
          <w:spacing w:val="-4"/>
          <w:sz w:val="32"/>
          <w:szCs w:val="32"/>
          <w:lang w:eastAsia="zh-CN"/>
        </w:rPr>
        <w:t>镇</w:t>
      </w:r>
      <w:r>
        <w:rPr>
          <w:rFonts w:hint="eastAsia" w:ascii="仿宋" w:hAnsi="仿宋" w:eastAsia="仿宋" w:cs="Times New Roman"/>
          <w:spacing w:val="-4"/>
          <w:sz w:val="32"/>
          <w:szCs w:val="32"/>
        </w:rPr>
        <w:t>镇区范围内。项目符合国家产业政策，选址可行。根据报告表的分析结论及专家组意见，在建设单位认真落实报告表提出的各项污染防治和风险防范措施，确保外排污染物稳定达标、环境风险可控的前提下，从环境保护角度分析，我局同意益阳先瑞环保科技有限公司</w:t>
      </w:r>
      <w:r>
        <w:rPr>
          <w:rFonts w:hint="eastAsia" w:ascii="仿宋" w:hAnsi="仿宋" w:eastAsia="仿宋" w:cs="Times New Roman"/>
          <w:spacing w:val="-4"/>
          <w:sz w:val="32"/>
          <w:szCs w:val="32"/>
          <w:lang w:eastAsia="zh-CN"/>
        </w:rPr>
        <w:t>赫山区</w:t>
      </w:r>
      <w:r>
        <w:rPr>
          <w:rFonts w:hint="eastAsia" w:ascii="仿宋" w:hAnsi="仿宋" w:eastAsia="仿宋"/>
          <w:bCs/>
          <w:sz w:val="32"/>
          <w:szCs w:val="32"/>
          <w:lang w:eastAsia="zh-CN"/>
        </w:rPr>
        <w:t>岳家桥</w:t>
      </w:r>
      <w:r>
        <w:rPr>
          <w:rFonts w:hint="eastAsia" w:ascii="仿宋" w:hAnsi="仿宋" w:eastAsia="仿宋" w:cs="Times New Roman"/>
          <w:spacing w:val="-4"/>
          <w:sz w:val="32"/>
          <w:szCs w:val="32"/>
          <w:lang w:eastAsia="zh-CN"/>
        </w:rPr>
        <w:t>镇污水处理厂及配套管网建设工程</w:t>
      </w:r>
      <w:r>
        <w:rPr>
          <w:rFonts w:hint="eastAsia" w:ascii="仿宋" w:hAnsi="仿宋" w:eastAsia="仿宋" w:cs="Times New Roman"/>
          <w:spacing w:val="-4"/>
          <w:sz w:val="32"/>
          <w:szCs w:val="32"/>
        </w:rPr>
        <w:t>的选址并建设</w:t>
      </w:r>
      <w:r>
        <w:rPr>
          <w:rFonts w:hint="eastAsia" w:ascii="仿宋" w:hAnsi="仿宋" w:eastAsia="仿宋" w:cs="Times New Roman"/>
          <w:spacing w:val="8"/>
          <w:sz w:val="32"/>
          <w:szCs w:val="32"/>
        </w:rPr>
        <w:t>。</w:t>
      </w:r>
    </w:p>
    <w:p>
      <w:pPr>
        <w:pStyle w:val="3"/>
        <w:spacing w:line="540" w:lineRule="exact"/>
        <w:rPr>
          <w:rFonts w:ascii="仿宋" w:hAnsi="仿宋" w:eastAsia="仿宋"/>
          <w:spacing w:val="-6"/>
          <w:szCs w:val="32"/>
        </w:rPr>
      </w:pPr>
      <w:r>
        <w:rPr>
          <w:rFonts w:hint="eastAsia" w:ascii="仿宋" w:hAnsi="仿宋" w:eastAsia="仿宋"/>
          <w:szCs w:val="32"/>
        </w:rPr>
        <w:t>二、</w:t>
      </w:r>
      <w:r>
        <w:rPr>
          <w:rFonts w:hint="eastAsia" w:ascii="仿宋" w:hAnsi="仿宋" w:eastAsia="仿宋"/>
          <w:spacing w:val="-4"/>
          <w:szCs w:val="32"/>
        </w:rPr>
        <w:t>你</w:t>
      </w:r>
      <w:r>
        <w:rPr>
          <w:rFonts w:hint="eastAsia" w:ascii="仿宋" w:hAnsi="仿宋" w:eastAsia="仿宋"/>
          <w:spacing w:val="-4"/>
          <w:szCs w:val="32"/>
          <w:lang w:eastAsia="zh-CN"/>
        </w:rPr>
        <w:t>单位</w:t>
      </w:r>
      <w:r>
        <w:rPr>
          <w:rFonts w:hint="eastAsia" w:ascii="仿宋" w:hAnsi="仿宋" w:eastAsia="仿宋"/>
          <w:spacing w:val="-6"/>
          <w:szCs w:val="32"/>
        </w:rPr>
        <w:t>在工程设计、建设和运营管理中，应全面执行环保“三同时”制度，逐条落实《报告表》提出的各项污染防治和风险防范措施，并着重做好以下工作：</w:t>
      </w:r>
    </w:p>
    <w:p>
      <w:pPr>
        <w:spacing w:line="540" w:lineRule="exact"/>
        <w:ind w:firstLine="624" w:firstLineChars="200"/>
        <w:jc w:val="both"/>
        <w:rPr>
          <w:rFonts w:ascii="仿宋" w:hAnsi="仿宋" w:eastAsia="仿宋" w:cs="Times New Roman"/>
          <w:spacing w:val="-4"/>
          <w:sz w:val="32"/>
          <w:szCs w:val="32"/>
        </w:rPr>
      </w:pPr>
      <w:r>
        <w:rPr>
          <w:rFonts w:hint="eastAsia" w:ascii="仿宋" w:hAnsi="仿宋" w:eastAsia="仿宋" w:cs="Times New Roman"/>
          <w:spacing w:val="-4"/>
          <w:sz w:val="32"/>
          <w:szCs w:val="32"/>
        </w:rPr>
        <w:t>（一）</w:t>
      </w:r>
      <w:r>
        <w:rPr>
          <w:rFonts w:hint="eastAsia" w:ascii="仿宋" w:hAnsi="仿宋" w:eastAsia="仿宋"/>
          <w:sz w:val="32"/>
          <w:szCs w:val="32"/>
        </w:rPr>
        <w:t>加强环境管理，建立环境管理机构，配备专职环保管理人员，完善环境管理的各项规章制度，定期对各项设施进行检查和维护</w:t>
      </w:r>
      <w:r>
        <w:rPr>
          <w:rFonts w:hint="eastAsia" w:ascii="仿宋" w:hAnsi="仿宋" w:eastAsia="仿宋" w:cs="Times New Roman"/>
          <w:spacing w:val="-4"/>
          <w:sz w:val="32"/>
          <w:szCs w:val="32"/>
        </w:rPr>
        <w:t>。</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（二）加强施工期的环境管理，合理安排工期，采取措施减缓施工场地和管网施工产生的扬尘污染、噪声扰民和水土流失等。</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⑴施工场地设置围挡，对施工路面洒水，运输车辆密闭，使施工扬尘对周围环境的影响降到最低程度。</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⑵对施工废水</w:t>
      </w:r>
      <w:r>
        <w:rPr>
          <w:rFonts w:hint="eastAsia" w:ascii="仿宋" w:hAnsi="仿宋" w:eastAsia="仿宋" w:cs="Times New Roman"/>
          <w:spacing w:val="-4"/>
          <w:sz w:val="32"/>
          <w:szCs w:val="32"/>
          <w:lang w:eastAsia="zh-CN"/>
        </w:rPr>
        <w:t>回用</w:t>
      </w:r>
      <w:r>
        <w:rPr>
          <w:rFonts w:hint="eastAsia" w:ascii="仿宋" w:hAnsi="仿宋" w:eastAsia="仿宋" w:cs="Times New Roman"/>
          <w:spacing w:val="-4"/>
          <w:sz w:val="32"/>
          <w:szCs w:val="32"/>
        </w:rPr>
        <w:t>，施工人员产生的废水排入站内的临时防渗旱厕，及时清运制农肥，不外排。</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⑶施工垃圾（含生活垃圾）应妥善处置，不得乱扔乱弃。</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⑷加强施工期环境噪声的管理，选用低噪声设备，合理安排作业时间，确保施工期噪声不对周边环境产生影响。</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⑸管路的开挖和铺设应注意生态环境的保护，避免大填大切，并及时恢复开挖面的植被。弃土应设置弃土场，不得乱扔乱弃。</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（三）按“雨污分流”的原则建设截排污管网，截排污管网必须与污水处理厂主体工程同步建设，确保污水处理厂按进度建成投运。</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四）进一步完善和优化污水处理工艺，根据服务范围进水水质特点，加强污水处理厂的进水水质调节，满足后续水处理构筑物的设计水质水量要求；规范化建设排污口，安装污水自动流量计和在线监测装置，并与市环保局联网；废水排放执行《城镇污水处理厂污染物排放标准》（GB18918-2002）表1中的一级A标准。</w:t>
      </w:r>
      <w:bookmarkStart w:id="0" w:name="_GoBack"/>
      <w:bookmarkEnd w:id="0"/>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五）合理优化平面布局，设置绿化隔离带，防止恶臭及噪声对周围环境的影响。对风机、水泵等高噪声设备采取隔声、消声、减震等综合降噪措施；对污泥处理系统等产生恶臭的构筑物合理布局，严格控制运行参数，采取有效的除臭措施，防止恶臭污染。</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（六）</w:t>
      </w:r>
      <w:r>
        <w:rPr>
          <w:rFonts w:hint="eastAsia" w:ascii="仿宋" w:hAnsi="仿宋" w:eastAsia="仿宋" w:cs="Times New Roman"/>
          <w:spacing w:val="-4"/>
          <w:sz w:val="32"/>
          <w:szCs w:val="32"/>
          <w:lang w:eastAsia="zh-CN"/>
        </w:rPr>
        <w:t>废紫外线灯管交有资质的单位处置；</w:t>
      </w:r>
      <w:r>
        <w:rPr>
          <w:rFonts w:hint="eastAsia" w:ascii="仿宋" w:hAnsi="仿宋" w:eastAsia="仿宋" w:cs="Times New Roman"/>
          <w:spacing w:val="-4"/>
          <w:sz w:val="32"/>
          <w:szCs w:val="32"/>
        </w:rPr>
        <w:t>污水处理产生的污泥经过稳定化和脱水处理后，及时妥善处理；污泥临时堆场应采取防雨淋、防流失措施，避免产生二次污染。</w:t>
      </w:r>
    </w:p>
    <w:p>
      <w:pPr>
        <w:spacing w:line="540" w:lineRule="exact"/>
        <w:ind w:firstLine="624" w:firstLineChars="200"/>
        <w:jc w:val="both"/>
        <w:rPr>
          <w:rFonts w:hint="eastAsia" w:ascii="仿宋" w:hAnsi="仿宋" w:eastAsia="仿宋" w:cs="Times New Roman"/>
          <w:spacing w:val="-4"/>
          <w:sz w:val="32"/>
          <w:szCs w:val="32"/>
        </w:rPr>
      </w:pPr>
      <w:r>
        <w:rPr>
          <w:rFonts w:hint="eastAsia" w:ascii="仿宋" w:hAnsi="仿宋" w:eastAsia="仿宋" w:cs="Times New Roman"/>
          <w:spacing w:val="-4"/>
          <w:sz w:val="32"/>
          <w:szCs w:val="32"/>
        </w:rPr>
        <w:t>（七）建立健全环境管理制度，落实各项环境风险防范措施。</w:t>
      </w:r>
    </w:p>
    <w:p>
      <w:pPr>
        <w:spacing w:line="540" w:lineRule="exact"/>
        <w:ind w:firstLine="624" w:firstLineChars="200"/>
        <w:jc w:val="both"/>
        <w:rPr>
          <w:rFonts w:ascii="仿宋" w:hAnsi="仿宋" w:eastAsia="仿宋" w:cs="Times New Roman"/>
          <w:spacing w:val="-4"/>
          <w:sz w:val="32"/>
          <w:szCs w:val="32"/>
        </w:rPr>
      </w:pPr>
      <w:r>
        <w:rPr>
          <w:rFonts w:hint="eastAsia" w:ascii="仿宋" w:hAnsi="仿宋" w:eastAsia="仿宋" w:cs="Times New Roman"/>
          <w:spacing w:val="-4"/>
          <w:sz w:val="32"/>
          <w:szCs w:val="32"/>
        </w:rPr>
        <w:t>（八）污染物排放总量控制指标为：COD≤</w:t>
      </w:r>
      <w:r>
        <w:rPr>
          <w:rFonts w:hint="eastAsia" w:ascii="仿宋" w:hAnsi="仿宋" w:eastAsia="仿宋" w:cs="Times New Roman"/>
          <w:spacing w:val="-4"/>
          <w:sz w:val="32"/>
          <w:szCs w:val="32"/>
          <w:lang w:val="en-US" w:eastAsia="zh-CN"/>
        </w:rPr>
        <w:t>9.13</w:t>
      </w:r>
      <w:r>
        <w:rPr>
          <w:rFonts w:hint="eastAsia" w:ascii="仿宋" w:hAnsi="仿宋" w:eastAsia="仿宋" w:cs="Times New Roman"/>
          <w:spacing w:val="-4"/>
          <w:sz w:val="32"/>
          <w:szCs w:val="32"/>
        </w:rPr>
        <w:t>t/a，NH</w:t>
      </w:r>
      <w:r>
        <w:rPr>
          <w:rFonts w:hint="eastAsia" w:ascii="仿宋" w:hAnsi="仿宋" w:eastAsia="仿宋" w:cs="Times New Roman"/>
          <w:spacing w:val="-4"/>
          <w:sz w:val="32"/>
          <w:szCs w:val="32"/>
          <w:vertAlign w:val="subscript"/>
        </w:rPr>
        <w:t>3</w:t>
      </w:r>
      <w:r>
        <w:rPr>
          <w:rFonts w:hint="eastAsia" w:ascii="仿宋" w:hAnsi="仿宋" w:eastAsia="仿宋" w:cs="Times New Roman"/>
          <w:spacing w:val="-4"/>
          <w:sz w:val="32"/>
          <w:szCs w:val="32"/>
        </w:rPr>
        <w:t>-N≤</w:t>
      </w:r>
      <w:r>
        <w:rPr>
          <w:rFonts w:hint="eastAsia" w:ascii="仿宋" w:hAnsi="仿宋" w:eastAsia="仿宋" w:cs="Times New Roman"/>
          <w:spacing w:val="-4"/>
          <w:sz w:val="32"/>
          <w:szCs w:val="32"/>
          <w:lang w:val="en-US" w:eastAsia="zh-CN"/>
        </w:rPr>
        <w:t>0.91</w:t>
      </w:r>
      <w:r>
        <w:rPr>
          <w:rFonts w:hint="eastAsia" w:ascii="仿宋" w:hAnsi="仿宋" w:eastAsia="仿宋" w:cs="Times New Roman"/>
          <w:spacing w:val="-4"/>
          <w:sz w:val="32"/>
          <w:szCs w:val="32"/>
        </w:rPr>
        <w:t>t/a。</w:t>
      </w:r>
    </w:p>
    <w:p>
      <w:pPr>
        <w:spacing w:line="540" w:lineRule="exact"/>
        <w:ind w:firstLine="624" w:firstLineChars="200"/>
        <w:jc w:val="both"/>
        <w:rPr>
          <w:rFonts w:ascii="仿宋" w:hAnsi="仿宋" w:eastAsia="仿宋" w:cs="Times New Roman"/>
          <w:sz w:val="32"/>
          <w:szCs w:val="32"/>
        </w:rPr>
      </w:pPr>
      <w:r>
        <w:rPr>
          <w:rFonts w:hint="eastAsia" w:ascii="仿宋" w:hAnsi="仿宋" w:eastAsia="仿宋" w:cs="Times New Roman"/>
          <w:spacing w:val="-4"/>
          <w:sz w:val="32"/>
          <w:szCs w:val="32"/>
        </w:rPr>
        <w:t>三、</w:t>
      </w:r>
      <w:r>
        <w:rPr>
          <w:rFonts w:hint="eastAsia" w:ascii="仿宋" w:hAnsi="仿宋" w:eastAsia="仿宋"/>
          <w:spacing w:val="8"/>
          <w:sz w:val="32"/>
          <w:szCs w:val="32"/>
          <w:lang w:val="en-GB"/>
        </w:rPr>
        <w:t>项目建成后，</w:t>
      </w:r>
      <w:r>
        <w:rPr>
          <w:rFonts w:hint="eastAsia" w:ascii="仿宋" w:hAnsi="仿宋" w:eastAsia="仿宋"/>
          <w:sz w:val="32"/>
          <w:szCs w:val="32"/>
          <w:lang w:val="en-GB"/>
        </w:rPr>
        <w:t>按《</w:t>
      </w:r>
      <w:r>
        <w:rPr>
          <w:rFonts w:hint="eastAsia" w:ascii="仿宋" w:hAnsi="仿宋" w:eastAsia="仿宋"/>
          <w:sz w:val="32"/>
          <w:szCs w:val="32"/>
          <w:shd w:val="clear" w:color="auto" w:fill="FFFFFF"/>
        </w:rPr>
        <w:t>建设项目环境保护管理条例</w:t>
      </w:r>
      <w:r>
        <w:rPr>
          <w:rFonts w:hint="eastAsia" w:ascii="仿宋" w:hAnsi="仿宋" w:eastAsia="仿宋"/>
          <w:sz w:val="32"/>
          <w:szCs w:val="32"/>
          <w:lang w:val="en-GB"/>
        </w:rPr>
        <w:t>》的有关规定，及时办理竣工环保验收手续</w:t>
      </w:r>
      <w:r>
        <w:rPr>
          <w:rFonts w:hint="eastAsia" w:ascii="仿宋" w:hAnsi="仿宋" w:eastAsia="仿宋" w:cs="仿宋"/>
          <w:sz w:val="32"/>
          <w:szCs w:val="32"/>
          <w:lang w:val="en-GB"/>
        </w:rPr>
        <w:t>。</w:t>
      </w:r>
      <w:r>
        <w:rPr>
          <w:rFonts w:hint="eastAsia" w:ascii="仿宋" w:hAnsi="仿宋" w:eastAsia="仿宋"/>
          <w:spacing w:val="-4"/>
          <w:sz w:val="32"/>
          <w:szCs w:val="32"/>
          <w:lang w:eastAsia="zh-CN"/>
        </w:rPr>
        <w:t>益阳市生态环境局赫山分局</w:t>
      </w:r>
      <w:r>
        <w:rPr>
          <w:rFonts w:hint="eastAsia" w:ascii="仿宋" w:hAnsi="仿宋" w:eastAsia="仿宋"/>
          <w:sz w:val="32"/>
          <w:szCs w:val="32"/>
        </w:rPr>
        <w:t>负责项目建设期间的“三同时”现场监督检查和日常环境管理。</w:t>
      </w:r>
    </w:p>
    <w:p>
      <w:pPr>
        <w:spacing w:line="540" w:lineRule="exact"/>
        <w:ind w:firstLine="624" w:firstLineChars="200"/>
        <w:jc w:val="both"/>
        <w:rPr>
          <w:rFonts w:ascii="仿宋" w:hAnsi="仿宋" w:eastAsia="仿宋" w:cs="Times New Roman"/>
          <w:spacing w:val="-4"/>
          <w:sz w:val="32"/>
          <w:szCs w:val="32"/>
        </w:rPr>
      </w:pPr>
    </w:p>
    <w:p>
      <w:pPr>
        <w:spacing w:line="540" w:lineRule="exact"/>
        <w:ind w:firstLine="624" w:firstLineChars="200"/>
        <w:jc w:val="both"/>
        <w:rPr>
          <w:rFonts w:ascii="仿宋" w:hAnsi="仿宋" w:eastAsia="仿宋" w:cs="Times New Roman"/>
          <w:spacing w:val="-4"/>
          <w:sz w:val="32"/>
          <w:szCs w:val="32"/>
        </w:rPr>
      </w:pPr>
    </w:p>
    <w:p>
      <w:pPr>
        <w:spacing w:line="540" w:lineRule="exact"/>
        <w:ind w:firstLine="5148" w:firstLineChars="1650"/>
        <w:jc w:val="both"/>
      </w:pPr>
      <w:r>
        <w:rPr>
          <w:rFonts w:hint="eastAsia" w:ascii="仿宋" w:hAnsi="仿宋" w:eastAsia="仿宋" w:cs="Times New Roman"/>
          <w:spacing w:val="-4"/>
          <w:sz w:val="32"/>
          <w:szCs w:val="32"/>
        </w:rPr>
        <w:t>20</w:t>
      </w:r>
      <w:r>
        <w:rPr>
          <w:rFonts w:hint="eastAsia" w:ascii="仿宋" w:hAnsi="仿宋" w:eastAsia="仿宋" w:cs="Times New Roman"/>
          <w:spacing w:val="-4"/>
          <w:sz w:val="32"/>
          <w:szCs w:val="32"/>
          <w:lang w:val="en-US" w:eastAsia="zh-CN"/>
        </w:rPr>
        <w:t>20</w:t>
      </w:r>
      <w:r>
        <w:rPr>
          <w:rFonts w:hint="eastAsia" w:ascii="仿宋" w:hAnsi="仿宋" w:eastAsia="仿宋" w:cs="Times New Roman"/>
          <w:spacing w:val="-4"/>
          <w:sz w:val="32"/>
          <w:szCs w:val="32"/>
        </w:rPr>
        <w:t>年</w:t>
      </w:r>
      <w:r>
        <w:rPr>
          <w:rFonts w:hint="eastAsia" w:ascii="仿宋" w:hAnsi="仿宋" w:eastAsia="仿宋" w:cs="Times New Roman"/>
          <w:spacing w:val="-4"/>
          <w:sz w:val="32"/>
          <w:szCs w:val="32"/>
          <w:lang w:val="en-US" w:eastAsia="zh-CN"/>
        </w:rPr>
        <w:t>5</w:t>
      </w:r>
      <w:r>
        <w:rPr>
          <w:rFonts w:hint="eastAsia" w:ascii="仿宋" w:hAnsi="仿宋" w:eastAsia="仿宋" w:cs="Times New Roman"/>
          <w:spacing w:val="-4"/>
          <w:sz w:val="32"/>
          <w:szCs w:val="32"/>
        </w:rPr>
        <w:t>月</w:t>
      </w:r>
      <w:r>
        <w:rPr>
          <w:rFonts w:hint="eastAsia" w:ascii="仿宋" w:hAnsi="仿宋" w:eastAsia="仿宋" w:cs="Times New Roman"/>
          <w:spacing w:val="-4"/>
          <w:sz w:val="32"/>
          <w:szCs w:val="32"/>
          <w:lang w:val="en-US" w:eastAsia="zh-CN"/>
        </w:rPr>
        <w:t>17</w:t>
      </w:r>
      <w:r>
        <w:rPr>
          <w:rFonts w:hint="eastAsia" w:ascii="仿宋" w:hAnsi="仿宋" w:eastAsia="仿宋" w:cs="Times New Roman"/>
          <w:spacing w:val="-4"/>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64B96"/>
    <w:rsid w:val="00112C82"/>
    <w:rsid w:val="00167351"/>
    <w:rsid w:val="00260ABD"/>
    <w:rsid w:val="00323B43"/>
    <w:rsid w:val="003B65CC"/>
    <w:rsid w:val="003D37D8"/>
    <w:rsid w:val="00426133"/>
    <w:rsid w:val="004358AB"/>
    <w:rsid w:val="004664F3"/>
    <w:rsid w:val="005F1878"/>
    <w:rsid w:val="00667992"/>
    <w:rsid w:val="008631B7"/>
    <w:rsid w:val="008B7726"/>
    <w:rsid w:val="00965FA2"/>
    <w:rsid w:val="009E37C6"/>
    <w:rsid w:val="00AC6B40"/>
    <w:rsid w:val="00B6640C"/>
    <w:rsid w:val="00B84CB8"/>
    <w:rsid w:val="00C4157F"/>
    <w:rsid w:val="00C967F6"/>
    <w:rsid w:val="00D31D50"/>
    <w:rsid w:val="00D57E33"/>
    <w:rsid w:val="00E42D53"/>
    <w:rsid w:val="052726E4"/>
    <w:rsid w:val="189924C6"/>
    <w:rsid w:val="24743E9C"/>
    <w:rsid w:val="31166D80"/>
    <w:rsid w:val="583E3D90"/>
    <w:rsid w:val="5E8E2BBC"/>
    <w:rsid w:val="603C198C"/>
    <w:rsid w:val="71505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widowControl w:val="0"/>
      <w:adjustRightInd/>
      <w:snapToGrid/>
      <w:spacing w:after="0"/>
      <w:jc w:val="both"/>
    </w:pPr>
    <w:rPr>
      <w:rFonts w:ascii="Times New Roman" w:hAnsi="Times New Roman" w:eastAsia="宋体" w:cs="Times New Roman"/>
      <w:kern w:val="2"/>
      <w:sz w:val="32"/>
      <w:szCs w:val="24"/>
    </w:rPr>
  </w:style>
  <w:style w:type="paragraph" w:styleId="3">
    <w:name w:val="Body Text Indent"/>
    <w:basedOn w:val="1"/>
    <w:link w:val="9"/>
    <w:qFormat/>
    <w:uiPriority w:val="0"/>
    <w:pPr>
      <w:widowControl w:val="0"/>
      <w:adjustRightInd/>
      <w:snapToGrid/>
      <w:spacing w:after="0"/>
      <w:ind w:firstLine="640" w:firstLineChars="200"/>
      <w:jc w:val="both"/>
    </w:pPr>
    <w:rPr>
      <w:rFonts w:ascii="仿宋_GB2312" w:hAnsi="Times New Roman" w:eastAsia="仿宋_GB2312" w:cs="Times New Roman"/>
      <w:kern w:val="2"/>
      <w:sz w:val="32"/>
      <w:szCs w:val="24"/>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正文文本 Char"/>
    <w:basedOn w:val="7"/>
    <w:link w:val="2"/>
    <w:qFormat/>
    <w:uiPriority w:val="0"/>
    <w:rPr>
      <w:rFonts w:ascii="Times New Roman" w:hAnsi="Times New Roman" w:eastAsia="宋体" w:cs="Times New Roman"/>
      <w:kern w:val="2"/>
      <w:sz w:val="32"/>
      <w:szCs w:val="24"/>
    </w:rPr>
  </w:style>
  <w:style w:type="character" w:customStyle="1" w:styleId="9">
    <w:name w:val="正文文本缩进 Char"/>
    <w:basedOn w:val="7"/>
    <w:link w:val="3"/>
    <w:qFormat/>
    <w:uiPriority w:val="0"/>
    <w:rPr>
      <w:rFonts w:ascii="仿宋_GB2312" w:hAnsi="Times New Roman" w:eastAsia="仿宋_GB2312" w:cs="Times New Roman"/>
      <w:kern w:val="2"/>
      <w:sz w:val="32"/>
      <w:szCs w:val="24"/>
    </w:rPr>
  </w:style>
  <w:style w:type="character" w:customStyle="1" w:styleId="10">
    <w:name w:val="页眉 Char"/>
    <w:basedOn w:val="7"/>
    <w:link w:val="5"/>
    <w:semiHidden/>
    <w:qFormat/>
    <w:uiPriority w:val="99"/>
    <w:rPr>
      <w:rFonts w:ascii="Tahoma" w:hAnsi="Tahoma"/>
      <w:sz w:val="18"/>
      <w:szCs w:val="18"/>
    </w:rPr>
  </w:style>
  <w:style w:type="character" w:customStyle="1" w:styleId="11">
    <w:name w:val="页脚 Char"/>
    <w:basedOn w:val="7"/>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Words>
  <Characters>986</Characters>
  <Lines>8</Lines>
  <Paragraphs>2</Paragraphs>
  <TotalTime>1</TotalTime>
  <ScaleCrop>false</ScaleCrop>
  <LinksUpToDate>false</LinksUpToDate>
  <CharactersWithSpaces>1156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dcterms:modified xsi:type="dcterms:W3CDTF">2020-05-12T02:12:03Z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