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37" w:rsidRDefault="003A3A37">
      <w:pPr>
        <w:snapToGrid w:val="0"/>
        <w:jc w:val="center"/>
        <w:rPr>
          <w:b/>
          <w:sz w:val="24"/>
        </w:rPr>
      </w:pPr>
    </w:p>
    <w:p w:rsidR="003A3A37" w:rsidRDefault="003A3A37">
      <w:pPr>
        <w:snapToGrid w:val="0"/>
        <w:jc w:val="center"/>
        <w:rPr>
          <w:b/>
          <w:sz w:val="24"/>
        </w:rPr>
      </w:pPr>
    </w:p>
    <w:p w:rsidR="003A3A37" w:rsidRDefault="003A3A37">
      <w:pPr>
        <w:snapToGrid w:val="0"/>
        <w:jc w:val="center"/>
        <w:rPr>
          <w:b/>
          <w:sz w:val="24"/>
        </w:rPr>
      </w:pPr>
    </w:p>
    <w:p w:rsidR="003A3A37" w:rsidRDefault="003A3A37">
      <w:pPr>
        <w:snapToGrid w:val="0"/>
        <w:jc w:val="center"/>
        <w:rPr>
          <w:b/>
          <w:sz w:val="24"/>
        </w:rPr>
      </w:pPr>
    </w:p>
    <w:p w:rsidR="003A3A37" w:rsidRDefault="003A3A37">
      <w:pPr>
        <w:snapToGrid w:val="0"/>
        <w:jc w:val="center"/>
        <w:rPr>
          <w:b/>
          <w:sz w:val="24"/>
        </w:rPr>
      </w:pPr>
    </w:p>
    <w:p w:rsidR="003A3A37" w:rsidRDefault="003A3A37">
      <w:pPr>
        <w:snapToGrid w:val="0"/>
        <w:jc w:val="center"/>
        <w:rPr>
          <w:b/>
          <w:sz w:val="24"/>
        </w:rPr>
      </w:pPr>
    </w:p>
    <w:p w:rsidR="003A3A37" w:rsidRDefault="003A3A37">
      <w:pPr>
        <w:snapToGrid w:val="0"/>
        <w:jc w:val="center"/>
        <w:rPr>
          <w:b/>
          <w:sz w:val="24"/>
        </w:rPr>
      </w:pPr>
    </w:p>
    <w:p w:rsidR="003A3A37" w:rsidRDefault="00BB23D5">
      <w:pPr>
        <w:tabs>
          <w:tab w:val="left" w:pos="6240"/>
        </w:tabs>
        <w:spacing w:line="560" w:lineRule="exact"/>
        <w:jc w:val="center"/>
        <w:rPr>
          <w:rFonts w:ascii="仿宋_GB2312" w:eastAsia="仿宋_GB2312"/>
          <w:color w:val="FF0000"/>
          <w:szCs w:val="32"/>
        </w:rPr>
      </w:pPr>
      <w:r>
        <w:rPr>
          <w:rFonts w:ascii="仿宋_GB2312" w:eastAsia="仿宋_GB2312" w:hint="eastAsia"/>
          <w:color w:val="000000" w:themeColor="text1"/>
          <w:sz w:val="24"/>
        </w:rPr>
        <w:t xml:space="preserve">                                                   </w:t>
      </w:r>
      <w:r>
        <w:rPr>
          <w:rFonts w:ascii="仿宋_GB2312" w:eastAsia="仿宋_GB2312" w:hint="eastAsia"/>
          <w:sz w:val="24"/>
        </w:rPr>
        <w:t>益环高审</w:t>
      </w:r>
      <w:r>
        <w:rPr>
          <w:rFonts w:ascii="仿宋_GB2312" w:eastAsia="仿宋_GB2312" w:hint="eastAsia"/>
          <w:sz w:val="24"/>
        </w:rPr>
        <w:t>[2019]</w:t>
      </w:r>
      <w:r>
        <w:rPr>
          <w:rFonts w:ascii="仿宋_GB2312" w:eastAsia="仿宋_GB2312" w:hint="eastAsia"/>
          <w:sz w:val="24"/>
        </w:rPr>
        <w:t>50</w:t>
      </w:r>
      <w:r>
        <w:rPr>
          <w:rFonts w:ascii="仿宋_GB2312" w:eastAsia="仿宋_GB2312" w:hint="eastAsia"/>
          <w:sz w:val="24"/>
        </w:rPr>
        <w:t>号</w:t>
      </w:r>
    </w:p>
    <w:p w:rsidR="003A3A37" w:rsidRDefault="003A3A37">
      <w:pPr>
        <w:spacing w:line="540" w:lineRule="exact"/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</w:p>
    <w:p w:rsidR="003A3A37" w:rsidRDefault="00BB23D5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关于</w:t>
      </w:r>
      <w:r>
        <w:rPr>
          <w:rFonts w:eastAsia="黑体" w:hint="eastAsia"/>
          <w:bCs/>
          <w:sz w:val="36"/>
          <w:szCs w:val="36"/>
        </w:rPr>
        <w:t>湖南富羽电子科技有限公司年产</w:t>
      </w:r>
      <w:r>
        <w:rPr>
          <w:rFonts w:eastAsia="黑体"/>
          <w:bCs/>
          <w:sz w:val="36"/>
          <w:szCs w:val="36"/>
        </w:rPr>
        <w:t>200</w:t>
      </w:r>
      <w:r>
        <w:rPr>
          <w:rFonts w:eastAsia="黑体" w:hint="eastAsia"/>
          <w:bCs/>
          <w:sz w:val="36"/>
          <w:szCs w:val="36"/>
        </w:rPr>
        <w:t>吨氧化金属皮膜电阻毛坯建设项目</w:t>
      </w:r>
      <w:r>
        <w:rPr>
          <w:rFonts w:eastAsia="黑体" w:hint="eastAsia"/>
          <w:sz w:val="36"/>
          <w:szCs w:val="36"/>
        </w:rPr>
        <w:t>环境影响报告表的批复</w:t>
      </w:r>
    </w:p>
    <w:p w:rsidR="003A3A37" w:rsidRDefault="003A3A37">
      <w:pPr>
        <w:spacing w:line="560" w:lineRule="exact"/>
        <w:rPr>
          <w:rFonts w:ascii="仿宋_GB2312" w:eastAsia="仿宋_GB2312" w:hAnsi="黑体"/>
          <w:color w:val="000000"/>
          <w:sz w:val="36"/>
          <w:szCs w:val="36"/>
        </w:rPr>
      </w:pPr>
    </w:p>
    <w:p w:rsidR="003A3A37" w:rsidRDefault="00BB23D5">
      <w:pPr>
        <w:spacing w:line="560" w:lineRule="exact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bCs/>
          <w:szCs w:val="32"/>
        </w:rPr>
        <w:t>湖南富羽电子科技有限公司</w:t>
      </w:r>
      <w:r>
        <w:rPr>
          <w:rFonts w:ascii="仿宋_GB2312" w:eastAsia="仿宋_GB2312" w:hint="eastAsia"/>
          <w:szCs w:val="32"/>
        </w:rPr>
        <w:t>：</w:t>
      </w:r>
    </w:p>
    <w:p w:rsidR="003A3A37" w:rsidRDefault="00BB23D5">
      <w:pPr>
        <w:spacing w:line="560" w:lineRule="exact"/>
        <w:ind w:firstLineChars="200" w:firstLine="656"/>
        <w:rPr>
          <w:rFonts w:ascii="仿宋_GB2312" w:eastAsia="仿宋_GB2312"/>
          <w:color w:val="000000"/>
          <w:spacing w:val="4"/>
          <w:szCs w:val="32"/>
        </w:rPr>
      </w:pPr>
      <w:r>
        <w:rPr>
          <w:rFonts w:ascii="仿宋_GB2312" w:eastAsia="仿宋_GB2312" w:hint="eastAsia"/>
          <w:color w:val="000000"/>
          <w:spacing w:val="4"/>
          <w:szCs w:val="32"/>
        </w:rPr>
        <w:t>你单位呈报的由江苏新清源环保有限公司编制的《</w:t>
      </w:r>
      <w:r>
        <w:rPr>
          <w:rFonts w:ascii="仿宋_GB2312" w:eastAsia="仿宋_GB2312" w:hint="eastAsia"/>
          <w:bCs/>
          <w:color w:val="000000"/>
          <w:spacing w:val="4"/>
          <w:szCs w:val="32"/>
        </w:rPr>
        <w:t>年产</w:t>
      </w:r>
      <w:r>
        <w:rPr>
          <w:rFonts w:ascii="仿宋_GB2312" w:eastAsia="仿宋_GB2312"/>
          <w:bCs/>
          <w:color w:val="000000"/>
          <w:spacing w:val="4"/>
          <w:szCs w:val="32"/>
        </w:rPr>
        <w:t>200</w:t>
      </w:r>
      <w:r>
        <w:rPr>
          <w:rFonts w:ascii="仿宋_GB2312" w:eastAsia="仿宋_GB2312" w:hint="eastAsia"/>
          <w:bCs/>
          <w:color w:val="000000"/>
          <w:spacing w:val="4"/>
          <w:szCs w:val="32"/>
        </w:rPr>
        <w:t>吨氧化金属皮膜电阻毛坯建设项目</w:t>
      </w:r>
      <w:r>
        <w:rPr>
          <w:rFonts w:ascii="仿宋_GB2312" w:eastAsia="仿宋_GB2312" w:hint="eastAsia"/>
          <w:color w:val="000000"/>
          <w:spacing w:val="4"/>
          <w:szCs w:val="32"/>
        </w:rPr>
        <w:t>环境影响报告表》收悉。经审查，批复如下：</w:t>
      </w:r>
    </w:p>
    <w:p w:rsidR="003A3A37" w:rsidRDefault="00BB23D5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/>
          <w:color w:val="000000"/>
          <w:spacing w:val="4"/>
          <w:szCs w:val="32"/>
        </w:rPr>
      </w:pPr>
      <w:r>
        <w:rPr>
          <w:rFonts w:ascii="仿宋_GB2312" w:eastAsia="仿宋_GB2312" w:hint="eastAsia"/>
          <w:bCs/>
          <w:szCs w:val="32"/>
        </w:rPr>
        <w:t>湖南富羽电子科技有限公司</w:t>
      </w:r>
      <w:r>
        <w:rPr>
          <w:rFonts w:ascii="仿宋_GB2312" w:eastAsia="仿宋_GB2312" w:hint="eastAsia"/>
          <w:bCs/>
          <w:color w:val="000000"/>
          <w:spacing w:val="4"/>
          <w:szCs w:val="32"/>
        </w:rPr>
        <w:t>拟</w:t>
      </w:r>
      <w:r>
        <w:rPr>
          <w:rFonts w:ascii="仿宋_GB2312" w:eastAsia="仿宋_GB2312" w:hint="eastAsia"/>
          <w:color w:val="000000"/>
          <w:spacing w:val="4"/>
          <w:szCs w:val="32"/>
        </w:rPr>
        <w:t>投资</w:t>
      </w:r>
      <w:r>
        <w:rPr>
          <w:rFonts w:ascii="仿宋_GB2312" w:eastAsia="仿宋_GB2312" w:hint="eastAsia"/>
          <w:color w:val="000000"/>
          <w:spacing w:val="4"/>
          <w:szCs w:val="32"/>
        </w:rPr>
        <w:t>4249.44</w:t>
      </w:r>
      <w:r>
        <w:rPr>
          <w:rFonts w:ascii="仿宋_GB2312" w:eastAsia="仿宋_GB2312" w:hint="eastAsia"/>
          <w:color w:val="000000"/>
          <w:spacing w:val="4"/>
          <w:szCs w:val="32"/>
        </w:rPr>
        <w:t>万元（其中环保投资</w:t>
      </w:r>
      <w:r>
        <w:rPr>
          <w:rFonts w:ascii="仿宋_GB2312" w:eastAsia="仿宋_GB2312" w:hint="eastAsia"/>
          <w:color w:val="000000"/>
          <w:spacing w:val="4"/>
          <w:szCs w:val="32"/>
        </w:rPr>
        <w:t>27</w:t>
      </w:r>
      <w:r>
        <w:rPr>
          <w:rFonts w:ascii="仿宋_GB2312" w:eastAsia="仿宋_GB2312" w:hint="eastAsia"/>
          <w:color w:val="000000"/>
          <w:spacing w:val="4"/>
          <w:szCs w:val="32"/>
        </w:rPr>
        <w:t>万元）租赁益阳高新区创业园</w:t>
      </w:r>
      <w:r>
        <w:rPr>
          <w:rFonts w:ascii="仿宋_GB2312" w:eastAsia="仿宋_GB2312"/>
          <w:color w:val="000000"/>
          <w:spacing w:val="4"/>
          <w:szCs w:val="32"/>
        </w:rPr>
        <w:t>B20</w:t>
      </w:r>
      <w:r>
        <w:rPr>
          <w:rFonts w:ascii="仿宋_GB2312" w:eastAsia="仿宋_GB2312" w:hint="eastAsia"/>
          <w:color w:val="000000"/>
          <w:spacing w:val="4"/>
          <w:szCs w:val="32"/>
        </w:rPr>
        <w:t>栋厂房第三、四层</w:t>
      </w:r>
      <w:r>
        <w:rPr>
          <w:rFonts w:ascii="仿宋_GB2312" w:eastAsia="仿宋_GB2312" w:hint="eastAsia"/>
          <w:color w:val="000000"/>
          <w:spacing w:val="4"/>
          <w:szCs w:val="32"/>
        </w:rPr>
        <w:t>(</w:t>
      </w:r>
      <w:r>
        <w:rPr>
          <w:rFonts w:ascii="仿宋_GB2312" w:eastAsia="仿宋_GB2312" w:hint="eastAsia"/>
          <w:color w:val="000000"/>
          <w:spacing w:val="4"/>
          <w:szCs w:val="32"/>
        </w:rPr>
        <w:t>占地面积</w:t>
      </w:r>
      <w:r>
        <w:rPr>
          <w:rFonts w:ascii="仿宋_GB2312" w:eastAsia="仿宋_GB2312" w:hint="eastAsia"/>
          <w:color w:val="000000"/>
          <w:spacing w:val="4"/>
          <w:szCs w:val="32"/>
        </w:rPr>
        <w:t>2120</w:t>
      </w:r>
      <w:r>
        <w:rPr>
          <w:rFonts w:ascii="仿宋_GB2312" w:eastAsia="仿宋_GB2312" w:hint="eastAsia"/>
          <w:color w:val="000000"/>
          <w:spacing w:val="4"/>
          <w:szCs w:val="32"/>
        </w:rPr>
        <w:t>平方米</w:t>
      </w:r>
      <w:r>
        <w:rPr>
          <w:rFonts w:ascii="仿宋_GB2312" w:eastAsia="仿宋_GB2312" w:hint="eastAsia"/>
          <w:color w:val="000000"/>
          <w:spacing w:val="4"/>
          <w:szCs w:val="32"/>
        </w:rPr>
        <w:t>)</w:t>
      </w:r>
      <w:r>
        <w:rPr>
          <w:rFonts w:ascii="仿宋_GB2312" w:eastAsia="仿宋_GB2312" w:hint="eastAsia"/>
          <w:color w:val="000000"/>
          <w:spacing w:val="4"/>
          <w:szCs w:val="32"/>
        </w:rPr>
        <w:t>建设氧化金属皮膜电阻毛胚生产线一条，年产氧化金属皮膜电阻毛胚</w:t>
      </w:r>
      <w:r>
        <w:rPr>
          <w:rFonts w:ascii="仿宋_GB2312" w:eastAsia="仿宋_GB2312" w:hint="eastAsia"/>
          <w:color w:val="000000"/>
          <w:spacing w:val="4"/>
          <w:szCs w:val="32"/>
        </w:rPr>
        <w:t>200</w:t>
      </w:r>
      <w:r>
        <w:rPr>
          <w:rFonts w:ascii="仿宋_GB2312" w:eastAsia="仿宋_GB2312" w:hint="eastAsia"/>
          <w:color w:val="000000"/>
          <w:spacing w:val="4"/>
          <w:szCs w:val="32"/>
        </w:rPr>
        <w:t>吨。项目符合国家产业政策，选址合理。根据报告表的分析结论及专家意见，在建设单位认真落实报告表提出的各项污染防治和风险防范措施，确保外排污染物稳定达标</w:t>
      </w:r>
      <w:r>
        <w:rPr>
          <w:rFonts w:ascii="仿宋_GB2312" w:eastAsia="仿宋_GB2312" w:hAnsi="仿宋_GB2312" w:cs="仿宋_GB2312" w:hint="eastAsia"/>
          <w:szCs w:val="32"/>
        </w:rPr>
        <w:t>、环境风险可控的前提下</w:t>
      </w:r>
      <w:r>
        <w:rPr>
          <w:rFonts w:ascii="仿宋_GB2312" w:eastAsia="仿宋_GB2312" w:hint="eastAsia"/>
          <w:color w:val="000000"/>
          <w:spacing w:val="4"/>
          <w:szCs w:val="32"/>
        </w:rPr>
        <w:t>，从环境保护角度分析，我局同意</w:t>
      </w:r>
      <w:r>
        <w:rPr>
          <w:rFonts w:ascii="仿宋_GB2312" w:eastAsia="仿宋_GB2312" w:hint="eastAsia"/>
          <w:color w:val="000000"/>
          <w:spacing w:val="4"/>
          <w:szCs w:val="32"/>
        </w:rPr>
        <w:t>该</w:t>
      </w:r>
      <w:r>
        <w:rPr>
          <w:rFonts w:ascii="仿宋_GB2312" w:eastAsia="仿宋_GB2312" w:hint="eastAsia"/>
          <w:bCs/>
          <w:color w:val="000000"/>
          <w:spacing w:val="4"/>
          <w:szCs w:val="32"/>
        </w:rPr>
        <w:t>项目</w:t>
      </w:r>
      <w:r>
        <w:rPr>
          <w:rFonts w:ascii="仿宋_GB2312" w:eastAsia="仿宋_GB2312" w:hint="eastAsia"/>
          <w:color w:val="000000"/>
          <w:spacing w:val="4"/>
          <w:szCs w:val="32"/>
        </w:rPr>
        <w:t>的选址并建设。</w:t>
      </w:r>
    </w:p>
    <w:p w:rsidR="003A3A37" w:rsidRDefault="00BB23D5">
      <w:pPr>
        <w:spacing w:line="560" w:lineRule="exact"/>
        <w:ind w:firstLineChars="200" w:firstLine="656"/>
        <w:rPr>
          <w:rFonts w:ascii="仿宋_GB2312" w:eastAsia="仿宋_GB2312"/>
          <w:color w:val="000000"/>
          <w:spacing w:val="4"/>
          <w:szCs w:val="32"/>
        </w:rPr>
      </w:pPr>
      <w:r>
        <w:rPr>
          <w:rFonts w:ascii="仿宋_GB2312" w:eastAsia="仿宋_GB2312" w:hint="eastAsia"/>
          <w:color w:val="000000"/>
          <w:spacing w:val="4"/>
          <w:szCs w:val="32"/>
        </w:rPr>
        <w:t>二、建设单位在工程设计、建设和运营过程中，必须严格按照报告表要求落实各项污染防治措施，并着重做好如下工作：</w:t>
      </w:r>
    </w:p>
    <w:p w:rsidR="003A3A37" w:rsidRDefault="00BB23D5">
      <w:pPr>
        <w:spacing w:line="560" w:lineRule="exact"/>
        <w:ind w:firstLineChars="200" w:firstLine="656"/>
        <w:rPr>
          <w:rFonts w:ascii="仿宋_GB2312" w:eastAsia="仿宋_GB2312"/>
          <w:color w:val="000000"/>
          <w:spacing w:val="4"/>
          <w:szCs w:val="32"/>
        </w:rPr>
      </w:pPr>
      <w:r>
        <w:rPr>
          <w:rFonts w:ascii="仿宋_GB2312" w:eastAsia="仿宋_GB2312" w:hint="eastAsia"/>
          <w:color w:val="000000"/>
          <w:spacing w:val="4"/>
          <w:szCs w:val="32"/>
        </w:rPr>
        <w:lastRenderedPageBreak/>
        <w:t>1</w:t>
      </w:r>
      <w:r>
        <w:rPr>
          <w:rFonts w:ascii="仿宋_GB2312" w:eastAsia="仿宋_GB2312"/>
          <w:color w:val="000000"/>
          <w:spacing w:val="4"/>
          <w:szCs w:val="32"/>
        </w:rPr>
        <w:t>、</w:t>
      </w:r>
      <w:r>
        <w:rPr>
          <w:rFonts w:ascii="仿宋_GB2312" w:eastAsia="仿宋_GB2312" w:hint="eastAsia"/>
          <w:color w:val="000000"/>
          <w:spacing w:val="4"/>
          <w:szCs w:val="32"/>
        </w:rPr>
        <w:t>做好项目大气污染防治工作。</w:t>
      </w:r>
      <w:r>
        <w:rPr>
          <w:rFonts w:ascii="仿宋_GB2312" w:eastAsia="仿宋_GB2312" w:hint="eastAsia"/>
          <w:color w:val="000000"/>
          <w:spacing w:val="4"/>
          <w:szCs w:val="32"/>
        </w:rPr>
        <w:t>项目搅拌、喷涂等工序产生的</w:t>
      </w:r>
      <w:r>
        <w:rPr>
          <w:rFonts w:ascii="仿宋_GB2312" w:eastAsia="仿宋_GB2312" w:hint="eastAsia"/>
          <w:color w:val="000000"/>
          <w:spacing w:val="4"/>
          <w:szCs w:val="32"/>
        </w:rPr>
        <w:t>氯化氢</w:t>
      </w:r>
      <w:r>
        <w:rPr>
          <w:rFonts w:ascii="仿宋_GB2312" w:eastAsia="仿宋_GB2312" w:hint="eastAsia"/>
          <w:color w:val="000000"/>
          <w:spacing w:val="4"/>
          <w:szCs w:val="32"/>
        </w:rPr>
        <w:t>气体</w:t>
      </w:r>
      <w:r>
        <w:rPr>
          <w:rFonts w:ascii="仿宋_GB2312" w:eastAsia="仿宋_GB2312" w:hAnsi="仿宋" w:cs="仿宋" w:hint="eastAsia"/>
          <w:szCs w:val="32"/>
        </w:rPr>
        <w:t>通过集气罩收集后</w:t>
      </w:r>
      <w:r>
        <w:rPr>
          <w:rFonts w:ascii="仿宋_GB2312" w:eastAsia="仿宋_GB2312" w:hint="eastAsia"/>
          <w:color w:val="000000"/>
          <w:spacing w:val="4"/>
          <w:szCs w:val="32"/>
        </w:rPr>
        <w:t>经酸性废气</w:t>
      </w:r>
      <w:r>
        <w:rPr>
          <w:rFonts w:ascii="仿宋_GB2312" w:eastAsia="仿宋_GB2312" w:hint="eastAsia"/>
          <w:color w:val="000000"/>
          <w:spacing w:val="4"/>
          <w:szCs w:val="32"/>
        </w:rPr>
        <w:t>净化吸收塔处理</w:t>
      </w:r>
      <w:r>
        <w:rPr>
          <w:rFonts w:ascii="仿宋_GB2312" w:eastAsia="仿宋_GB2312" w:hint="eastAsia"/>
          <w:color w:val="000000"/>
          <w:spacing w:val="4"/>
          <w:szCs w:val="32"/>
        </w:rPr>
        <w:t>达标</w:t>
      </w:r>
      <w:r>
        <w:rPr>
          <w:rFonts w:ascii="仿宋_GB2312" w:eastAsia="仿宋_GB2312" w:hint="eastAsia"/>
          <w:color w:val="000000"/>
          <w:spacing w:val="4"/>
          <w:szCs w:val="32"/>
        </w:rPr>
        <w:t>后通过</w:t>
      </w:r>
      <w:r>
        <w:rPr>
          <w:rFonts w:ascii="仿宋_GB2312" w:eastAsia="仿宋_GB2312" w:hint="eastAsia"/>
          <w:color w:val="000000"/>
          <w:spacing w:val="4"/>
          <w:szCs w:val="32"/>
        </w:rPr>
        <w:t>15m</w:t>
      </w:r>
      <w:r>
        <w:rPr>
          <w:rFonts w:ascii="仿宋_GB2312" w:eastAsia="仿宋_GB2312" w:hint="eastAsia"/>
          <w:color w:val="000000"/>
          <w:spacing w:val="4"/>
          <w:szCs w:val="32"/>
        </w:rPr>
        <w:t>高排气筒排放，确保外排污染物满足</w:t>
      </w:r>
      <w:r>
        <w:rPr>
          <w:rFonts w:ascii="仿宋_GB2312" w:eastAsia="仿宋_GB2312"/>
          <w:color w:val="000000"/>
          <w:spacing w:val="4"/>
          <w:szCs w:val="32"/>
        </w:rPr>
        <w:t>《大气污染物综合排放标准》（</w:t>
      </w:r>
      <w:r>
        <w:rPr>
          <w:rFonts w:ascii="仿宋_GB2312" w:eastAsia="仿宋_GB2312"/>
          <w:color w:val="000000"/>
          <w:spacing w:val="4"/>
          <w:szCs w:val="32"/>
        </w:rPr>
        <w:t>GB16297-1996</w:t>
      </w:r>
      <w:r>
        <w:rPr>
          <w:rFonts w:ascii="仿宋_GB2312" w:eastAsia="仿宋_GB2312"/>
          <w:color w:val="000000"/>
          <w:spacing w:val="4"/>
          <w:szCs w:val="32"/>
        </w:rPr>
        <w:t>）</w:t>
      </w:r>
      <w:r>
        <w:rPr>
          <w:rFonts w:ascii="仿宋_GB2312" w:eastAsia="仿宋_GB2312" w:hint="eastAsia"/>
          <w:color w:val="000000"/>
          <w:spacing w:val="4"/>
          <w:szCs w:val="32"/>
        </w:rPr>
        <w:t>表</w:t>
      </w:r>
      <w:r>
        <w:rPr>
          <w:rFonts w:ascii="仿宋_GB2312" w:eastAsia="仿宋_GB2312" w:hint="eastAsia"/>
          <w:color w:val="000000"/>
          <w:spacing w:val="4"/>
          <w:szCs w:val="32"/>
        </w:rPr>
        <w:t>2</w:t>
      </w:r>
      <w:r>
        <w:rPr>
          <w:rFonts w:ascii="仿宋_GB2312" w:eastAsia="仿宋_GB2312"/>
          <w:color w:val="000000"/>
          <w:spacing w:val="4"/>
          <w:szCs w:val="32"/>
        </w:rPr>
        <w:t>中</w:t>
      </w:r>
      <w:r>
        <w:rPr>
          <w:rFonts w:ascii="仿宋_GB2312" w:eastAsia="仿宋_GB2312" w:hint="eastAsia"/>
          <w:color w:val="000000"/>
          <w:spacing w:val="4"/>
          <w:szCs w:val="32"/>
        </w:rPr>
        <w:t>二级标准及无组织排放监控浓度限值要求。</w:t>
      </w:r>
    </w:p>
    <w:p w:rsidR="003A3A37" w:rsidRDefault="00BB23D5">
      <w:pPr>
        <w:spacing w:line="560" w:lineRule="exact"/>
        <w:ind w:firstLineChars="200" w:firstLine="656"/>
        <w:rPr>
          <w:rFonts w:ascii="仿宋_GB2312" w:eastAsia="仿宋_GB2312"/>
          <w:color w:val="000000"/>
          <w:spacing w:val="4"/>
          <w:szCs w:val="32"/>
        </w:rPr>
      </w:pPr>
      <w:r>
        <w:rPr>
          <w:rFonts w:ascii="仿宋_GB2312" w:eastAsia="仿宋_GB2312" w:hint="eastAsia"/>
          <w:color w:val="000000"/>
          <w:spacing w:val="4"/>
          <w:szCs w:val="32"/>
        </w:rPr>
        <w:t>2</w:t>
      </w:r>
      <w:r>
        <w:rPr>
          <w:rFonts w:ascii="仿宋_GB2312" w:eastAsia="仿宋_GB2312" w:hint="eastAsia"/>
          <w:color w:val="000000"/>
          <w:spacing w:val="4"/>
          <w:szCs w:val="32"/>
        </w:rPr>
        <w:t>、做好项目水污染防治工作。生活污水经化粪池处理达到《污水综合排放标准》（</w:t>
      </w:r>
      <w:r>
        <w:rPr>
          <w:rFonts w:ascii="仿宋_GB2312" w:eastAsia="仿宋_GB2312" w:hint="eastAsia"/>
          <w:color w:val="000000"/>
          <w:spacing w:val="4"/>
          <w:szCs w:val="32"/>
        </w:rPr>
        <w:t>GB8978-1996</w:t>
      </w:r>
      <w:r>
        <w:rPr>
          <w:rFonts w:ascii="仿宋_GB2312" w:eastAsia="仿宋_GB2312" w:hint="eastAsia"/>
          <w:color w:val="000000"/>
          <w:spacing w:val="4"/>
          <w:szCs w:val="32"/>
        </w:rPr>
        <w:t>）表</w:t>
      </w:r>
      <w:r>
        <w:rPr>
          <w:rFonts w:ascii="仿宋_GB2312" w:eastAsia="仿宋_GB2312" w:hint="eastAsia"/>
          <w:color w:val="000000"/>
          <w:spacing w:val="4"/>
          <w:szCs w:val="32"/>
        </w:rPr>
        <w:t>4</w:t>
      </w:r>
      <w:r>
        <w:rPr>
          <w:rFonts w:ascii="仿宋_GB2312" w:eastAsia="仿宋_GB2312" w:hint="eastAsia"/>
          <w:color w:val="000000"/>
          <w:spacing w:val="4"/>
          <w:szCs w:val="32"/>
        </w:rPr>
        <w:t>中三级标准后</w:t>
      </w:r>
      <w:r>
        <w:rPr>
          <w:rFonts w:ascii="仿宋_GB2312" w:eastAsia="仿宋_GB2312" w:hAnsi="仿宋" w:cs="仿宋" w:hint="eastAsia"/>
          <w:color w:val="000000"/>
          <w:szCs w:val="32"/>
        </w:rPr>
        <w:t>经市政污水</w:t>
      </w:r>
      <w:r>
        <w:rPr>
          <w:rFonts w:ascii="仿宋_GB2312" w:eastAsia="仿宋_GB2312" w:hAnsi="仿宋" w:cs="仿宋" w:hint="eastAsia"/>
          <w:color w:val="000000"/>
          <w:szCs w:val="32"/>
        </w:rPr>
        <w:t>管网进入团洲污水处理厂</w:t>
      </w:r>
      <w:r>
        <w:rPr>
          <w:rFonts w:ascii="仿宋_GB2312" w:eastAsia="仿宋_GB2312" w:hAnsi="仿宋" w:cs="仿宋" w:hint="eastAsia"/>
          <w:color w:val="000000"/>
          <w:szCs w:val="32"/>
        </w:rPr>
        <w:t>进行深度处理</w:t>
      </w:r>
      <w:r>
        <w:rPr>
          <w:rFonts w:ascii="仿宋_GB2312" w:eastAsia="仿宋_GB2312" w:hint="eastAsia"/>
          <w:color w:val="000000"/>
          <w:spacing w:val="4"/>
          <w:szCs w:val="32"/>
        </w:rPr>
        <w:t>；</w:t>
      </w:r>
      <w:r>
        <w:rPr>
          <w:rFonts w:ascii="仿宋_GB2312" w:eastAsia="仿宋_GB2312" w:hint="eastAsia"/>
          <w:color w:val="000000"/>
          <w:spacing w:val="4"/>
          <w:szCs w:val="32"/>
        </w:rPr>
        <w:t>反渗透废水及反冲洗废水作为清净下水</w:t>
      </w:r>
      <w:r>
        <w:rPr>
          <w:rFonts w:ascii="仿宋_GB2312" w:eastAsia="仿宋_GB2312" w:hint="eastAsia"/>
          <w:color w:val="000000"/>
          <w:spacing w:val="4"/>
          <w:szCs w:val="32"/>
        </w:rPr>
        <w:t>排入雨水管网</w:t>
      </w:r>
      <w:r>
        <w:rPr>
          <w:rFonts w:ascii="仿宋_GB2312" w:eastAsia="仿宋_GB2312" w:hint="eastAsia"/>
          <w:color w:val="000000"/>
          <w:spacing w:val="4"/>
          <w:szCs w:val="32"/>
        </w:rPr>
        <w:t>。</w:t>
      </w:r>
    </w:p>
    <w:p w:rsidR="003A3A37" w:rsidRDefault="00BB23D5">
      <w:pPr>
        <w:spacing w:line="560" w:lineRule="exact"/>
        <w:ind w:firstLineChars="200" w:firstLine="656"/>
        <w:rPr>
          <w:rFonts w:ascii="仿宋_GB2312" w:eastAsia="仿宋_GB2312"/>
          <w:color w:val="000000"/>
          <w:spacing w:val="4"/>
          <w:szCs w:val="32"/>
        </w:rPr>
      </w:pPr>
      <w:r>
        <w:rPr>
          <w:rFonts w:ascii="仿宋_GB2312" w:eastAsia="仿宋_GB2312"/>
          <w:color w:val="000000"/>
          <w:spacing w:val="4"/>
          <w:szCs w:val="32"/>
        </w:rPr>
        <w:t>3</w:t>
      </w:r>
      <w:r>
        <w:rPr>
          <w:rFonts w:ascii="仿宋_GB2312" w:eastAsia="仿宋_GB2312" w:hint="eastAsia"/>
          <w:color w:val="000000"/>
          <w:spacing w:val="4"/>
          <w:szCs w:val="32"/>
        </w:rPr>
        <w:t>、做好项目噪声污染防治工作。通过优化平面布局，选用低噪声设备，同时加强设备维护，并采取减振、隔声等措施，确保</w:t>
      </w:r>
      <w:r>
        <w:rPr>
          <w:rFonts w:ascii="仿宋_GB2312" w:hint="eastAsia"/>
          <w:szCs w:val="32"/>
        </w:rPr>
        <w:t>项目营运期间</w:t>
      </w:r>
      <w:r>
        <w:rPr>
          <w:rFonts w:ascii="仿宋_GB2312" w:eastAsia="仿宋_GB2312" w:hint="eastAsia"/>
          <w:color w:val="000000"/>
          <w:spacing w:val="4"/>
          <w:szCs w:val="32"/>
        </w:rPr>
        <w:t>厂界噪声达到《工业企业厂界环境噪声排放标准》（</w:t>
      </w:r>
      <w:r>
        <w:rPr>
          <w:rFonts w:ascii="仿宋_GB2312" w:eastAsia="仿宋_GB2312" w:hint="eastAsia"/>
          <w:color w:val="000000"/>
          <w:spacing w:val="4"/>
          <w:szCs w:val="32"/>
        </w:rPr>
        <w:t>GB12348-2008</w:t>
      </w:r>
      <w:r>
        <w:rPr>
          <w:rFonts w:ascii="仿宋_GB2312" w:eastAsia="仿宋_GB2312" w:hint="eastAsia"/>
          <w:color w:val="000000"/>
          <w:spacing w:val="4"/>
          <w:szCs w:val="32"/>
        </w:rPr>
        <w:t>）中</w:t>
      </w:r>
      <w:r>
        <w:rPr>
          <w:rFonts w:ascii="仿宋_GB2312" w:eastAsia="仿宋_GB2312" w:hint="eastAsia"/>
          <w:color w:val="000000"/>
          <w:spacing w:val="4"/>
          <w:szCs w:val="32"/>
        </w:rPr>
        <w:t>3</w:t>
      </w:r>
      <w:r>
        <w:rPr>
          <w:rFonts w:ascii="仿宋_GB2312" w:eastAsia="仿宋_GB2312" w:hint="eastAsia"/>
          <w:color w:val="000000"/>
          <w:spacing w:val="4"/>
          <w:szCs w:val="32"/>
        </w:rPr>
        <w:t>类区标准要求。</w:t>
      </w:r>
    </w:p>
    <w:p w:rsidR="003A3A37" w:rsidRDefault="00BB23D5">
      <w:pPr>
        <w:spacing w:line="560" w:lineRule="exact"/>
        <w:ind w:firstLineChars="200" w:firstLine="656"/>
        <w:rPr>
          <w:rFonts w:ascii="仿宋_GB2312" w:eastAsia="仿宋_GB2312"/>
          <w:color w:val="000000"/>
          <w:spacing w:val="4"/>
          <w:szCs w:val="32"/>
        </w:rPr>
      </w:pPr>
      <w:r>
        <w:rPr>
          <w:rFonts w:ascii="仿宋_GB2312" w:eastAsia="仿宋_GB2312"/>
          <w:color w:val="000000"/>
          <w:spacing w:val="4"/>
          <w:szCs w:val="32"/>
        </w:rPr>
        <w:t>4</w:t>
      </w:r>
      <w:r>
        <w:rPr>
          <w:rFonts w:ascii="仿宋_GB2312" w:eastAsia="仿宋_GB2312" w:hint="eastAsia"/>
          <w:color w:val="000000"/>
          <w:spacing w:val="4"/>
          <w:szCs w:val="32"/>
        </w:rPr>
        <w:t>、加强对固体废物的分类管理控制。按照“无害化、资源化、减量化”的原则，做好固废的分类收集、暂存、安全处置和综合利用工作。</w:t>
      </w:r>
      <w:r>
        <w:rPr>
          <w:rFonts w:ascii="仿宋_GB2312" w:eastAsia="仿宋_GB2312" w:hAnsi="仿宋_GB2312" w:cs="仿宋_GB2312" w:hint="eastAsia"/>
          <w:szCs w:val="32"/>
        </w:rPr>
        <w:t>生活垃圾由当地环卫部门负责清运处置，禁止乱堆乱弃，执行《生活垃圾焚烧污染控制标准》（</w:t>
      </w:r>
      <w:r>
        <w:rPr>
          <w:rFonts w:ascii="仿宋_GB2312" w:eastAsia="仿宋_GB2312" w:hAnsi="仿宋_GB2312" w:cs="仿宋_GB2312" w:hint="eastAsia"/>
          <w:szCs w:val="32"/>
        </w:rPr>
        <w:t>GB18485-2014</w:t>
      </w:r>
      <w:r>
        <w:rPr>
          <w:rFonts w:ascii="仿宋_GB2312" w:eastAsia="仿宋_GB2312" w:hAnsi="仿宋_GB2312" w:cs="仿宋_GB2312" w:hint="eastAsia"/>
          <w:szCs w:val="32"/>
        </w:rPr>
        <w:t>）；</w:t>
      </w:r>
      <w:r>
        <w:rPr>
          <w:rFonts w:ascii="仿宋_GB2312" w:eastAsia="仿宋_GB2312" w:hint="eastAsia"/>
          <w:color w:val="000000"/>
          <w:spacing w:val="4"/>
          <w:szCs w:val="32"/>
        </w:rPr>
        <w:t>废铁帽及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一般物质废弃包装物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等经统一收集后外售进行综合利用，执行《一般工业固体废物贮存、处置场污染控制标准》（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GB18599-2001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）及修改单中的要求</w:t>
      </w:r>
      <w:r>
        <w:rPr>
          <w:rFonts w:ascii="仿宋_GB2312" w:eastAsia="仿宋_GB2312" w:hint="eastAsia"/>
          <w:color w:val="000000"/>
          <w:spacing w:val="4"/>
          <w:szCs w:val="32"/>
        </w:rPr>
        <w:t>；废机油、废活性炭、废</w:t>
      </w:r>
      <w:r>
        <w:rPr>
          <w:rFonts w:ascii="仿宋_GB2312" w:eastAsia="仿宋_GB2312" w:hint="eastAsia"/>
          <w:color w:val="000000"/>
          <w:spacing w:val="4"/>
          <w:szCs w:val="32"/>
        </w:rPr>
        <w:t>离子交换</w:t>
      </w:r>
      <w:r>
        <w:rPr>
          <w:rFonts w:ascii="仿宋_GB2312" w:eastAsia="仿宋_GB2312" w:hint="eastAsia"/>
          <w:color w:val="000000"/>
          <w:spacing w:val="4"/>
          <w:szCs w:val="32"/>
        </w:rPr>
        <w:t>树脂、</w:t>
      </w:r>
      <w:r>
        <w:rPr>
          <w:rFonts w:ascii="仿宋_GB2312" w:eastAsia="仿宋_GB2312" w:hint="eastAsia"/>
          <w:color w:val="000000"/>
          <w:spacing w:val="4"/>
          <w:szCs w:val="32"/>
        </w:rPr>
        <w:t>废</w:t>
      </w:r>
      <w:r>
        <w:rPr>
          <w:rFonts w:ascii="仿宋_GB2312" w:eastAsia="仿宋_GB2312"/>
          <w:color w:val="000000"/>
          <w:spacing w:val="4"/>
          <w:szCs w:val="32"/>
        </w:rPr>
        <w:t>RO</w:t>
      </w:r>
      <w:r>
        <w:rPr>
          <w:rFonts w:ascii="仿宋_GB2312" w:eastAsia="仿宋_GB2312" w:hint="eastAsia"/>
          <w:color w:val="000000"/>
          <w:spacing w:val="4"/>
          <w:szCs w:val="32"/>
        </w:rPr>
        <w:t>渗透膜、喷淋废液及机油、四氯化锡、三氯化锑、盐酸和纯碱的废弃包装物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等危险废物经统一收集置于危废暂存间后交由有资质的单位处</w:t>
      </w:r>
      <w:r>
        <w:rPr>
          <w:rFonts w:ascii="仿宋_GB2312" w:eastAsia="仿宋_GB2312" w:hAnsi="仿宋_GB2312" w:cs="仿宋_GB2312" w:hint="eastAsia"/>
          <w:color w:val="000000"/>
          <w:szCs w:val="32"/>
        </w:rPr>
        <w:lastRenderedPageBreak/>
        <w:t>置，执行《危险废物贮存污染控制标准》（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GB18597-2001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）及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2013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年修改单中的相关要求</w:t>
      </w:r>
      <w:r>
        <w:rPr>
          <w:rFonts w:ascii="仿宋_GB2312" w:eastAsia="仿宋_GB2312" w:hint="eastAsia"/>
          <w:color w:val="000000"/>
          <w:spacing w:val="4"/>
          <w:szCs w:val="32"/>
        </w:rPr>
        <w:t>。</w:t>
      </w:r>
      <w:bookmarkStart w:id="0" w:name="_GoBack"/>
      <w:bookmarkEnd w:id="0"/>
    </w:p>
    <w:p w:rsidR="003A3A37" w:rsidRDefault="00BB23D5">
      <w:pPr>
        <w:spacing w:line="560" w:lineRule="exact"/>
        <w:ind w:firstLineChars="200" w:firstLine="656"/>
        <w:rPr>
          <w:rFonts w:ascii="仿宋_GB2312" w:eastAsia="仿宋_GB2312"/>
          <w:color w:val="000000"/>
          <w:spacing w:val="4"/>
          <w:szCs w:val="32"/>
        </w:rPr>
      </w:pPr>
      <w:r>
        <w:rPr>
          <w:rFonts w:ascii="仿宋_GB2312" w:eastAsia="仿宋_GB2312" w:hint="eastAsia"/>
          <w:color w:val="000000"/>
          <w:spacing w:val="4"/>
          <w:szCs w:val="32"/>
        </w:rPr>
        <w:t>5</w:t>
      </w:r>
      <w:r>
        <w:rPr>
          <w:rFonts w:ascii="仿宋_GB2312" w:eastAsia="仿宋_GB2312" w:hint="eastAsia"/>
          <w:color w:val="000000"/>
          <w:spacing w:val="4"/>
          <w:szCs w:val="32"/>
        </w:rPr>
        <w:t>、建立健全环保规章制度，加强环保设施运行维护管理，严禁擅自闲置、停用或拆除环保治理设施。</w:t>
      </w:r>
    </w:p>
    <w:p w:rsidR="003A3A37" w:rsidRDefault="00BB23D5">
      <w:pPr>
        <w:spacing w:line="560" w:lineRule="exact"/>
        <w:ind w:firstLineChars="200" w:firstLine="656"/>
        <w:rPr>
          <w:rFonts w:ascii="仿宋_GB2312" w:eastAsia="仿宋_GB2312"/>
          <w:color w:val="000000"/>
          <w:spacing w:val="4"/>
          <w:szCs w:val="32"/>
        </w:rPr>
      </w:pPr>
      <w:r>
        <w:rPr>
          <w:rFonts w:ascii="仿宋_GB2312" w:eastAsia="仿宋_GB2312" w:hint="eastAsia"/>
          <w:color w:val="000000"/>
          <w:spacing w:val="4"/>
          <w:szCs w:val="32"/>
        </w:rPr>
        <w:t>三、</w:t>
      </w:r>
      <w:r>
        <w:rPr>
          <w:rFonts w:ascii="仿宋_GB2312" w:eastAsia="仿宋_GB2312" w:hint="eastAsia"/>
          <w:bCs/>
          <w:szCs w:val="32"/>
        </w:rPr>
        <w:t>湖南富羽电子科技有限公司</w:t>
      </w:r>
      <w:r>
        <w:rPr>
          <w:rFonts w:ascii="仿宋_GB2312" w:eastAsia="仿宋_GB2312" w:hint="eastAsia"/>
          <w:color w:val="000000"/>
          <w:spacing w:val="4"/>
          <w:szCs w:val="32"/>
        </w:rPr>
        <w:t>在本次环评审批后，须严格按照《报告表》的内容和批复要求落实各项污染防治措施，项目建成后，应按规定程序及时进行竣工环境保护验收。</w:t>
      </w:r>
    </w:p>
    <w:p w:rsidR="003A3A37" w:rsidRDefault="003A3A37">
      <w:pPr>
        <w:spacing w:line="560" w:lineRule="exact"/>
        <w:ind w:firstLineChars="200" w:firstLine="640"/>
        <w:rPr>
          <w:rFonts w:ascii="仿宋_GB2312" w:eastAsia="仿宋_GB2312"/>
        </w:rPr>
      </w:pPr>
    </w:p>
    <w:p w:rsidR="003A3A37" w:rsidRDefault="003A3A37">
      <w:pPr>
        <w:spacing w:line="560" w:lineRule="exact"/>
        <w:ind w:firstLineChars="200" w:firstLine="640"/>
        <w:rPr>
          <w:rFonts w:ascii="仿宋_GB2312" w:eastAsia="仿宋_GB2312"/>
        </w:rPr>
      </w:pPr>
    </w:p>
    <w:p w:rsidR="003A3A37" w:rsidRDefault="00BB23D5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                         </w:t>
      </w:r>
      <w:r>
        <w:rPr>
          <w:rFonts w:ascii="仿宋_GB2312" w:eastAsia="仿宋_GB2312" w:hint="eastAsia"/>
        </w:rPr>
        <w:t>益阳市生态环境局</w:t>
      </w:r>
    </w:p>
    <w:p w:rsidR="003A3A37" w:rsidRDefault="00BB23D5">
      <w:pPr>
        <w:spacing w:line="560" w:lineRule="exact"/>
        <w:ind w:firstLineChars="200" w:firstLine="640"/>
        <w:rPr>
          <w:rFonts w:ascii="仿宋_GB2312" w:eastAsia="仿宋_GB2312"/>
          <w:color w:val="FF0000"/>
        </w:rPr>
      </w:pPr>
      <w:r>
        <w:rPr>
          <w:rFonts w:ascii="仿宋_GB2312" w:eastAsia="仿宋_GB2312" w:hint="eastAsia"/>
          <w:color w:val="FF0000"/>
        </w:rPr>
        <w:t xml:space="preserve">                                 </w:t>
      </w:r>
      <w:r>
        <w:rPr>
          <w:rFonts w:ascii="仿宋_GB2312" w:eastAsia="仿宋_GB2312" w:hint="eastAsia"/>
        </w:rPr>
        <w:t>2019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</w:rPr>
        <w:t>1</w:t>
      </w:r>
      <w:r>
        <w:rPr>
          <w:rFonts w:ascii="仿宋_GB2312" w:eastAsia="仿宋_GB2312" w:hint="eastAsia"/>
        </w:rPr>
        <w:t>2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</w:rPr>
        <w:t>16</w:t>
      </w:r>
      <w:r>
        <w:rPr>
          <w:rFonts w:ascii="仿宋_GB2312" w:eastAsia="仿宋_GB2312" w:hint="eastAsia"/>
        </w:rPr>
        <w:t>日</w:t>
      </w:r>
    </w:p>
    <w:sectPr w:rsidR="003A3A37" w:rsidSect="003A3A37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仿宋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8EAEC"/>
    <w:multiLevelType w:val="singleLevel"/>
    <w:tmpl w:val="7478EAE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417E"/>
    <w:rsid w:val="00001BF0"/>
    <w:rsid w:val="000048E1"/>
    <w:rsid w:val="00025DD7"/>
    <w:rsid w:val="0003774F"/>
    <w:rsid w:val="00045768"/>
    <w:rsid w:val="00051EBB"/>
    <w:rsid w:val="00061FF5"/>
    <w:rsid w:val="000631CD"/>
    <w:rsid w:val="00070A82"/>
    <w:rsid w:val="000731FD"/>
    <w:rsid w:val="00080857"/>
    <w:rsid w:val="00083200"/>
    <w:rsid w:val="000937FB"/>
    <w:rsid w:val="000B4630"/>
    <w:rsid w:val="000C0A77"/>
    <w:rsid w:val="000C212A"/>
    <w:rsid w:val="000D0A02"/>
    <w:rsid w:val="000D2CC4"/>
    <w:rsid w:val="000D481A"/>
    <w:rsid w:val="000D5172"/>
    <w:rsid w:val="000E1649"/>
    <w:rsid w:val="000F2C08"/>
    <w:rsid w:val="000F4556"/>
    <w:rsid w:val="00110053"/>
    <w:rsid w:val="00111F88"/>
    <w:rsid w:val="00117285"/>
    <w:rsid w:val="0012723E"/>
    <w:rsid w:val="00131AB6"/>
    <w:rsid w:val="001663FB"/>
    <w:rsid w:val="00183370"/>
    <w:rsid w:val="00185ED5"/>
    <w:rsid w:val="001A21A9"/>
    <w:rsid w:val="001A5E8D"/>
    <w:rsid w:val="001B2F42"/>
    <w:rsid w:val="001C3A30"/>
    <w:rsid w:val="001D2001"/>
    <w:rsid w:val="0022226D"/>
    <w:rsid w:val="002371E9"/>
    <w:rsid w:val="002549FF"/>
    <w:rsid w:val="00261EB2"/>
    <w:rsid w:val="00263B19"/>
    <w:rsid w:val="00290FDA"/>
    <w:rsid w:val="002C17C9"/>
    <w:rsid w:val="002C7DBB"/>
    <w:rsid w:val="002E1D0E"/>
    <w:rsid w:val="002F3855"/>
    <w:rsid w:val="0030248F"/>
    <w:rsid w:val="00306B0D"/>
    <w:rsid w:val="00310CA4"/>
    <w:rsid w:val="003113CF"/>
    <w:rsid w:val="003326FA"/>
    <w:rsid w:val="00350787"/>
    <w:rsid w:val="00355987"/>
    <w:rsid w:val="00360EF0"/>
    <w:rsid w:val="0036540D"/>
    <w:rsid w:val="0037180A"/>
    <w:rsid w:val="00372D78"/>
    <w:rsid w:val="00386FA5"/>
    <w:rsid w:val="003873AE"/>
    <w:rsid w:val="003962E8"/>
    <w:rsid w:val="003A3A37"/>
    <w:rsid w:val="003A417E"/>
    <w:rsid w:val="003B01AD"/>
    <w:rsid w:val="003B478D"/>
    <w:rsid w:val="003C033E"/>
    <w:rsid w:val="003C6794"/>
    <w:rsid w:val="003C723E"/>
    <w:rsid w:val="003D7CF6"/>
    <w:rsid w:val="004126F5"/>
    <w:rsid w:val="00425753"/>
    <w:rsid w:val="004263B3"/>
    <w:rsid w:val="004263F7"/>
    <w:rsid w:val="00430BBE"/>
    <w:rsid w:val="004453C2"/>
    <w:rsid w:val="00453453"/>
    <w:rsid w:val="0045359D"/>
    <w:rsid w:val="0045451A"/>
    <w:rsid w:val="00462C7E"/>
    <w:rsid w:val="00471768"/>
    <w:rsid w:val="004765AE"/>
    <w:rsid w:val="00483AE6"/>
    <w:rsid w:val="004A33AC"/>
    <w:rsid w:val="004A7DE3"/>
    <w:rsid w:val="004B2C90"/>
    <w:rsid w:val="004B4DB9"/>
    <w:rsid w:val="004B72C7"/>
    <w:rsid w:val="004C6F89"/>
    <w:rsid w:val="004E1812"/>
    <w:rsid w:val="004E58E8"/>
    <w:rsid w:val="004E6E66"/>
    <w:rsid w:val="004F3A16"/>
    <w:rsid w:val="00507694"/>
    <w:rsid w:val="00540290"/>
    <w:rsid w:val="005655C9"/>
    <w:rsid w:val="005724A2"/>
    <w:rsid w:val="00574CE8"/>
    <w:rsid w:val="00592C7E"/>
    <w:rsid w:val="00594977"/>
    <w:rsid w:val="005A3F9F"/>
    <w:rsid w:val="005C1025"/>
    <w:rsid w:val="005C6754"/>
    <w:rsid w:val="005D39A4"/>
    <w:rsid w:val="005D5D29"/>
    <w:rsid w:val="005E3244"/>
    <w:rsid w:val="005E4435"/>
    <w:rsid w:val="005F17E9"/>
    <w:rsid w:val="00607224"/>
    <w:rsid w:val="006132DE"/>
    <w:rsid w:val="006277FB"/>
    <w:rsid w:val="00652255"/>
    <w:rsid w:val="00682E08"/>
    <w:rsid w:val="0068731F"/>
    <w:rsid w:val="00693AB7"/>
    <w:rsid w:val="006971BB"/>
    <w:rsid w:val="006F04FD"/>
    <w:rsid w:val="006F6BDD"/>
    <w:rsid w:val="00733AC7"/>
    <w:rsid w:val="00736DFB"/>
    <w:rsid w:val="007462E3"/>
    <w:rsid w:val="00750B05"/>
    <w:rsid w:val="00761219"/>
    <w:rsid w:val="00774D02"/>
    <w:rsid w:val="007A72EA"/>
    <w:rsid w:val="007B43D1"/>
    <w:rsid w:val="007C681B"/>
    <w:rsid w:val="007C72A6"/>
    <w:rsid w:val="007E59C8"/>
    <w:rsid w:val="007F14CB"/>
    <w:rsid w:val="00815E14"/>
    <w:rsid w:val="0086218D"/>
    <w:rsid w:val="008746D2"/>
    <w:rsid w:val="0089082A"/>
    <w:rsid w:val="008A0B01"/>
    <w:rsid w:val="008A1C29"/>
    <w:rsid w:val="008C36BC"/>
    <w:rsid w:val="008C5CA9"/>
    <w:rsid w:val="008D583C"/>
    <w:rsid w:val="008F23DE"/>
    <w:rsid w:val="00901A2D"/>
    <w:rsid w:val="00914280"/>
    <w:rsid w:val="0091432D"/>
    <w:rsid w:val="009278DE"/>
    <w:rsid w:val="00936875"/>
    <w:rsid w:val="009549B7"/>
    <w:rsid w:val="0095578A"/>
    <w:rsid w:val="0096441F"/>
    <w:rsid w:val="009A6627"/>
    <w:rsid w:val="009A7161"/>
    <w:rsid w:val="009C2585"/>
    <w:rsid w:val="009D5A3E"/>
    <w:rsid w:val="009E0D18"/>
    <w:rsid w:val="009F3762"/>
    <w:rsid w:val="00A040C7"/>
    <w:rsid w:val="00A40D17"/>
    <w:rsid w:val="00A50CF1"/>
    <w:rsid w:val="00A61D09"/>
    <w:rsid w:val="00A71067"/>
    <w:rsid w:val="00A75DD9"/>
    <w:rsid w:val="00A77751"/>
    <w:rsid w:val="00A8604D"/>
    <w:rsid w:val="00AC03A6"/>
    <w:rsid w:val="00AE6C55"/>
    <w:rsid w:val="00AF46EC"/>
    <w:rsid w:val="00B10801"/>
    <w:rsid w:val="00B3197F"/>
    <w:rsid w:val="00B33FA4"/>
    <w:rsid w:val="00B56F40"/>
    <w:rsid w:val="00B57591"/>
    <w:rsid w:val="00B64801"/>
    <w:rsid w:val="00B72013"/>
    <w:rsid w:val="00B777F7"/>
    <w:rsid w:val="00B80DB3"/>
    <w:rsid w:val="00B829CC"/>
    <w:rsid w:val="00B83300"/>
    <w:rsid w:val="00BB23D5"/>
    <w:rsid w:val="00BB7D3F"/>
    <w:rsid w:val="00BC4262"/>
    <w:rsid w:val="00BC78D4"/>
    <w:rsid w:val="00BD0548"/>
    <w:rsid w:val="00BD2723"/>
    <w:rsid w:val="00BF042C"/>
    <w:rsid w:val="00C131C0"/>
    <w:rsid w:val="00C31CFD"/>
    <w:rsid w:val="00C5157C"/>
    <w:rsid w:val="00C57A90"/>
    <w:rsid w:val="00C64DD0"/>
    <w:rsid w:val="00C75CEA"/>
    <w:rsid w:val="00C8365B"/>
    <w:rsid w:val="00CA1923"/>
    <w:rsid w:val="00CB4707"/>
    <w:rsid w:val="00CC3DD4"/>
    <w:rsid w:val="00CE1397"/>
    <w:rsid w:val="00CF0C36"/>
    <w:rsid w:val="00CF5456"/>
    <w:rsid w:val="00CF5985"/>
    <w:rsid w:val="00CF742E"/>
    <w:rsid w:val="00D14609"/>
    <w:rsid w:val="00D15CFC"/>
    <w:rsid w:val="00D36B6F"/>
    <w:rsid w:val="00D41047"/>
    <w:rsid w:val="00D462B5"/>
    <w:rsid w:val="00D547FD"/>
    <w:rsid w:val="00D62666"/>
    <w:rsid w:val="00D66D69"/>
    <w:rsid w:val="00D74C97"/>
    <w:rsid w:val="00D831DF"/>
    <w:rsid w:val="00DB19A8"/>
    <w:rsid w:val="00DB48B0"/>
    <w:rsid w:val="00DD19D4"/>
    <w:rsid w:val="00DE1668"/>
    <w:rsid w:val="00DE16B9"/>
    <w:rsid w:val="00DE2408"/>
    <w:rsid w:val="00DF6B84"/>
    <w:rsid w:val="00E0598B"/>
    <w:rsid w:val="00E10E44"/>
    <w:rsid w:val="00E26450"/>
    <w:rsid w:val="00E31040"/>
    <w:rsid w:val="00E44DF8"/>
    <w:rsid w:val="00E6023E"/>
    <w:rsid w:val="00E7377D"/>
    <w:rsid w:val="00E73A50"/>
    <w:rsid w:val="00E90832"/>
    <w:rsid w:val="00EB1F0E"/>
    <w:rsid w:val="00EB259B"/>
    <w:rsid w:val="00EC157C"/>
    <w:rsid w:val="00EC436B"/>
    <w:rsid w:val="00EC4CB3"/>
    <w:rsid w:val="00EC7A75"/>
    <w:rsid w:val="00ED1286"/>
    <w:rsid w:val="00EF2DA4"/>
    <w:rsid w:val="00F0178D"/>
    <w:rsid w:val="00F12E10"/>
    <w:rsid w:val="00F3314B"/>
    <w:rsid w:val="00F34A3D"/>
    <w:rsid w:val="00F442B2"/>
    <w:rsid w:val="00F4790B"/>
    <w:rsid w:val="00F54EAA"/>
    <w:rsid w:val="00F74152"/>
    <w:rsid w:val="00F85AEE"/>
    <w:rsid w:val="00F86E75"/>
    <w:rsid w:val="00F91272"/>
    <w:rsid w:val="00F9172A"/>
    <w:rsid w:val="00F95F9E"/>
    <w:rsid w:val="00F96563"/>
    <w:rsid w:val="00F97E32"/>
    <w:rsid w:val="00FB255A"/>
    <w:rsid w:val="00FB7ED1"/>
    <w:rsid w:val="00FB7F67"/>
    <w:rsid w:val="00FE559B"/>
    <w:rsid w:val="00FE56D2"/>
    <w:rsid w:val="00FE632D"/>
    <w:rsid w:val="00FF6534"/>
    <w:rsid w:val="068B2A42"/>
    <w:rsid w:val="06A7115C"/>
    <w:rsid w:val="092A09E4"/>
    <w:rsid w:val="09FC7026"/>
    <w:rsid w:val="0CB36146"/>
    <w:rsid w:val="0CD301CA"/>
    <w:rsid w:val="0FF64AA4"/>
    <w:rsid w:val="12B5649D"/>
    <w:rsid w:val="18790575"/>
    <w:rsid w:val="199D4718"/>
    <w:rsid w:val="1BEF38CC"/>
    <w:rsid w:val="1EA5219C"/>
    <w:rsid w:val="1EE04CC5"/>
    <w:rsid w:val="2CFD7922"/>
    <w:rsid w:val="32393F80"/>
    <w:rsid w:val="38F21D81"/>
    <w:rsid w:val="4194014A"/>
    <w:rsid w:val="48707892"/>
    <w:rsid w:val="531E343F"/>
    <w:rsid w:val="5FEE45DC"/>
    <w:rsid w:val="60FE05BB"/>
    <w:rsid w:val="62290153"/>
    <w:rsid w:val="71167EE7"/>
    <w:rsid w:val="734B7E6E"/>
    <w:rsid w:val="74D60C71"/>
    <w:rsid w:val="77A94B6D"/>
    <w:rsid w:val="77B43742"/>
    <w:rsid w:val="7F6949C3"/>
    <w:rsid w:val="7FEF3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37"/>
    <w:pPr>
      <w:widowControl w:val="0"/>
      <w:jc w:val="both"/>
    </w:pPr>
    <w:rPr>
      <w:rFonts w:eastAsia="华文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3A3A37"/>
    <w:rPr>
      <w:rFonts w:ascii="宋体" w:eastAsia="宋体"/>
      <w:sz w:val="18"/>
      <w:szCs w:val="18"/>
    </w:rPr>
  </w:style>
  <w:style w:type="paragraph" w:styleId="a4">
    <w:name w:val="annotation text"/>
    <w:basedOn w:val="a"/>
    <w:link w:val="Char0"/>
    <w:unhideWhenUsed/>
    <w:qFormat/>
    <w:rsid w:val="003A3A37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3A3A37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qFormat/>
    <w:rsid w:val="003A3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3A3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4"/>
    <w:uiPriority w:val="99"/>
    <w:semiHidden/>
    <w:unhideWhenUsed/>
    <w:rsid w:val="003A3A37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3A3A37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rsid w:val="003A3A37"/>
    <w:rPr>
      <w:rFonts w:ascii="Times New Roman" w:eastAsia="华文仿宋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3A3A37"/>
    <w:rPr>
      <w:rFonts w:ascii="Times New Roman" w:eastAsia="华文仿宋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3A3A37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3A3A37"/>
    <w:rPr>
      <w:rFonts w:ascii="Times New Roman" w:eastAsia="华文仿宋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rsid w:val="003A3A37"/>
    <w:rPr>
      <w:rFonts w:ascii="Times New Roman" w:eastAsia="华文仿宋" w:hAnsi="Times New Roman" w:cs="Times New Roman"/>
      <w:sz w:val="32"/>
      <w:szCs w:val="24"/>
    </w:rPr>
  </w:style>
  <w:style w:type="character" w:customStyle="1" w:styleId="Char4">
    <w:name w:val="批注主题 Char"/>
    <w:basedOn w:val="Char0"/>
    <w:link w:val="a8"/>
    <w:uiPriority w:val="99"/>
    <w:semiHidden/>
    <w:qFormat/>
    <w:rsid w:val="003A3A37"/>
    <w:rPr>
      <w:rFonts w:ascii="Times New Roman" w:eastAsia="华文仿宋" w:hAnsi="Times New Roman" w:cs="Times New Roman"/>
      <w:b/>
      <w:bCs/>
      <w:sz w:val="32"/>
      <w:szCs w:val="24"/>
    </w:rPr>
  </w:style>
  <w:style w:type="paragraph" w:styleId="aa">
    <w:name w:val="List Paragraph"/>
    <w:basedOn w:val="a"/>
    <w:uiPriority w:val="34"/>
    <w:qFormat/>
    <w:rsid w:val="003A3A3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1139</Characters>
  <Application>Microsoft Office Word</Application>
  <DocSecurity>0</DocSecurity>
  <Lines>9</Lines>
  <Paragraphs>2</Paragraphs>
  <ScaleCrop>false</ScaleCrop>
  <Company>Microsoft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微软用户</cp:lastModifiedBy>
  <cp:revision>86</cp:revision>
  <cp:lastPrinted>2020-01-07T06:20:00Z</cp:lastPrinted>
  <dcterms:created xsi:type="dcterms:W3CDTF">2018-05-17T02:57:00Z</dcterms:created>
  <dcterms:modified xsi:type="dcterms:W3CDTF">2020-01-07T07:58:00Z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