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snapToGrid w:val="0"/>
        <w:jc w:val="center"/>
        <w:rPr>
          <w:b/>
          <w:sz w:val="24"/>
        </w:rPr>
      </w:pPr>
    </w:p>
    <w:p>
      <w:pPr>
        <w:tabs>
          <w:tab w:val="left" w:pos="6240"/>
        </w:tabs>
        <w:spacing w:line="560" w:lineRule="exact"/>
        <w:jc w:val="center"/>
        <w:rPr>
          <w:rFonts w:ascii="仿宋_GB2312"/>
          <w:color w:val="000000"/>
          <w:szCs w:val="32"/>
        </w:rPr>
      </w:pPr>
      <w:r>
        <w:rPr>
          <w:rFonts w:hint="eastAsia" w:ascii="仿宋_GB2312"/>
          <w:sz w:val="24"/>
        </w:rPr>
        <w:t xml:space="preserve">                                              </w:t>
      </w:r>
      <w:r>
        <w:rPr>
          <w:rFonts w:hint="eastAsia" w:ascii="仿宋_GB2312"/>
          <w:color w:val="FF0000"/>
          <w:sz w:val="24"/>
        </w:rPr>
        <w:t xml:space="preserve"> </w:t>
      </w:r>
      <w:r>
        <w:rPr>
          <w:rFonts w:hint="eastAsia" w:ascii="仿宋_GB2312"/>
          <w:color w:val="000000"/>
          <w:sz w:val="24"/>
        </w:rPr>
        <w:t xml:space="preserve"> 益环高审[2019]</w:t>
      </w:r>
      <w:r>
        <w:rPr>
          <w:rFonts w:hint="eastAsia" w:ascii="仿宋_GB2312"/>
          <w:color w:val="000000"/>
          <w:sz w:val="24"/>
          <w:lang w:val="en-US" w:eastAsia="zh-CN"/>
        </w:rPr>
        <w:t>22</w:t>
      </w:r>
      <w:r>
        <w:rPr>
          <w:rFonts w:hint="eastAsia" w:ascii="仿宋_GB2312"/>
          <w:color w:val="000000"/>
          <w:sz w:val="24"/>
        </w:rPr>
        <w:t>号</w:t>
      </w:r>
    </w:p>
    <w:p>
      <w:pPr>
        <w:spacing w:line="540" w:lineRule="exact"/>
        <w:jc w:val="center"/>
        <w:rPr>
          <w:rFonts w:ascii="仿宋_GB2312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关于</w:t>
      </w:r>
      <w:r>
        <w:rPr>
          <w:rFonts w:hint="eastAsia" w:eastAsia="黑体"/>
          <w:sz w:val="36"/>
          <w:szCs w:val="36"/>
          <w:lang w:eastAsia="zh-CN"/>
        </w:rPr>
        <w:t>益阳兰天奥迪4S店建设项目</w:t>
      </w:r>
      <w:r>
        <w:rPr>
          <w:rFonts w:hint="eastAsia" w:eastAsia="黑体"/>
          <w:sz w:val="36"/>
          <w:szCs w:val="36"/>
        </w:rPr>
        <w:t>环境影响报告表的批复</w:t>
      </w:r>
    </w:p>
    <w:p>
      <w:pPr>
        <w:rPr>
          <w:rFonts w:ascii="仿宋_GB2312"/>
        </w:rPr>
      </w:pPr>
    </w:p>
    <w:p>
      <w:pPr>
        <w:spacing w:line="52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益阳兰天天奥汽车销售有限公司</w:t>
      </w:r>
      <w:r>
        <w:rPr>
          <w:rFonts w:hint="eastAsia" w:ascii="仿宋_GB231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你单位呈报的由深圳市景泰荣环保科技有限公司编制的《</w:t>
      </w:r>
      <w:r>
        <w:rPr>
          <w:rFonts w:hint="eastAsia" w:ascii="仿宋_GB2312"/>
          <w:szCs w:val="32"/>
          <w:lang w:eastAsia="zh-CN"/>
        </w:rPr>
        <w:t>益阳兰天奥迪4S店建设项目</w:t>
      </w:r>
      <w:r>
        <w:rPr>
          <w:rFonts w:hint="eastAsia" w:ascii="仿宋_GB2312"/>
          <w:szCs w:val="32"/>
        </w:rPr>
        <w:t>环境影响报告表》收悉。经审查，批复如下：</w:t>
      </w:r>
    </w:p>
    <w:p>
      <w:pPr>
        <w:spacing w:line="5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color w:val="000000"/>
          <w:szCs w:val="32"/>
        </w:rPr>
        <w:t>一、</w:t>
      </w:r>
      <w:r>
        <w:rPr>
          <w:rFonts w:hint="eastAsia" w:ascii="仿宋_GB2312"/>
          <w:color w:val="000000"/>
          <w:szCs w:val="32"/>
          <w:lang w:eastAsia="zh-CN"/>
        </w:rPr>
        <w:t>益阳兰天天奥汽车销售有限公司</w:t>
      </w:r>
      <w:r>
        <w:rPr>
          <w:rFonts w:hint="eastAsia" w:ascii="仿宋_GB2312"/>
          <w:szCs w:val="32"/>
        </w:rPr>
        <w:t>投资</w:t>
      </w:r>
      <w:r>
        <w:rPr>
          <w:rFonts w:hint="eastAsia" w:ascii="仿宋_GB2312"/>
          <w:szCs w:val="32"/>
          <w:lang w:val="en-US" w:eastAsia="zh-CN"/>
        </w:rPr>
        <w:t>5000</w:t>
      </w:r>
      <w:r>
        <w:rPr>
          <w:rFonts w:hint="eastAsia" w:ascii="仿宋_GB2312"/>
          <w:szCs w:val="32"/>
        </w:rPr>
        <w:t>万元（其中环保投资</w:t>
      </w:r>
      <w:r>
        <w:rPr>
          <w:rFonts w:hint="eastAsia" w:ascii="仿宋_GB2312"/>
          <w:szCs w:val="32"/>
          <w:lang w:val="en-US" w:eastAsia="zh-CN"/>
        </w:rPr>
        <w:t>27</w:t>
      </w:r>
      <w:r>
        <w:rPr>
          <w:rFonts w:hint="eastAsia" w:ascii="仿宋_GB2312"/>
          <w:szCs w:val="32"/>
        </w:rPr>
        <w:t>万元）</w:t>
      </w:r>
      <w:r>
        <w:rPr>
          <w:rFonts w:hint="eastAsia" w:ascii="仿宋_GB2312" w:hAnsi="Times New Roman" w:cs="Times New Roman"/>
          <w:szCs w:val="32"/>
        </w:rPr>
        <w:t>选址于益阳高新区银城路西侧（</w:t>
      </w:r>
      <w:r>
        <w:rPr>
          <w:rFonts w:hint="eastAsia" w:ascii="仿宋_GB2312" w:cs="Times New Roman"/>
          <w:szCs w:val="32"/>
          <w:lang w:eastAsia="zh-CN"/>
        </w:rPr>
        <w:t>湘北</w:t>
      </w:r>
      <w:r>
        <w:rPr>
          <w:rFonts w:hint="eastAsia" w:ascii="仿宋_GB2312" w:hAnsi="Times New Roman" w:cs="Times New Roman"/>
          <w:szCs w:val="32"/>
        </w:rPr>
        <w:t>汽车物流园）</w:t>
      </w:r>
      <w:r>
        <w:rPr>
          <w:rFonts w:hint="eastAsia" w:ascii="仿宋_GB2312"/>
          <w:color w:val="000000"/>
          <w:szCs w:val="32"/>
          <w:lang w:eastAsia="zh-CN"/>
        </w:rPr>
        <w:t>建设汽车</w:t>
      </w:r>
      <w:r>
        <w:rPr>
          <w:rFonts w:hint="eastAsia" w:ascii="仿宋_GB2312"/>
          <w:color w:val="000000"/>
          <w:szCs w:val="32"/>
          <w:lang w:val="en-US" w:eastAsia="zh-CN"/>
        </w:rPr>
        <w:t>4S店项目</w:t>
      </w:r>
      <w:r>
        <w:rPr>
          <w:rFonts w:hint="eastAsia" w:ascii="仿宋_GB2312"/>
          <w:color w:val="000000"/>
          <w:szCs w:val="32"/>
        </w:rPr>
        <w:t>，项目占地面积</w:t>
      </w:r>
      <w:r>
        <w:rPr>
          <w:rFonts w:hint="eastAsia" w:ascii="仿宋_GB2312"/>
          <w:color w:val="000000"/>
          <w:szCs w:val="32"/>
          <w:lang w:val="en-US" w:eastAsia="zh-CN"/>
        </w:rPr>
        <w:t>6000</w:t>
      </w:r>
      <w:r>
        <w:rPr>
          <w:rFonts w:hint="eastAsia" w:ascii="仿宋_GB2312"/>
          <w:color w:val="000000"/>
          <w:szCs w:val="32"/>
        </w:rPr>
        <w:t>m</w:t>
      </w:r>
      <w:r>
        <w:rPr>
          <w:rFonts w:hint="eastAsia" w:ascii="仿宋_GB2312"/>
          <w:color w:val="000000"/>
          <w:szCs w:val="32"/>
          <w:vertAlign w:val="superscript"/>
        </w:rPr>
        <w:t>2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/>
          <w:color w:val="000000"/>
          <w:szCs w:val="32"/>
        </w:rPr>
        <w:t>项目符合国家产业政策，选址合理</w:t>
      </w:r>
      <w:r>
        <w:rPr>
          <w:rFonts w:hint="eastAsia" w:ascii="仿宋_GB2312"/>
          <w:szCs w:val="32"/>
        </w:rPr>
        <w:t>。根据报告表的分析结论及专家组意见，在建设单位认真落实报告表提出的各项污染防治措施，确保外排污染物稳定达标的前提下，从环境保护角度分析，我局同意</w:t>
      </w:r>
      <w:r>
        <w:rPr>
          <w:rFonts w:hint="eastAsia" w:ascii="仿宋_GB2312"/>
          <w:szCs w:val="32"/>
          <w:lang w:eastAsia="zh-CN"/>
        </w:rPr>
        <w:t>益阳兰天奥迪4S店建设项目</w:t>
      </w:r>
      <w:r>
        <w:rPr>
          <w:rFonts w:hint="eastAsia" w:ascii="仿宋_GB2312"/>
          <w:szCs w:val="32"/>
        </w:rPr>
        <w:t>的选址并建设。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spacing w:val="4"/>
          <w:szCs w:val="32"/>
        </w:rPr>
        <w:t>二、建设单位在工程设计、建设和运营过程中，必须严格按照报告表要求落实各项污染防治措施，并着重做好如下工作：</w:t>
      </w:r>
    </w:p>
    <w:p>
      <w:pPr>
        <w:spacing w:line="520" w:lineRule="exact"/>
        <w:ind w:left="160" w:leftChars="50" w:firstLine="492" w:firstLineChars="150"/>
        <w:rPr>
          <w:rFonts w:hint="eastAsia" w:ascii="宋体" w:hAnsi="宋体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1、做好项目大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气污染防治工作。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喷漆房产生的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经</w:t>
      </w:r>
      <w:r>
        <w:rPr>
          <w:rFonts w:ascii="Times New Roman" w:hAnsi="Times New Roman"/>
          <w:szCs w:val="21"/>
        </w:rPr>
        <w:t>过滤棉</w:t>
      </w:r>
      <w:r>
        <w:rPr>
          <w:rFonts w:hint="eastAsia" w:ascii="Times New Roman" w:hAnsi="Times New Roman"/>
          <w:szCs w:val="21"/>
        </w:rPr>
        <w:t>+</w:t>
      </w:r>
      <w:r>
        <w:rPr>
          <w:rFonts w:hint="eastAsia"/>
          <w:szCs w:val="21"/>
          <w:lang w:val="en-US" w:eastAsia="zh-CN"/>
        </w:rPr>
        <w:t>UV</w:t>
      </w:r>
      <w:r>
        <w:rPr>
          <w:rFonts w:hint="eastAsia" w:ascii="Times New Roman" w:hAnsi="Times New Roman"/>
          <w:szCs w:val="21"/>
        </w:rPr>
        <w:t>光氧催化净化器</w:t>
      </w:r>
      <w:r>
        <w:rPr>
          <w:rFonts w:ascii="Times New Roman" w:hAnsi="Times New Roman"/>
          <w:szCs w:val="21"/>
        </w:rPr>
        <w:t>+</w:t>
      </w:r>
      <w:r>
        <w:rPr>
          <w:rFonts w:hint="eastAsia"/>
          <w:szCs w:val="21"/>
          <w:lang w:eastAsia="zh-CN"/>
        </w:rPr>
        <w:t>三级</w:t>
      </w:r>
      <w:r>
        <w:rPr>
          <w:rFonts w:ascii="Times New Roman" w:hAnsi="Times New Roman"/>
          <w:szCs w:val="21"/>
        </w:rPr>
        <w:t>活</w:t>
      </w:r>
      <w:r>
        <w:rPr>
          <w:rFonts w:ascii="Times New Roman" w:hAnsi="Times New Roman" w:cs="Times New Roman"/>
          <w:szCs w:val="21"/>
        </w:rPr>
        <w:t>性炭吸附</w:t>
      </w:r>
      <w:r>
        <w:rPr>
          <w:rFonts w:hint="eastAsia" w:ascii="Times New Roman" w:hAnsi="Times New Roman" w:cs="Times New Roman"/>
          <w:szCs w:val="21"/>
        </w:rPr>
        <w:t>装置</w:t>
      </w:r>
      <w:r>
        <w:rPr>
          <w:rFonts w:hint="eastAsia" w:ascii="Times New Roman" w:hAnsi="Times New Roman" w:cs="Times New Roman"/>
          <w:szCs w:val="21"/>
          <w:lang w:eastAsia="zh-CN"/>
        </w:rPr>
        <w:t>处理达到</w:t>
      </w:r>
      <w:r>
        <w:rPr>
          <w:rFonts w:hint="eastAsia" w:ascii="Times New Roman" w:hAnsi="Times New Roman" w:cs="Times New Roman"/>
          <w:szCs w:val="21"/>
        </w:rPr>
        <w:t>《表面涂装（汽车制造及维修）挥发性有机物、镍排放标准》（DB43/1356-2017）</w:t>
      </w:r>
      <w:r>
        <w:rPr>
          <w:rFonts w:hint="eastAsia" w:ascii="Times New Roman" w:hAnsi="Times New Roman" w:cs="Times New Roman"/>
          <w:szCs w:val="21"/>
          <w:lang w:eastAsia="zh-CN"/>
        </w:rPr>
        <w:t>表</w:t>
      </w:r>
      <w:r>
        <w:rPr>
          <w:rFonts w:hint="eastAsia" w:ascii="Times New Roman" w:hAnsi="Times New Roman" w:cs="Times New Roman"/>
          <w:szCs w:val="21"/>
          <w:lang w:val="en-US" w:eastAsia="zh-CN"/>
        </w:rPr>
        <w:t>1中的限值</w:t>
      </w:r>
      <w:r>
        <w:rPr>
          <w:rFonts w:hint="eastAsia" w:ascii="Times New Roman" w:hAnsi="Times New Roman" w:cs="Times New Roman"/>
          <w:szCs w:val="21"/>
          <w:lang w:eastAsia="zh-CN"/>
        </w:rPr>
        <w:t>后通过</w:t>
      </w:r>
      <w:r>
        <w:rPr>
          <w:rFonts w:hint="eastAsia" w:ascii="Times New Roman" w:hAnsi="Times New Roman" w:cs="Times New Roman"/>
          <w:szCs w:val="21"/>
          <w:lang w:val="en-US" w:eastAsia="zh-CN"/>
        </w:rPr>
        <w:t>1根</w:t>
      </w:r>
      <w:r>
        <w:rPr>
          <w:rFonts w:ascii="Times New Roman" w:hAnsi="Times New Roman" w:cs="Times New Roman"/>
          <w:szCs w:val="21"/>
        </w:rPr>
        <w:t>15m高排气筒排放</w:t>
      </w:r>
      <w:r>
        <w:rPr>
          <w:rFonts w:hint="eastAsia" w:ascii="Times New Roman" w:hAnsi="Times New Roman" w:cs="Times New Roman"/>
          <w:szCs w:val="21"/>
          <w:lang w:eastAsia="zh-CN"/>
        </w:rPr>
        <w:t>；</w:t>
      </w:r>
      <w:r>
        <w:rPr>
          <w:rFonts w:hint="eastAsia" w:cs="Times New Roman"/>
          <w:szCs w:val="21"/>
          <w:lang w:eastAsia="zh-CN"/>
        </w:rPr>
        <w:t>维修过程中产生的焊接烟气通过移动式焊接烟尘净化器进行</w:t>
      </w:r>
      <w:r>
        <w:rPr>
          <w:rFonts w:hint="eastAsia" w:ascii="Times New Roman" w:hAnsi="Times New Roman" w:cs="Times New Roman"/>
          <w:szCs w:val="21"/>
        </w:rPr>
        <w:t>处理</w:t>
      </w:r>
      <w:r>
        <w:rPr>
          <w:rFonts w:hint="eastAsia" w:cs="Times New Roman"/>
          <w:szCs w:val="21"/>
          <w:lang w:eastAsia="zh-CN"/>
        </w:rPr>
        <w:t>后</w:t>
      </w:r>
      <w:r>
        <w:rPr>
          <w:rFonts w:hint="eastAsia" w:ascii="Times New Roman" w:hAnsi="Times New Roman" w:cs="Times New Roman"/>
          <w:szCs w:val="21"/>
          <w:lang w:eastAsia="zh-CN"/>
        </w:rPr>
        <w:t>达到</w:t>
      </w:r>
      <w:r>
        <w:rPr>
          <w:rFonts w:hint="eastAsia" w:ascii="Times New Roman" w:hAnsi="Times New Roman" w:cs="Times New Roman"/>
          <w:szCs w:val="21"/>
        </w:rPr>
        <w:t>《大气污染物综合排放标准》（GB16297-1996）表2中的无组织</w:t>
      </w:r>
      <w:r>
        <w:rPr>
          <w:rFonts w:hint="eastAsia" w:ascii="Times New Roman" w:hAnsi="Times New Roman" w:cs="Times New Roman"/>
          <w:szCs w:val="21"/>
          <w:lang w:eastAsia="zh-CN"/>
        </w:rPr>
        <w:t>排放监控浓度限值后外排</w:t>
      </w:r>
      <w:r>
        <w:rPr>
          <w:rFonts w:hint="eastAsia" w:cs="Times New Roman"/>
          <w:szCs w:val="21"/>
          <w:lang w:eastAsia="zh-CN"/>
        </w:rPr>
        <w:t>，打磨工序必须在密闭车间内进行，产生的打磨粉尘通过吸尘设施处理后达到</w:t>
      </w:r>
      <w:r>
        <w:rPr>
          <w:rFonts w:hint="eastAsia" w:ascii="Times New Roman" w:hAnsi="Times New Roman" w:cs="Times New Roman"/>
          <w:szCs w:val="21"/>
        </w:rPr>
        <w:t>《大气污染物综合排放标准》（GB16297-1996）</w:t>
      </w:r>
      <w:r>
        <w:rPr>
          <w:rFonts w:hint="eastAsia" w:cs="Times New Roman"/>
          <w:szCs w:val="21"/>
          <w:lang w:eastAsia="zh-CN"/>
        </w:rPr>
        <w:t>表</w:t>
      </w:r>
      <w:r>
        <w:rPr>
          <w:rFonts w:hint="eastAsia" w:cs="Times New Roman"/>
          <w:szCs w:val="21"/>
          <w:lang w:val="en-US" w:eastAsia="zh-CN"/>
        </w:rPr>
        <w:t>2中的二级标准后通过1根15m高排气筒外排</w:t>
      </w:r>
      <w:r>
        <w:rPr>
          <w:rFonts w:hint="eastAsia" w:ascii="Times New Roman" w:hAnsi="Times New Roman" w:cs="Times New Roman"/>
          <w:szCs w:val="21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宋体" w:hAnsi="宋体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2、做好项目水污染防治工作。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生活污水通过化粪池</w:t>
      </w:r>
      <w:r>
        <w:rPr>
          <w:rFonts w:hint="eastAsia" w:ascii="宋体" w:hAnsi="宋体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预处理，生产废水通过隔油池预处理后一同进入自建的污水处理站进行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处理达《汽车维修业水污染物排放标准》（GB26877-2011）</w:t>
      </w:r>
      <w:r>
        <w:rPr>
          <w:rFonts w:hint="eastAsia" w:ascii="宋体" w:hAnsi="宋体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2中的</w:t>
      </w:r>
      <w:r>
        <w:rPr>
          <w:rFonts w:hint="eastAsia" w:ascii="宋体" w:hAnsi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直接排放标准后</w:t>
      </w:r>
      <w:r>
        <w:rPr>
          <w:rFonts w:hint="eastAsia" w:ascii="宋体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外排至清溪河。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3、做好项目噪声污染防治工作。</w:t>
      </w:r>
      <w:r>
        <w:rPr>
          <w:rFonts w:hint="default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施工期执行《建筑施工厂界环境噪声排放标准》（GB12523-2011）</w:t>
      </w:r>
      <w:r>
        <w:rPr>
          <w:rFonts w:hint="eastAsia" w:ascii="仿宋_GB2312"/>
          <w:color w:val="000000" w:themeColor="text1"/>
          <w:spacing w:val="4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通过优化平面布局，采取减振、隔声，加强设备维护等措施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，确保项目营运期间厂界噪声达到《工业企业厂界环境噪声排放标准》（GB12348-2008）中3类区标准要求。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4、加强对固体废物的分类管理控制。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按照“无害化、资源化、减量化”的原则，做好固废的分类收集、暂存、安全处置和综合利用工作。生活垃圾由当地环卫部门负责清运处置，禁止乱堆乱弃，执行《生活垃圾焚烧污染控制标准》（GB18485-20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14）；机械设备维修和保养过程中产生的废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机油</w:t>
      </w:r>
      <w:r>
        <w:rPr>
          <w:rFonts w:hint="eastAsia" w:ascii="仿宋_GB2312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废活性炭、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废紫外灯管、废催化剂及载体、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废过滤棉、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废漆桶、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废电瓶、含漆渣的废报纸、废棉布</w:t>
      </w:r>
      <w:r>
        <w:rPr>
          <w:rFonts w:hint="eastAsia" w:ascii="仿宋_GB2312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、废水处理站污泥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和废砂纸等</w:t>
      </w:r>
      <w:r>
        <w:rPr>
          <w:rFonts w:hint="eastAsia" w:ascii="仿宋_GB2312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危险废物</w:t>
      </w: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统一收集置于危废暂存间后交由有资质的单位处置，执行《危险废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物贮存污染控制标准》（GB18597-2001）及2013年修改单</w:t>
      </w:r>
      <w:r>
        <w:rPr>
          <w:rFonts w:hint="eastAsia" w:ascii="仿宋_GB2312" w:hAnsi="Times New Roman" w:cs="Times New Roman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中的相关要求；废旧轮胎、废包装材料、废金属零件等一般固废经统一收集后外售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进行综合利用，执行《一般工业固体废物贮存、处置场污染控制标准》（GB185</w:t>
      </w:r>
      <w:r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99-200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1）及修改单中的要求。</w:t>
      </w:r>
    </w:p>
    <w:p>
      <w:pPr>
        <w:spacing w:line="520" w:lineRule="exact"/>
        <w:ind w:firstLine="656" w:firstLineChars="200"/>
        <w:rPr>
          <w:rFonts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5、建立健全环保规章制度，加强环保设施运行维护管理，严禁擅自闲置、停用或拆除环保治理设施；加强废气处理设施的日常监督管理。</w:t>
      </w:r>
    </w:p>
    <w:p>
      <w:pPr>
        <w:spacing w:line="520" w:lineRule="exact"/>
        <w:ind w:firstLine="656" w:firstLineChars="200"/>
        <w:rPr>
          <w:rFonts w:ascii="仿宋_GB2312"/>
          <w:color w:val="auto"/>
          <w:spacing w:val="4"/>
          <w:szCs w:val="32"/>
        </w:rPr>
      </w:pPr>
      <w:r>
        <w:rPr>
          <w:rFonts w:hint="eastAsia" w:ascii="仿宋_GB2312"/>
          <w:color w:val="000000" w:themeColor="text1"/>
          <w:spacing w:val="4"/>
          <w:szCs w:val="32"/>
          <w14:textFill>
            <w14:solidFill>
              <w14:schemeClr w14:val="tx1"/>
            </w14:solidFill>
          </w14:textFill>
        </w:rPr>
        <w:t>6、污染物总量控制：水</w:t>
      </w:r>
      <w:r>
        <w:rPr>
          <w:rFonts w:hint="eastAsia" w:ascii="仿宋_GB2312"/>
          <w:color w:val="auto"/>
          <w:spacing w:val="4"/>
          <w:szCs w:val="32"/>
        </w:rPr>
        <w:t>污染物COD：</w:t>
      </w:r>
      <w:r>
        <w:rPr>
          <w:rFonts w:hint="eastAsia" w:ascii="仿宋_GB2312"/>
          <w:color w:val="auto"/>
          <w:spacing w:val="4"/>
          <w:szCs w:val="32"/>
          <w:lang w:val="en-US" w:eastAsia="zh-CN"/>
        </w:rPr>
        <w:t>0.12</w:t>
      </w:r>
      <w:r>
        <w:rPr>
          <w:rFonts w:hint="eastAsia" w:ascii="仿宋_GB2312"/>
          <w:color w:val="auto"/>
          <w:spacing w:val="4"/>
          <w:szCs w:val="32"/>
        </w:rPr>
        <w:t>t/a、NH</w:t>
      </w:r>
      <w:r>
        <w:rPr>
          <w:rFonts w:hint="eastAsia" w:ascii="仿宋_GB2312"/>
          <w:color w:val="auto"/>
          <w:spacing w:val="4"/>
          <w:szCs w:val="32"/>
          <w:vertAlign w:val="subscript"/>
        </w:rPr>
        <w:t>3</w:t>
      </w:r>
      <w:r>
        <w:rPr>
          <w:rFonts w:hint="eastAsia" w:ascii="仿宋_GB2312"/>
          <w:color w:val="auto"/>
          <w:spacing w:val="4"/>
          <w:szCs w:val="32"/>
        </w:rPr>
        <w:t>-N：0.0</w:t>
      </w:r>
      <w:r>
        <w:rPr>
          <w:rFonts w:hint="eastAsia" w:ascii="仿宋_GB2312"/>
          <w:color w:val="auto"/>
          <w:spacing w:val="4"/>
          <w:szCs w:val="32"/>
          <w:lang w:val="en-US" w:eastAsia="zh-CN"/>
        </w:rPr>
        <w:t>1</w:t>
      </w:r>
      <w:r>
        <w:rPr>
          <w:rFonts w:hint="eastAsia" w:ascii="仿宋_GB2312"/>
          <w:color w:val="auto"/>
          <w:spacing w:val="4"/>
          <w:szCs w:val="32"/>
        </w:rPr>
        <w:t>t/a；大气污染物VOCs:0.0</w:t>
      </w:r>
      <w:r>
        <w:rPr>
          <w:rFonts w:hint="eastAsia" w:ascii="仿宋_GB2312"/>
          <w:color w:val="auto"/>
          <w:spacing w:val="4"/>
          <w:szCs w:val="32"/>
          <w:lang w:val="en-US" w:eastAsia="zh-CN"/>
        </w:rPr>
        <w:t>1</w:t>
      </w:r>
      <w:r>
        <w:rPr>
          <w:rFonts w:hint="eastAsia" w:ascii="仿宋_GB2312"/>
          <w:color w:val="auto"/>
          <w:spacing w:val="4"/>
          <w:szCs w:val="32"/>
        </w:rPr>
        <w:t>t/a。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auto"/>
          <w:szCs w:val="32"/>
        </w:rPr>
        <w:t>三、</w:t>
      </w:r>
      <w:r>
        <w:rPr>
          <w:rFonts w:hint="eastAsia" w:ascii="仿宋_GB2312"/>
          <w:color w:val="auto"/>
          <w:szCs w:val="32"/>
          <w:lang w:eastAsia="zh-CN"/>
        </w:rPr>
        <w:t>益阳兰天天奥汽车销售有限公司</w:t>
      </w:r>
      <w:r>
        <w:rPr>
          <w:rFonts w:hint="eastAsia" w:ascii="仿宋_GB2312"/>
          <w:color w:val="auto"/>
          <w:szCs w:val="32"/>
        </w:rPr>
        <w:t>在本次环评审批后，须严格按照《报告表》的内</w:t>
      </w:r>
      <w:bookmarkStart w:id="0" w:name="_GoBack"/>
      <w:bookmarkEnd w:id="0"/>
      <w:r>
        <w:rPr>
          <w:rFonts w:hint="eastAsia" w:ascii="仿宋_GB2312"/>
          <w:color w:val="auto"/>
          <w:szCs w:val="32"/>
        </w:rPr>
        <w:t>容和批复落实各项污染</w:t>
      </w:r>
      <w:r>
        <w:rPr>
          <w:rFonts w:hint="eastAsia"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防治措施，项目建成后，应按规定程序及时进行竣工环境保护验收。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20" w:lineRule="exact"/>
        <w:ind w:right="640" w:firstLine="4960" w:firstLineChars="1550"/>
        <w:jc w:val="right"/>
      </w:pPr>
      <w:r>
        <w:rPr>
          <w:rFonts w:hint="eastAsia" w:ascii="仿宋_GB2312"/>
          <w:szCs w:val="32"/>
        </w:rPr>
        <w:t>益阳市生态环境局</w:t>
      </w:r>
      <w:r>
        <w:rPr>
          <w:rFonts w:hint="eastAsia" w:ascii="仿宋_GB2312"/>
          <w:color w:val="000000"/>
          <w:szCs w:val="32"/>
        </w:rPr>
        <w:t>2019年</w:t>
      </w:r>
      <w:r>
        <w:rPr>
          <w:rFonts w:hint="eastAsia" w:ascii="仿宋_GB2312"/>
          <w:color w:val="000000"/>
          <w:szCs w:val="32"/>
          <w:lang w:val="en-US" w:eastAsia="zh-CN"/>
        </w:rPr>
        <w:t>5</w:t>
      </w:r>
      <w:r>
        <w:rPr>
          <w:rFonts w:hint="eastAsia" w:ascii="仿宋_GB2312"/>
          <w:color w:val="000000"/>
          <w:szCs w:val="32"/>
        </w:rPr>
        <w:t>月26日</w:t>
      </w:r>
    </w:p>
    <w:p/>
    <w:p/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668F"/>
    <w:rsid w:val="1BFD1694"/>
    <w:rsid w:val="1CCA45A3"/>
    <w:rsid w:val="1E9A0318"/>
    <w:rsid w:val="2D160D2E"/>
    <w:rsid w:val="3EC823EB"/>
    <w:rsid w:val="41FD714D"/>
    <w:rsid w:val="5E78419A"/>
    <w:rsid w:val="650D2819"/>
    <w:rsid w:val="6BEB0B30"/>
    <w:rsid w:val="71D1668F"/>
    <w:rsid w:val="7E9E2DDC"/>
    <w:rsid w:val="7E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2019-05-08T08:57:00Z</dcterms:created>
  <dc:creator>巧</dc:creator>
  <cp:lastModifiedBy>Administrator</cp:lastModifiedBy>
  <dcterms:modified xsi:type="dcterms:W3CDTF">2019-07-26T04:27:49Z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